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CU36 - Liberar Acesso do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liberar o acesso ao sistema para 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coordenador deve estar autenticado no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gerenciar pedidos de acesso.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opção de listar os pedidos de aluno.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opta por listar os pedidos de aluno.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lista de solicitações de acesso feitas por alunos.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coordenador escolhe por uma solicitação e aciona o liberar acesso.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acesso é liberado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aluno está disponível para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14850" cy="33150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15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