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EU_02 - Remover TCC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 do tipo Aluno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usuário do tipo Aluno deve solicitar a remoção de seu TCC cadastrado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As informações sobre o TCC do aluno devem ser removidas.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Após a confirmação do agendamento da banca, o TCC não poderá mais ser removido.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 V1-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https://projects.invisionapp.com/d/main#/console/9479601/203298125/preview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 V2 -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https://docs.google.com/document/d/1uRjv-tau-79BMDIjsJ0HxO-JIXLcXtwiP29MuDGFM-Y/edit#heading=h.rdvccgw2pogi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kgFHv4fgC6doTpJyoZQl7qNERsTirqoQ6LnGUTlgo8/edit#bookmark=id.kv9sbp9b7ylx" TargetMode="External"/><Relationship Id="rId6" Type="http://schemas.openxmlformats.org/officeDocument/2006/relationships/hyperlink" Target="https://projects.invisionapp.com/d/main#/console/9479601/203298125/preview" TargetMode="External"/><Relationship Id="rId7" Type="http://schemas.openxmlformats.org/officeDocument/2006/relationships/hyperlink" Target="https://docs.google.com/document/d/1uRjv-tau-79BMDIjsJ0HxO-JIXLcXtwiP29MuDGFM-Y/edit#heading=h.rdvccgw2pogi" TargetMode="External"/></Relationships>
</file>