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36"/>
          <w:szCs w:val="36"/>
          <w:rtl w:val="0"/>
        </w:rPr>
        <w:t xml:space="preserve">EU_16 - Autenticação no sistema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relacionados -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RF_13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Ator - </w:t>
      </w:r>
      <w:r w:rsidDel="00000000" w:rsidR="00000000" w:rsidRPr="00000000">
        <w:rPr>
          <w:rtl w:val="0"/>
        </w:rPr>
        <w:t xml:space="preserve">Usuário (aluno/professor/coordenador) cadastrado no sistema.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Ação </w:t>
      </w:r>
      <w:r w:rsidDel="00000000" w:rsidR="00000000" w:rsidRPr="00000000">
        <w:rPr>
          <w:rtl w:val="0"/>
        </w:rPr>
        <w:t xml:space="preserve">- O usuário insere</w:t>
      </w:r>
      <w:r w:rsidDel="00000000" w:rsidR="00000000" w:rsidRPr="00000000">
        <w:rPr>
          <w:rtl w:val="0"/>
        </w:rPr>
        <w:t xml:space="preserve"> seu email e senha cadastrados e se loga no sistema.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Funcionalidade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Um usuário(aluno ou professor/coordenador) poderá logar no sistema e ter acesso às funcionalidades que lhes são permitidas.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Restrições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 Todos os campos devem ser preenchidos, caso contrário deverá ser exibida uma mensagem de erro.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 Caso um professor (que seja o atual coordenador do curso) se logue no sistema, será redirecionado para uma página que exiba as opções de ele se logar como professor ou coordenador.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Protótipo -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https://wireframepro.mockflow.com/view/login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Tela de escolha de perfil para logar (Caso coordenador/professor):</w:t>
      </w:r>
    </w:p>
    <w:p w:rsidR="00000000" w:rsidDel="00000000" w:rsidP="00000000" w:rsidRDefault="00000000" w:rsidRPr="00000000">
      <w:pPr>
        <w:contextualSpacing w:val="0"/>
        <w:jc w:val="both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https://docs.google.com/document/d/1uRjv-tau-79BMDIjsJ0HxO-JIXLcXtwiP29MuDGFM-Y/edit#heading=h.aa9bmn5pq43i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d28Owm1nmruz_8M4QXSLYp9Sl0tYuE-yjZraxpLtjBU/edit#bookmark=id.s509krdo2gd4" TargetMode="External"/><Relationship Id="rId6" Type="http://schemas.openxmlformats.org/officeDocument/2006/relationships/hyperlink" Target="https://wireframepro.mockflow.com/view/login" TargetMode="External"/><Relationship Id="rId7" Type="http://schemas.openxmlformats.org/officeDocument/2006/relationships/hyperlink" Target="https://docs.google.com/document/d/1uRjv-tau-79BMDIjsJ0HxO-JIXLcXtwiP29MuDGFM-Y/edit#heading=h.aa9bmn5pq43i" TargetMode="External"/></Relationships>
</file>