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1 -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2 - 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3 -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Algoritmo "Média de Três Números"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a, b, c: Real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media: Real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Escreva("Digite o primeiro número: ")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Leia(a)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Escreva("Digite o segundo número: 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Leia(b)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Escreva("Digite o terceiro número: 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Leia(c)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media &lt;- (a + b + c) / 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Escreva("A média é: ", media)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4 -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def par_ou_impar(num):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"Par"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"Ímpar"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Questão 5 -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Algoritmo "Soma dos Dígitos"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num, soma, digito: Inteiro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soma &lt;- 0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Escreva("Digite um número inteiro: 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Leia(num)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Enquanto num &gt; 0 Faça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digito &lt;- num % 10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soma &lt;- soma + digito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num &lt;- num / 10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FimEnquanto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Escreva("A soma dos dígitos é: ", soma)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6 -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def fatorial(num):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if num == 0 or num == 1: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return num * fatorial(num - 1)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Questão 7 -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Algoritmo "Verificar Palíndromo"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palavra, invertida: Cadeia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tamanho, i: Inteiro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ehPalindromo: Lógico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Escreva("Digite uma palavra: ")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Leia(palavra)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invertida &lt;- ""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tamanho &lt;- Tamanho(palavra)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Para i de tamanho até 1 passo -1 Faça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invertida &lt;- invertida + SubCadeia(palavra, i, i)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FimPara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Se palavra = invertida Então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Escreva("É um palíndromo")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Senão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Escreva("Não é um palíndromo")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FimSe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