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spacing w:after="120" w:before="240" w:lineRule="auto"/>
        <w:contextualSpacing w:val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1"/>
        <w:spacing w:after="120" w:before="240" w:lineRule="auto"/>
        <w:contextualSpacing w:val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120" w:before="240" w:lineRule="auto"/>
        <w:contextualSpacing w:val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1"/>
        <w:spacing w:after="120" w:before="120" w:lineRule="auto"/>
        <w:contextualSpacing w:val="0"/>
        <w:jc w:val="right"/>
        <w:rPr>
          <w:rFonts w:ascii="Calibri" w:cs="Calibri" w:eastAsia="Calibri" w:hAnsi="Calibri"/>
          <w:color w:val="0000f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ff"/>
          <w:sz w:val="30"/>
          <w:szCs w:val="30"/>
          <w:rtl w:val="0"/>
        </w:rPr>
        <w:t xml:space="preserve">MAP OS</w:t>
      </w:r>
    </w:p>
    <w:p w:rsidR="00000000" w:rsidDel="00000000" w:rsidP="00000000" w:rsidRDefault="00000000" w:rsidRPr="00000000" w14:paraId="00000007">
      <w:pPr>
        <w:keepNext w:val="1"/>
        <w:spacing w:after="120" w:before="120" w:lineRule="auto"/>
        <w:contextualSpacing w:val="0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Projeto de Testes</w:t>
      </w:r>
    </w:p>
    <w:p w:rsidR="00000000" w:rsidDel="00000000" w:rsidP="00000000" w:rsidRDefault="00000000" w:rsidRPr="00000000" w14:paraId="00000008">
      <w:pPr>
        <w:keepNext w:val="1"/>
        <w:spacing w:before="120" w:lineRule="auto"/>
        <w:contextualSpacing w:val="0"/>
        <w:jc w:val="righ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Versão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9">
      <w:pPr>
        <w:keepNext w:val="1"/>
        <w:spacing w:before="120" w:lineRule="auto"/>
        <w:contextualSpacing w:val="0"/>
        <w:jc w:val="righ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Fase de Desenvolvimento: Produção</w:t>
      </w:r>
    </w:p>
    <w:p w:rsidR="00000000" w:rsidDel="00000000" w:rsidP="00000000" w:rsidRDefault="00000000" w:rsidRPr="00000000" w14:paraId="0000000A">
      <w:pPr>
        <w:keepNext w:val="1"/>
        <w:spacing w:after="40" w:before="40" w:lineRule="auto"/>
        <w:contextualSpacing w:val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120" w:lineRule="auto"/>
        <w:contextualSpacing w:val="0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3.0" w:type="dxa"/>
        <w:jc w:val="left"/>
        <w:tblInd w:w="-119.00000000000003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560"/>
        <w:gridCol w:w="992"/>
        <w:gridCol w:w="4252"/>
        <w:gridCol w:w="2909"/>
        <w:tblGridChange w:id="0">
          <w:tblGrid>
            <w:gridCol w:w="1560"/>
            <w:gridCol w:w="992"/>
            <w:gridCol w:w="4252"/>
            <w:gridCol w:w="2909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Caso de teste e procedimentos de teste para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NikolasDaroit</w:t>
            </w:r>
          </w:p>
        </w:tc>
      </w:tr>
      <w:tr>
        <w:trPr>
          <w:trHeight w:val="5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11/11/2018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Caso de teste e procedimentos de teste para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Augusto Rafael</w:t>
            </w:r>
          </w:p>
        </w:tc>
      </w:tr>
    </w:tbl>
    <w:p w:rsidR="00000000" w:rsidDel="00000000" w:rsidP="00000000" w:rsidRDefault="00000000" w:rsidRPr="00000000" w14:paraId="0000001D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2">
      <w:pPr>
        <w:spacing w:before="120" w:lineRule="auto"/>
        <w:ind w:firstLine="425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"/>
            </w:tabs>
            <w:spacing w:before="8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4">
          <w:pPr>
            <w:tabs>
              <w:tab w:val="right" w:pos="9025"/>
            </w:tabs>
            <w:spacing w:before="200" w:lineRule="auto"/>
            <w:contextualSpacing w:val="0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Casos de Teste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tabs>
              <w:tab w:val="right" w:pos="9025"/>
            </w:tabs>
            <w:spacing w:before="200" w:lineRule="auto"/>
            <w:contextualSpacing w:val="0"/>
            <w:rPr>
              <w:rFonts w:ascii="Calibri" w:cs="Calibri" w:eastAsia="Calibri" w:hAnsi="Calibri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Procedimentos de Teste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tabs>
              <w:tab w:val="right" w:pos="9025"/>
            </w:tabs>
            <w:spacing w:after="80" w:before="200" w:lineRule="auto"/>
            <w:contextualSpacing w:val="0"/>
            <w:rPr>
              <w:rFonts w:ascii="Calibri" w:cs="Calibri" w:eastAsia="Calibri" w:hAnsi="Calibri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tabs>
          <w:tab w:val="right" w:pos="13957"/>
        </w:tabs>
        <w:spacing w:before="120" w:lineRule="auto"/>
        <w:contextualSpacing w:val="0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tabs>
          <w:tab w:val="left" w:pos="480"/>
          <w:tab w:val="right" w:pos="13950"/>
        </w:tabs>
        <w:spacing w:after="120" w:before="240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left" w:pos="480"/>
          <w:tab w:val="right" w:pos="13950"/>
        </w:tabs>
        <w:spacing w:after="120" w:before="240" w:lineRule="auto"/>
        <w:contextualSpacing w:val="0"/>
        <w:jc w:val="center"/>
        <w:rPr>
          <w:rFonts w:ascii="Calibri" w:cs="Calibri" w:eastAsia="Calibri" w:hAnsi="Calibri"/>
          <w:b w:val="1"/>
          <w:i w:val="1"/>
          <w:smallCaps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Projeto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1"/>
        </w:numPr>
        <w:tabs>
          <w:tab w:val="left" w:pos="360"/>
        </w:tabs>
        <w:spacing w:after="120" w:before="240" w:lineRule="auto"/>
        <w:ind w:left="357" w:firstLine="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Rule="auto"/>
        <w:ind w:firstLine="425"/>
        <w:contextualSpacing w:val="0"/>
        <w:jc w:val="both"/>
        <w:rPr>
          <w:rFonts w:ascii="Calibri" w:cs="Calibri" w:eastAsia="Calibri" w:hAnsi="Calibri"/>
          <w:color w:val="00000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Este documento descreve os casos e os procedimentos de testes do sistema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Map OS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, com o objetivo de definir como serão realizados os testes na 1.0 Produção.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360"/>
        </w:tabs>
        <w:spacing w:after="0" w:before="240" w:lineRule="auto"/>
        <w:ind w:left="357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1"/>
        </w:numPr>
        <w:tabs>
          <w:tab w:val="left" w:pos="360"/>
        </w:tabs>
        <w:spacing w:after="120" w:before="0" w:lineRule="auto"/>
        <w:ind w:left="357" w:firstLine="0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6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-15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763"/>
        <w:gridCol w:w="4816"/>
        <w:tblGridChange w:id="0">
          <w:tblGrid>
            <w:gridCol w:w="4763"/>
            <w:gridCol w:w="4816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[CT001]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Fornece acesso ao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F1, NF1.1, NF1.2, NF1.3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registrado no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sistema redireciona o usuário para o dashboard.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2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faz login com email e senha válidos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Usuário registrado no sistema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PT001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2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não preenche o campo requerido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Campo(s) em branco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PT002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Pós-Condição: Sistema apresenta mensagem abaixo do campo requerido que não foi preenchido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2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informou dados incorretos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Campos preenchidos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PT003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Pós-Condição: Sistema apresenta modal com mensagem informando que os dados de acesso estão incorretos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2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informa email inválido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Formato de email não atende a máscara esperada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PT004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2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Pós-Condição: Sistema apresenta mensagem abaixo do campo email informando que está inválido</w:t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Procedimento(s) Associado(s): PT001,PT002,PT003,PT004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tabs>
          <w:tab w:val="left" w:pos="360"/>
        </w:tabs>
        <w:spacing w:after="120" w:before="240" w:lineRule="auto"/>
        <w:ind w:left="360"/>
        <w:contextualSpacing w:val="0"/>
        <w:rPr>
          <w:rFonts w:ascii="Calibri" w:cs="Calibri" w:eastAsia="Calibri" w:hAnsi="Calibri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"/>
        </w:tabs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60"/>
        </w:tabs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"/>
        </w:tabs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[CT002] Dashboard</w:t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Página inicial para usuário logado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F2, NF2.1, NF2.2, NF2.3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CT001 com cenário 1 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</w:p>
          <w:p w:rsidR="00000000" w:rsidDel="00000000" w:rsidP="00000000" w:rsidRDefault="00000000" w:rsidRPr="00000000" w14:paraId="00000060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sistema exibe na parte central superior botões para “Clientes”, “Produtos”, “Serviços”, “Ordens de Serviço” e “Vendas </w:t>
            </w:r>
          </w:p>
          <w:p w:rsidR="00000000" w:rsidDel="00000000" w:rsidP="00000000" w:rsidRDefault="00000000" w:rsidRPr="00000000" w14:paraId="00000061">
            <w:pPr>
              <w:spacing w:after="6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O sistema apresenta a tela inicial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Usuário logado no sistema: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60" w:lineRule="auto"/>
              <w:ind w:left="1224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PT005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60"/>
        </w:tabs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6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[CT003]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Lista informações de todos os clientes cadastrados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F3, NF3.1, NF3.2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CT001 com cenário 1 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60" w:lineRule="auto"/>
              <w:ind w:left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a lista de clientes cadastrados com botões de visualizar, editar e excluir.</w:t>
            </w:r>
          </w:p>
          <w:p w:rsidR="00000000" w:rsidDel="00000000" w:rsidP="00000000" w:rsidRDefault="00000000" w:rsidRPr="00000000" w14:paraId="00000077">
            <w:pPr>
              <w:spacing w:after="60" w:lineRule="auto"/>
              <w:ind w:left="360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Lista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 PT104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Detalhe de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acesso à lista de cliente 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8"/>
              </w:numPr>
              <w:spacing w:after="0" w:before="0" w:lineRule="auto"/>
              <w:ind w:left="1224" w:firstLine="719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0" w:before="0" w:lineRule="auto"/>
              <w:ind w:left="360" w:firstLine="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Excluir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Pré-condição:  acesso à lista de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8"/>
              </w:numPr>
              <w:spacing w:after="0" w:before="0" w:lineRule="auto"/>
              <w:ind w:left="1224" w:firstLine="719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8"/>
              </w:numPr>
              <w:spacing w:after="0" w:before="0" w:lineRule="auto"/>
              <w:ind w:left="791" w:firstLine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60" w:lineRule="auto"/>
              <w:ind w:left="1224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PT104, PT006, PT007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darkGray"/>
                <w:rtl w:val="0"/>
              </w:rPr>
              <w:t xml:space="preserve">[CT004] Adicionar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Testes para todas as funcionalidades de administração dos clientes</w:t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F4, NF4.1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CT001 com cenário 1 concluído. Acesso a lista de clientes CT003.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</w:p>
          <w:p w:rsidR="00000000" w:rsidDel="00000000" w:rsidP="00000000" w:rsidRDefault="00000000" w:rsidRPr="00000000" w14:paraId="00000094">
            <w:pPr>
              <w:spacing w:after="60" w:lineRule="auto"/>
              <w:ind w:left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mensagem informando que o cliente foi adicionado com sucesso</w:t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6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Salvar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16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PT012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16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Pós-Condição: Sistema apresenta mensagem cliente adicionado com sucesso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6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Campo requerido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6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PT101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6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Email inválido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16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PT105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6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Campo numérico inválido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6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PT102</w:t>
            </w:r>
          </w:p>
          <w:p w:rsidR="00000000" w:rsidDel="00000000" w:rsidP="00000000" w:rsidRDefault="00000000" w:rsidRPr="00000000" w14:paraId="000000A0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PT012, PT101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60"/>
        </w:tabs>
        <w:ind w:left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A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[CT005] Editar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Recupera e salva informações de um cliente específico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F5, NF5.1, NF5.2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CT001 com cenário 1 concluído. Acesso a lista de clientes CT003.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60" w:lineRule="auto"/>
              <w:ind w:left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mensagem informando que o cliente foi editado com sucesso </w:t>
            </w:r>
          </w:p>
          <w:p w:rsidR="00000000" w:rsidDel="00000000" w:rsidP="00000000" w:rsidRDefault="00000000" w:rsidRPr="00000000" w14:paraId="000000B1">
            <w:pPr>
              <w:spacing w:after="60" w:lineRule="auto"/>
              <w:ind w:left="360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B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Salvar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9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PT008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Campo requerido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9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PT101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Email inválido</w:t>
            </w:r>
          </w:p>
          <w:p w:rsidR="00000000" w:rsidDel="00000000" w:rsidP="00000000" w:rsidRDefault="00000000" w:rsidRPr="00000000" w14:paraId="000000B9">
            <w:pPr>
              <w:numPr>
                <w:ilvl w:val="1"/>
                <w:numId w:val="9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PT105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Campo numérico inválido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9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PT102</w:t>
            </w:r>
          </w:p>
          <w:p w:rsidR="00000000" w:rsidDel="00000000" w:rsidP="00000000" w:rsidRDefault="00000000" w:rsidRPr="00000000" w14:paraId="000000BC">
            <w:pPr>
              <w:spacing w:after="60" w:before="60" w:lineRule="auto"/>
              <w:ind w:left="144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B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Procedimento(s) Associado(s):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PT008, PT101, PT102, PT105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9.0" w:type="dxa"/>
        <w:jc w:val="left"/>
        <w:tblInd w:w="-15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763"/>
        <w:gridCol w:w="4816"/>
        <w:tblGridChange w:id="0">
          <w:tblGrid>
            <w:gridCol w:w="4763"/>
            <w:gridCol w:w="4816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[CT006]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visualiza e alterar as informações dos produtos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F6, NF6.1, NF6.2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8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CT001 com cenário 1 concluído.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 tabela de produtos exibe o nome, estoque, o preço dos produtos e botões para visualizar, editar e excluir dados do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C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Lista de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PT104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Detalhe do produto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Pré-condição: </w:t>
            </w:r>
          </w:p>
          <w:p w:rsidR="00000000" w:rsidDel="00000000" w:rsidP="00000000" w:rsidRDefault="00000000" w:rsidRPr="00000000" w14:paraId="000000D3">
            <w:pPr>
              <w:numPr>
                <w:ilvl w:val="2"/>
                <w:numId w:val="15"/>
              </w:numPr>
              <w:spacing w:after="60" w:before="60" w:lineRule="auto"/>
              <w:ind w:left="216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PT104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PT009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5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Usuário edita um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PT010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Pós-Condição: Sistema apresenta modal com mensagem informando que o produto foi editado com sucesso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5"/>
              </w:numPr>
              <w:spacing w:after="60" w:before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    Usuário exclui um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PT011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15"/>
              </w:numPr>
              <w:spacing w:after="60" w:before="6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Pós-Condição: Sistema apresenta modal com mensagem informando que o produto foi excluído com sucesso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DD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Procedimento(s) Associado(s): PT104,PT009, PT010, PT011</w:t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36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36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9.0" w:type="dxa"/>
        <w:jc w:val="left"/>
        <w:tblInd w:w="-15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763"/>
        <w:gridCol w:w="4816"/>
        <w:tblGridChange w:id="0">
          <w:tblGrid>
            <w:gridCol w:w="4763"/>
            <w:gridCol w:w="4816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[CT007] Adicionar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adiciona um novo produto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8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F7, NF7.1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CT006 com cenário 1 concluído.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E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sistema exibe a mensagem de sucesso na parte superior do formulário.</w:t>
            </w:r>
          </w:p>
          <w:p w:rsidR="00000000" w:rsidDel="00000000" w:rsidP="00000000" w:rsidRDefault="00000000" w:rsidRPr="00000000" w14:paraId="000000EF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F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O usuário adiciona um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PT012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2"/>
                <w:numId w:val="2"/>
              </w:numPr>
              <w:ind w:left="216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exibe uma mensagem que o produto foi editado com sucesso.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não preenche um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Pré-Condições: Campo obrigatório não preenchido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informa um campo numérico com o valor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Pré-Condições: Usuário coloca um valor inválido em algum campo númerico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PT102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a clica em voltar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Pré-Condições: A qualquer momento, o usuário clica em voltar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PT103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2"/>
                <w:numId w:val="2"/>
              </w:numPr>
              <w:spacing w:after="60" w:lineRule="auto"/>
              <w:ind w:left="216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redireciona para a página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2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Procedimento(s) Associado(s): PT101, PT102, PT103, PT012</w:t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579.0" w:type="dxa"/>
        <w:jc w:val="left"/>
        <w:tblInd w:w="-158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4763"/>
        <w:gridCol w:w="4816"/>
        <w:tblGridChange w:id="0">
          <w:tblGrid>
            <w:gridCol w:w="4763"/>
            <w:gridCol w:w="4816"/>
          </w:tblGrid>
        </w:tblGridChange>
      </w:tblGrid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[CT008] Editar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edita as informações dos produtos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Requisito(s) Associado(s):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F8, NF8.1, NF8.2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: Usuário precisa estar conectado no sistema CT006 com cenário 1 concluído.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0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Critérios de sucesso: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sistema exibe a mensagem de sucesso na parte superior do formulário.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1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Cenários: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O usuário edita os dados de um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PT010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2"/>
                <w:numId w:val="2"/>
              </w:numPr>
              <w:ind w:left="216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exibe uma mensagem que o produto foi editado com sucesso.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não preenche um campo obrigatório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numPr>
                <w:ilvl w:val="2"/>
                <w:numId w:val="2"/>
              </w:numPr>
              <w:ind w:left="216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 tela exibe a mensagem de campo requerido no campo que está incompleto.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informa um campo número com o valor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Usuário a clica em voltar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PT103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2"/>
                <w:numId w:val="2"/>
              </w:numPr>
              <w:spacing w:after="60" w:lineRule="auto"/>
              <w:ind w:left="216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redireciona para a página de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22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Procedimento(s) Associado(s): PT104, PT010, PT102, PT103, PT014</w:t>
            </w:r>
          </w:p>
        </w:tc>
      </w:tr>
    </w:tbl>
    <w:p w:rsidR="00000000" w:rsidDel="00000000" w:rsidP="00000000" w:rsidRDefault="00000000" w:rsidRPr="00000000" w14:paraId="00000124">
      <w:pPr>
        <w:pStyle w:val="Heading1"/>
        <w:tabs>
          <w:tab w:val="left" w:pos="360"/>
        </w:tabs>
        <w:spacing w:after="120" w:before="240" w:lineRule="auto"/>
        <w:ind w:left="360"/>
        <w:contextualSpacing w:val="0"/>
        <w:rPr>
          <w:rFonts w:ascii="Calibri" w:cs="Calibri" w:eastAsia="Calibri" w:hAnsi="Calibri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36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360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21"/>
        </w:numPr>
        <w:tabs>
          <w:tab w:val="left" w:pos="360"/>
        </w:tabs>
        <w:spacing w:after="120" w:before="240" w:lineRule="auto"/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Procedimentos de Teste</w:t>
      </w:r>
      <w:r w:rsidDel="00000000" w:rsidR="00000000" w:rsidRPr="00000000">
        <w:rPr>
          <w:rtl w:val="0"/>
        </w:rPr>
      </w:r>
    </w:p>
    <w:tbl>
      <w:tblPr>
        <w:tblStyle w:val="Table10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28">
            <w:pPr>
              <w:contextualSpacing w:val="0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[PT001] Login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2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2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12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2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Acessar a página no endereço: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u w:val="single"/>
                  <w:rtl w:val="0"/>
                </w:rPr>
                <w:t xml:space="preserve">MAPOS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email: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ts10@admin.com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senha: 123456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7"/>
              </w:numPr>
              <w:spacing w:after="60" w:before="0" w:lineRule="auto"/>
              <w:ind w:left="720" w:hanging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Clicar no botão de login ou pressionar enter</w:t>
            </w:r>
          </w:p>
        </w:tc>
      </w:tr>
    </w:tbl>
    <w:p w:rsidR="00000000" w:rsidDel="00000000" w:rsidP="00000000" w:rsidRDefault="00000000" w:rsidRPr="00000000" w14:paraId="00000131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[PT002] Login sem campo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13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8"/>
              </w:numPr>
              <w:spacing w:after="0" w:before="0" w:lineRule="auto"/>
              <w:ind w:left="0" w:firstLine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Acessar a página no endereço: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u w:val="single"/>
                  <w:rtl w:val="0"/>
                </w:rPr>
                <w:t xml:space="preserve">MAPOS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8"/>
              </w:numPr>
              <w:spacing w:after="6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Clicar no botão de login ou pressionar enter</w:t>
            </w:r>
          </w:p>
        </w:tc>
      </w:tr>
    </w:tbl>
    <w:p w:rsidR="00000000" w:rsidDel="00000000" w:rsidP="00000000" w:rsidRDefault="00000000" w:rsidRPr="00000000" w14:paraId="00000139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[PT003] Login com dados incorretos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13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3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0" w:before="0" w:lineRule="auto"/>
              <w:ind w:left="0" w:firstLine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Acessar a página no endereço: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u w:val="single"/>
                  <w:rtl w:val="0"/>
                </w:rPr>
                <w:t xml:space="preserve">MAPOS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after="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email: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ts10@admin.com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senha: 654321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spacing w:after="6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Clicar no botão de login ou pressionar enter</w:t>
            </w:r>
          </w:p>
        </w:tc>
      </w:tr>
    </w:tbl>
    <w:p w:rsidR="00000000" w:rsidDel="00000000" w:rsidP="00000000" w:rsidRDefault="00000000" w:rsidRPr="00000000" w14:paraId="00000143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[PT004] Login com email inválido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4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4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</w:p>
          <w:p w:rsidR="00000000" w:rsidDel="00000000" w:rsidP="00000000" w:rsidRDefault="00000000" w:rsidRPr="00000000" w14:paraId="00000148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4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b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3"/>
              </w:numPr>
              <w:spacing w:after="0" w:before="0" w:lineRule="auto"/>
              <w:ind w:left="0" w:firstLine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Acessar a página no endereço: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u w:val="single"/>
                  <w:rtl w:val="0"/>
                </w:rPr>
                <w:t xml:space="preserve">MAPOS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spacing w:after="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email: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ts10admincom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spacing w:after="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Inserir senha: 123456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3"/>
              </w:numPr>
              <w:spacing w:after="60" w:before="0" w:lineRule="auto"/>
              <w:ind w:left="0" w:firstLine="360"/>
              <w:contextualSpacing w:val="1"/>
              <w:jc w:val="both"/>
              <w:rPr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Clicar no botão de login ou pressionar enter</w:t>
            </w:r>
          </w:p>
        </w:tc>
      </w:tr>
    </w:tbl>
    <w:p w:rsidR="00000000" w:rsidDel="00000000" w:rsidP="00000000" w:rsidRDefault="00000000" w:rsidRPr="00000000" w14:paraId="0000014E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pfad3pf8jv3l" w:id="6"/>
      <w:bookmarkEnd w:id="6"/>
      <w:r w:rsidDel="00000000" w:rsidR="00000000" w:rsidRPr="00000000">
        <w:rPr>
          <w:rtl w:val="0"/>
        </w:rPr>
      </w:r>
    </w:p>
    <w:tbl>
      <w:tblPr>
        <w:tblStyle w:val="Table14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[PT005] Apresentar dashboard (tela inicial)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sistema apresenta a tela principal com os botões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“Clientes”, “Produtos”, “Serviços”, “Ordens de Serviço” e “Vendas”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apresenta a tela de dashboard O usuário é direcionado para a tela de Adicionar Produto  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tela exibe uma barra superior com links para “Minha Conta”, “Sair do Sistema” e “Versão”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não insere valor em um dos campos com *.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barra lateral com links para “Clientes”, “Produtos”, “Serviços”, “Ordens de Serviço”, “Vendas”, “Arquivos”, “Financeiro”, “Relatórios” e “Configurações”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5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na parte central superior botões para “Clientes”, “Produtos”, “Serviços”, “Ordens de Serviço” e “Vendas”</w:t>
            </w:r>
          </w:p>
        </w:tc>
      </w:tr>
    </w:tbl>
    <w:p w:rsidR="00000000" w:rsidDel="00000000" w:rsidP="00000000" w:rsidRDefault="00000000" w:rsidRPr="00000000" w14:paraId="00000159">
      <w:pPr>
        <w:spacing w:after="60" w:before="60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[PT006] Visualizar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visualiza os dados de um cliente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5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6"/>
              </w:numPr>
              <w:spacing w:after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escolhe um cliente e seleciona a opção de “ver mais detalhes”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pacing w:after="60" w:lineRule="auto"/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redireciona para a página de detalhes do cliente</w:t>
            </w:r>
          </w:p>
        </w:tc>
      </w:tr>
    </w:tbl>
    <w:p w:rsidR="00000000" w:rsidDel="00000000" w:rsidP="00000000" w:rsidRDefault="00000000" w:rsidRPr="00000000" w14:paraId="00000161">
      <w:pPr>
        <w:pStyle w:val="Heading1"/>
        <w:tabs>
          <w:tab w:val="left" w:pos="360"/>
        </w:tabs>
        <w:spacing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[PT007] Excluir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 O usuário exclui um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 usuário seleciona um cliente cadastrado no sistema e pressiona excluir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confirmação para a exclusão do cliente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usuário clica em excluir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9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cliente é excluído do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4kbea7wn0tz9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Style w:val="Heading1"/>
        <w:contextualSpacing w:val="0"/>
        <w:rPr>
          <w:rFonts w:ascii="Calibri" w:cs="Calibri" w:eastAsia="Calibri" w:hAnsi="Calibri"/>
        </w:rPr>
      </w:pPr>
      <w:bookmarkStart w:colFirst="0" w:colLast="0" w:name="_zavowxjzs1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[PT008] Editar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6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edita os dados de um cliente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0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pressiona o botão Editar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é direcionado para a tela de Editar Cliente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preenche os campos exibidos na tela, campos marcados com * são obrigatórios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pressiona o botão Alterar</w:t>
            </w:r>
          </w:p>
        </w:tc>
      </w:tr>
    </w:tbl>
    <w:p w:rsidR="00000000" w:rsidDel="00000000" w:rsidP="00000000" w:rsidRDefault="00000000" w:rsidRPr="00000000" w14:paraId="00000177">
      <w:pPr>
        <w:pStyle w:val="Heading1"/>
        <w:tabs>
          <w:tab w:val="left" w:pos="360"/>
        </w:tabs>
        <w:spacing w:befor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7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[PT009] Visualizar detalhes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visualiza os detalhes de um produto 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7C">
            <w:pPr>
              <w:spacing w:after="60" w:before="60" w:lineRule="auto"/>
              <w:ind w:left="72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0"/>
              </w:numPr>
              <w:spacing w:after="6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seleciona um produto cadastrado e pressiona “Visualizar Produto”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0"/>
              </w:numPr>
              <w:spacing w:after="6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redireciona o usuário para a tela de visualizar as informações do produto</w:t>
            </w:r>
          </w:p>
          <w:p w:rsidR="00000000" w:rsidDel="00000000" w:rsidP="00000000" w:rsidRDefault="00000000" w:rsidRPr="00000000" w14:paraId="0000017F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tabs>
          <w:tab w:val="left" w:pos="360"/>
        </w:tabs>
        <w:spacing w:after="120" w:before="240" w:lineRule="auto"/>
        <w:ind w:left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8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[PT010] Editar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edita um produto 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6">
            <w:pPr>
              <w:spacing w:after="60" w:before="60" w:lineRule="auto"/>
              <w:ind w:left="72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usuário seleciona a opção “Editar Produto”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sistema exibe o formulário de alteração dos dados do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usuário altera as informações dos campos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"/>
              </w:numPr>
              <w:spacing w:after="6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usuário seleciona o botão “Alterar”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60" w:lineRule="auto"/>
              <w:ind w:left="720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Style w:val="Heading1"/>
        <w:tabs>
          <w:tab w:val="left" w:pos="360"/>
        </w:tabs>
        <w:spacing w:after="120" w:before="240" w:lineRule="auto"/>
        <w:ind w:left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[PT011] Excluir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o usuário visualiza um produto 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8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O usuário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escolhe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um produto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cadastrado no sistema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 pressiona excluir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exibe uma confirmação para a exclusão do produto 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usuário clica em excluir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1"/>
              </w:numPr>
              <w:spacing w:after="60" w:before="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O produto é excluído do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tabs>
          <w:tab w:val="left" w:pos="360"/>
        </w:tabs>
        <w:spacing w:after="120" w:lineRule="auto"/>
        <w:ind w:left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[PT012] Adicionar um {cliente/produto}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O usuário adiciona um produto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9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2"/>
              </w:numPr>
              <w:spacing w:after="60" w:before="60" w:lineRule="auto"/>
              <w:ind w:left="720" w:hanging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Na página de clientes o usuário clica em adicionar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 {cliente/produto}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2"/>
              </w:numPr>
              <w:spacing w:after="60" w:before="60" w:lineRule="auto"/>
              <w:ind w:left="720" w:hanging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preenche os campos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2"/>
              </w:numPr>
              <w:spacing w:after="60" w:before="60" w:lineRule="auto"/>
              <w:ind w:left="720" w:hanging="36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clica em adicionar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Style w:val="Heading1"/>
        <w:tabs>
          <w:tab w:val="left" w:pos="360"/>
        </w:tabs>
        <w:spacing w:befor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A2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pos="360"/>
        </w:tabs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[PT101] campo requerido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não preenche um 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8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AA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 usuário não preenche todos os campos obrigatórios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4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Clicar no botão de acessar/adicionar/alterar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4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exibe mensagem informando os campos que devem ser preenchidos</w:t>
            </w:r>
          </w:p>
          <w:p w:rsidR="00000000" w:rsidDel="00000000" w:rsidP="00000000" w:rsidRDefault="00000000" w:rsidRPr="00000000" w14:paraId="000001AE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[PT102] campo numérico inválido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1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informa um valor numérico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2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 O usuário informa preenche um campo numérico com um valor inválido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 no botão de adicionar/atualizar.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0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exibe mensagem informando que o campo preenchido possui valores inválidos</w:t>
            </w:r>
          </w:p>
          <w:p w:rsidR="00000000" w:rsidDel="00000000" w:rsidP="00000000" w:rsidRDefault="00000000" w:rsidRPr="00000000" w14:paraId="000001B8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pStyle w:val="Heading1"/>
        <w:tabs>
          <w:tab w:val="left" w:pos="360"/>
        </w:tabs>
        <w:spacing w:after="120" w:before="240" w:lineRule="auto"/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[PT103] Voltar para a página anterior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B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volta para a página anterior, cancelando as modificações.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C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B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 qualquer momento, o botão de voltar é apertado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3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As mudanças são excluídas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Style w:val="Heading1"/>
              <w:numPr>
                <w:ilvl w:val="0"/>
                <w:numId w:val="23"/>
              </w:numPr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57p6nr88oyzy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 usuário retorna a página de origem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Heading1"/>
        <w:tabs>
          <w:tab w:val="left" w:pos="360"/>
        </w:tabs>
        <w:spacing w:before="240" w:lineRule="auto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[PT104] Acessar a tela de {funcionalidade} a partir da barra lateral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4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sistema redireciona o usuário para a tela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{funcionalidade}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quando ele clica no botão  a partir da barra lateral.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5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7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pressiona o botão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{funcionalidade}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barra lateral a partir de qualquer tela do sistema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é direcionado para a tela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{funcionalidade}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Style w:val="Heading1"/>
        <w:tabs>
          <w:tab w:val="left" w:pos="360"/>
        </w:tabs>
        <w:spacing w:after="120" w:before="0" w:lineRule="auto"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37.0" w:type="dxa"/>
        <w:jc w:val="left"/>
        <w:tblInd w:w="-2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left w:w="107.0" w:type="dxa"/>
            </w:tcMar>
          </w:tcPr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[PT105] campo de email inválido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D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O usuário informa um valor numérico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CE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Ferramentas/Componentes de apoio: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Ferramentas: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1D0">
            <w:pPr>
              <w:spacing w:after="60" w:before="60" w:lineRule="auto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Passos: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 O usuário informa preenche um campo de email com uma máscara inválida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Clica no botão de adicionar/atualizar.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0"/>
              </w:numPr>
              <w:spacing w:after="60" w:lineRule="auto"/>
              <w:ind w:left="720" w:hanging="360"/>
              <w:contextualSpacing w:val="1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a"/>
                <w:rtl w:val="0"/>
              </w:rPr>
              <w:t xml:space="preserve">Sistema exibe mensagem informando que o campo preenchido possui é inválido</w:t>
            </w:r>
          </w:p>
          <w:p w:rsidR="00000000" w:rsidDel="00000000" w:rsidP="00000000" w:rsidRDefault="00000000" w:rsidRPr="00000000" w14:paraId="000001D4">
            <w:pPr>
              <w:spacing w:after="60" w:lineRule="auto"/>
              <w:contextualSpacing w:val="0"/>
              <w:jc w:val="both"/>
              <w:rPr>
                <w:rFonts w:ascii="Calibri" w:cs="Calibri" w:eastAsia="Calibri" w:hAnsi="Calibri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Style w:val="Heading1"/>
        <w:tabs>
          <w:tab w:val="left" w:pos="360"/>
        </w:tabs>
        <w:spacing w:after="120" w:before="240" w:lineRule="auto"/>
        <w:contextualSpacing w:val="0"/>
        <w:rPr>
          <w:rFonts w:ascii="Calibri" w:cs="Calibri" w:eastAsia="Calibri" w:hAnsi="Calibri"/>
        </w:rPr>
      </w:pPr>
      <w:bookmarkStart w:colFirst="0" w:colLast="0" w:name="_sc4kddif3nf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tabs>
          <w:tab w:val="left" w:pos="360"/>
        </w:tabs>
        <w:spacing w:after="120" w:before="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numPr>
          <w:ilvl w:val="0"/>
          <w:numId w:val="10"/>
        </w:numPr>
        <w:tabs>
          <w:tab w:val="left" w:pos="360"/>
        </w:tabs>
        <w:spacing w:after="120" w:before="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120" w:lineRule="auto"/>
        <w:ind w:left="360"/>
        <w:contextualSpacing w:val="0"/>
        <w:jc w:val="both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Listar as referências utilizadas neste documento.</w:t>
      </w:r>
    </w:p>
    <w:p w:rsidR="00000000" w:rsidDel="00000000" w:rsidP="00000000" w:rsidRDefault="00000000" w:rsidRPr="00000000" w14:paraId="000001D9">
      <w:pPr>
        <w:spacing w:before="120" w:lineRule="auto"/>
        <w:ind w:left="360"/>
        <w:contextualSpacing w:val="0"/>
        <w:jc w:val="both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33.0" w:type="dxa"/>
        <w:jc w:val="left"/>
        <w:tblInd w:w="-59.00000000000003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347"/>
        <w:gridCol w:w="6687"/>
        <w:gridCol w:w="1599"/>
        <w:tblGridChange w:id="0">
          <w:tblGrid>
            <w:gridCol w:w="1347"/>
            <w:gridCol w:w="6687"/>
            <w:gridCol w:w="1599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e6e6e6" w:val="clear"/>
            <w:tcMar>
              <w:left w:w="108.0" w:type="dxa"/>
            </w:tcMar>
          </w:tcPr>
          <w:p w:rsidR="00000000" w:rsidDel="00000000" w:rsidP="00000000" w:rsidRDefault="00000000" w:rsidRPr="00000000" w14:paraId="000001DA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#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8.0" w:type="dxa"/>
            </w:tcMar>
          </w:tcPr>
          <w:p w:rsidR="00000000" w:rsidDel="00000000" w:rsidP="00000000" w:rsidRDefault="00000000" w:rsidRPr="00000000" w14:paraId="000001DB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Documento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8.0" w:type="dxa"/>
            </w:tcMar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Versão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[nome do documento referenciado a este documento]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ff"/>
                <w:rtl w:val="0"/>
              </w:rPr>
              <w:t xml:space="preserve">[versão do documento]</w:t>
            </w:r>
          </w:p>
        </w:tc>
      </w:tr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1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2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3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4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5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befor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8" w:w="11906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Calibri" w:cs="Calibri" w:eastAsia="Calibri" w:hAnsi="Calibri"/>
        </w:rPr>
        <w:sectPr>
          <w:type w:val="continuous"/>
          <w:pgSz w:h="16838" w:w="11906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tabs>
        <w:tab w:val="center" w:pos="4419"/>
        <w:tab w:val="right" w:pos="8838"/>
      </w:tabs>
      <w:spacing w:before="720" w:lineRule="auto"/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Projeto de Testes a ser usado para o trabalho final da disciplina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right"/>
      <w:pPr>
        <w:ind w:left="360" w:firstLine="0"/>
      </w:pPr>
      <w:rPr/>
    </w:lvl>
    <w:lvl w:ilvl="1">
      <w:start w:val="1"/>
      <w:numFmt w:val="decimal"/>
      <w:lvlText w:val="%1.%2."/>
      <w:lvlJc w:val="right"/>
      <w:pPr>
        <w:ind w:left="791" w:firstLine="360"/>
      </w:pPr>
      <w:rPr/>
    </w:lvl>
    <w:lvl w:ilvl="2">
      <w:start w:val="1"/>
      <w:numFmt w:val="decimal"/>
      <w:lvlText w:val="%1.%2.%3."/>
      <w:lvlJc w:val="right"/>
      <w:pPr>
        <w:ind w:left="1224" w:firstLine="719"/>
      </w:pPr>
      <w:rPr/>
    </w:lvl>
    <w:lvl w:ilvl="3">
      <w:start w:val="1"/>
      <w:numFmt w:val="decimal"/>
      <w:lvlText w:val="%1.%2.%3.%4."/>
      <w:lvlJc w:val="right"/>
      <w:pPr>
        <w:ind w:left="1728" w:firstLine="1080"/>
      </w:pPr>
      <w:rPr/>
    </w:lvl>
    <w:lvl w:ilvl="4">
      <w:start w:val="1"/>
      <w:numFmt w:val="decimal"/>
      <w:lvlText w:val="%1.%2.%3.%4.%5."/>
      <w:lvlJc w:val="right"/>
      <w:pPr>
        <w:ind w:left="2232" w:firstLine="1440"/>
      </w:pPr>
      <w:rPr/>
    </w:lvl>
    <w:lvl w:ilvl="5">
      <w:start w:val="1"/>
      <w:numFmt w:val="decimal"/>
      <w:lvlText w:val="%1.%2.%3.%4.%5.%6."/>
      <w:lvlJc w:val="right"/>
      <w:pPr>
        <w:ind w:left="2736" w:firstLine="1800"/>
      </w:pPr>
      <w:rPr/>
    </w:lvl>
    <w:lvl w:ilvl="6">
      <w:start w:val="1"/>
      <w:numFmt w:val="decimal"/>
      <w:lvlText w:val="%1.%2.%3.%4.%5.%6.%7."/>
      <w:lvlJc w:val="right"/>
      <w:pPr>
        <w:ind w:left="3240" w:firstLine="2160"/>
      </w:pPr>
      <w:rPr/>
    </w:lvl>
    <w:lvl w:ilvl="7">
      <w:start w:val="1"/>
      <w:numFmt w:val="decimal"/>
      <w:lvlText w:val="%1.%2.%3.%4.%5.%6.%7.%8."/>
      <w:lvlJc w:val="right"/>
      <w:pPr>
        <w:ind w:left="3744" w:firstLine="2519"/>
      </w:pPr>
      <w:rPr/>
    </w:lvl>
    <w:lvl w:ilvl="8">
      <w:start w:val="1"/>
      <w:numFmt w:val="decimal"/>
      <w:lvlText w:val="%1.%2.%3.%4.%5.%6.%7.%8.%9."/>
      <w:lvlJc w:val="right"/>
      <w:pPr>
        <w:ind w:left="4320" w:firstLine="2880"/>
      </w:pPr>
      <w:rPr/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abstractNum w:abstractNumId="21">
    <w:lvl w:ilvl="0">
      <w:start w:val="1"/>
      <w:numFmt w:val="decimal"/>
      <w:lvlText w:val="%1."/>
      <w:lvlJc w:val="left"/>
      <w:pPr>
        <w:ind w:left="360" w:firstLine="0"/>
      </w:pPr>
      <w:rPr>
        <w:rFonts w:ascii="Calibri" w:cs="Calibri" w:eastAsia="Calibri" w:hAnsi="Calibri"/>
        <w:sz w:val="28"/>
        <w:szCs w:val="28"/>
      </w:rPr>
    </w:lvl>
    <w:lvl w:ilvl="1">
      <w:start w:val="1"/>
      <w:numFmt w:val="decimal"/>
      <w:lvlText w:val="%1.%2."/>
      <w:lvlJc w:val="left"/>
      <w:pPr>
        <w:ind w:left="1146" w:firstLine="425"/>
      </w:pPr>
      <w:rPr/>
    </w:lvl>
    <w:lvl w:ilvl="2">
      <w:start w:val="1"/>
      <w:numFmt w:val="decimal"/>
      <w:lvlText w:val="%1.%2.%3."/>
      <w:lvlJc w:val="left"/>
      <w:pPr>
        <w:ind w:left="1440" w:firstLine="720"/>
      </w:pPr>
      <w:rPr/>
    </w:lvl>
    <w:lvl w:ilvl="3">
      <w:start w:val="1"/>
      <w:numFmt w:val="decimal"/>
      <w:lvlText w:val="%1.%2.%3.%4."/>
      <w:lvlJc w:val="left"/>
      <w:pPr>
        <w:ind w:left="2160" w:firstLine="1080"/>
      </w:pPr>
      <w:rPr/>
    </w:lvl>
    <w:lvl w:ilvl="4">
      <w:start w:val="1"/>
      <w:numFmt w:val="decimal"/>
      <w:lvlText w:val="%1.%2.%3.%4.%5."/>
      <w:lvlJc w:val="left"/>
      <w:pPr>
        <w:ind w:left="2520" w:firstLine="1440"/>
      </w:pPr>
      <w:rPr/>
    </w:lvl>
    <w:lvl w:ilvl="5">
      <w:start w:val="1"/>
      <w:numFmt w:val="decimal"/>
      <w:lvlText w:val="%1.%2.%3.%4.%5.%6."/>
      <w:lvlJc w:val="left"/>
      <w:pPr>
        <w:ind w:left="3240" w:firstLine="1800"/>
      </w:pPr>
      <w:rPr/>
    </w:lvl>
    <w:lvl w:ilvl="6">
      <w:start w:val="1"/>
      <w:numFmt w:val="decimal"/>
      <w:lvlText w:val="%1.%2.%3.%4.%5.%6.%7."/>
      <w:lvlJc w:val="left"/>
      <w:pPr>
        <w:ind w:left="3600" w:firstLine="2160"/>
      </w:pPr>
      <w:rPr/>
    </w:lvl>
    <w:lvl w:ilvl="7">
      <w:start w:val="1"/>
      <w:numFmt w:val="decimal"/>
      <w:lvlText w:val="%1.%2.%3.%4.%5.%6.%7.%8."/>
      <w:lvlJc w:val="left"/>
      <w:pPr>
        <w:ind w:left="4320" w:firstLine="2520"/>
      </w:pPr>
      <w:rPr/>
    </w:lvl>
    <w:lvl w:ilvl="8">
      <w:start w:val="1"/>
      <w:numFmt w:val="decimal"/>
      <w:lvlText w:val="%1.%2.%3.%4.%5.%6.%7.%8.%9."/>
      <w:lvlJc w:val="left"/>
      <w:pPr>
        <w:ind w:left="5040" w:firstLine="28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1" w:firstLine="360"/>
      </w:pPr>
      <w:rPr/>
    </w:lvl>
    <w:lvl w:ilvl="2">
      <w:start w:val="1"/>
      <w:numFmt w:val="decimal"/>
      <w:lvlText w:val="%1.%2.%3."/>
      <w:lvlJc w:val="left"/>
      <w:pPr>
        <w:ind w:left="1224" w:firstLine="719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tscanoas2018.000webhostapp.com/index.php/mapos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tscanoas2018.000webhostapp.com/index.php/mapos/login" TargetMode="External"/><Relationship Id="rId7" Type="http://schemas.openxmlformats.org/officeDocument/2006/relationships/hyperlink" Target="https://tscanoas2018.000webhostapp.com/index.php/mapos/login" TargetMode="External"/><Relationship Id="rId8" Type="http://schemas.openxmlformats.org/officeDocument/2006/relationships/hyperlink" Target="https://tscanoas2018.000webhostapp.com/index.php/mapos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