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Interacțiune om - 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L0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- BCI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Afisarea mediilor potentialelor P300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Incarcati in python fisierele ep8chTargets.dat si ep8chNONTargets.dat</w:t>
        <w:br w:type="textWrapping"/>
        <w:t xml:space="preserve">Headerul fiecarui fisier contine 5 linii, avand urmatoarea semnificatie:</w:t>
        <w:br w:type="textWrapping"/>
        <w:t xml:space="preserve">L1. Numarul de canale (8);</w:t>
        <w:br w:type="textWrapping"/>
        <w:t xml:space="preserve">L2. Numarul de esantioane pentru fiecare trial (180);</w:t>
        <w:br w:type="textWrapping"/>
        <w:t xml:space="preserve">L3. Numarul de trial-uri (59 target, 416 nontargets);</w:t>
        <w:br w:type="textWrapping"/>
        <w:t xml:space="preserve">L4. Rand liber sau poate contine numerele 1 sau 2, nu este relevant pentru datele noastre;</w:t>
        <w:br w:type="textWrapping"/>
        <w:t xml:space="preserve">L5. Frecventa de esantionare.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fiecare fisier de date, extrageti din semnalul fiecarui trial media primelor 26 esantioane (baseline correction);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 media semnalelor per fiecare canal pentru Targets si NONTargets.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Afisati mediile ambelor semnale corespunzatoare fiecarui canal pe cate un grafic.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pict>
          <v:shape id="_x0000_i1025" style="width:467.45pt;height:252pt" type="#_x0000_t75">
            <v:imagedata r:id="rId1" o:title="exemplu"/>
          </v:shape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C03F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C03F0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C03F0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C03F0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7C03F0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30646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o-RO" w:val="ro-R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28ypC5NrpyfHViJcHMlCq4hI7A==">AMUW2mUOPA3q83ZIMNEqiUFoj1gwWzpQGFOOtC+E+++DBNMH9O5prIQQjq7hfR+RCxk6I4LZL8p8aHcGmE2R+6yRDBwaVAq/c8E3MyAbdomzhKMXQ4KhBikDwhz1d0Hc7kiMTfqTbCTf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2021-04-08T14:09:00Z</dcterms:created>
  <dc:creator>Danut Irimia</dc:creator>
</cp:coreProperties>
</file>