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Inconsolata" w:hAnsi="Inconsolata" w:cs="Inconsolata" w:eastAsia="Inconsolata"/>
          <w:b w:val="0"/>
          <w:color w:val="8EABDB"/>
          <w:sz w:val="24"/>
          <w:highlight w:val="none"/>
        </w:rPr>
      </w:pPr>
      <w:r>
        <w:rPr>
          <w:rFonts w:ascii="Inconsolata" w:hAnsi="Inconsolata" w:cs="Inconsolata" w:eastAsia="Inconsolata"/>
          <w:b w:val="0"/>
          <w:color w:val="8EABDB" w:themeColor="accent1" w:themeTint="99"/>
          <w:sz w:val="24"/>
        </w:rPr>
        <w:t xml:space="preserve">XLSX TEST COMPANY</w:t>
      </w:r>
      <w:r>
        <w:rPr>
          <w:rFonts w:ascii="Inconsolata" w:hAnsi="Inconsolata" w:cs="Inconsolata" w:eastAsia="Inconsolata"/>
          <w:b w:val="0"/>
          <w:color w:val="8EABDB" w:themeColor="accent1" w:themeTint="99"/>
          <w:sz w:val="24"/>
          <w:highlight w:val="none"/>
        </w:rPr>
      </w:r>
      <w:r/>
    </w:p>
    <w:p>
      <w:pPr>
        <w:rPr>
          <w:rFonts w:ascii="Inconsolata" w:hAnsi="Inconsolata" w:cs="Inconsolata" w:eastAsia="Inconsolata"/>
          <w:b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Company Registration Number: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0000000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Company ID: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1234567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Address</w:t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nowhere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Phone: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0000000000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Email: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test@company.com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Bank: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Testing Bank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SWIFT: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TEST000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IBAN(EUR):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TEST0TEST</w:t>
      </w:r>
      <w:r>
        <w:rPr>
          <w:rFonts w:ascii="Inconsolata" w:hAnsi="Inconsolata" w:cs="Inconsolata" w:eastAsia="Inconsolata"/>
          <w:b/>
          <w:sz w:val="18"/>
          <w:highlight w:val="none"/>
        </w:rPr>
      </w:r>
      <w:r/>
    </w:p>
    <w:p>
      <w:pPr>
        <w:rPr>
          <w:rFonts w:ascii="Inconsolata" w:hAnsi="Inconsolata" w:cs="Inconsolata" w:eastAsia="Inconsolata"/>
          <w:highlight w:val="none"/>
        </w:rPr>
      </w:pPr>
      <w:r>
        <w:rPr>
          <w:rFonts w:ascii="Inconsolata" w:hAnsi="Inconsolata" w:cs="Inconsolata" w:eastAsia="Inconsolata"/>
          <w:b/>
          <w:sz w:val="18"/>
          <w:highlight w:val="none"/>
        </w:rPr>
      </w:r>
      <w:r>
        <mc:AlternateContent>
          <mc:Choice Requires="wpg">
            <w:drawing>
              <wp:anchor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131008</wp:posOffset>
                </wp:positionV>
                <wp:extent cx="5925525" cy="0"/>
                <wp:effectExtent l="3175" t="3175" r="3175" b="3175"/>
                <wp:wrapNone/>
                <wp:docPr id="1001" name="" hidden="0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25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10.3pt;mso-position-vertical:absolute;width:466.6pt;height:0.0pt;" coordsize="100000,100000" path="" filled="f" strokecolor="#223962" strokeweight="0.50pt">
                <v:path textboxrect="0,0,0,0"/>
              </v:shape>
            </w:pict>
          </mc:Fallback>
        </mc:AlternateContent>
      </w:r>
      <w:r>
        <w:rPr>
          <w:rFonts w:ascii="Inconsolata" w:hAnsi="Inconsolata" w:cs="Inconsolata" w:eastAsia="Inconsolata"/>
          <w:b/>
          <w:sz w:val="18"/>
          <w:highlight w:val="none"/>
        </w:rPr>
      </w:r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color w:val="8EABDB"/>
                <w:sz w:val="24"/>
                <w:highlight w:val="none"/>
              </w:rPr>
              <w:t xml:space="preserve">INVOICE / FACTURA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highlight w:val="none"/>
              </w:rPr>
              <w:t xml:space="preserve">Buyer / Cumparator: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>
          <w:trHeight w:val="23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Invoice-Number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TEST-1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color w:val="8EABDB"/>
                <w:sz w:val="24"/>
                <w:highlight w:val="none"/>
              </w:rPr>
              <w:t xml:space="preserve">BUYER_COMPANY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Invoice-Date (dd/mm/yyyy):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01/01/2022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Company ID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02468024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>
          <w:trHeight w:val="1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Due Date (dd/mm/yyyy):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01/02/2022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Address: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somewhere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</w:tbl>
    <w:p>
      <w:pPr>
        <w:jc w:val="left"/>
        <w:rPr>
          <w:rFonts w:ascii="Inconsolata" w:hAnsi="Inconsolata" w:cs="Inconsolata" w:eastAsia="Inconsolata"/>
          <w:highlight w:val="none"/>
        </w:rPr>
      </w:pPr>
      <w:r>
        <w:rPr>
          <w:rFonts w:ascii="Inconsolata" w:hAnsi="Inconsolata" w:cs="Inconsolata" w:eastAsia="Inconsolata"/>
          <w:highlight w:val="none"/>
        </w:rPr>
      </w:r>
      <w:r>
        <w:rPr>
          <w:rFonts w:ascii="Inconsolata" w:hAnsi="Inconsolata" w:cs="Inconsolata" w:eastAsia="Inconsolata"/>
          <w:highlight w:val="none"/>
        </w:rPr>
      </w:r>
      <w:r/>
    </w:p>
    <w:p>
      <w:pPr>
        <w:rPr>
          <w:rFonts w:ascii="Inconsolata" w:hAnsi="Inconsolata" w:cs="Inconsolata" w:eastAsia="Inconsolata"/>
          <w:b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/>
    </w:p>
    <w:p>
      <w:pPr>
        <w:rPr>
          <w:rFonts w:ascii="Inconsolata" w:hAnsi="Inconsolata" w:cs="Inconsolata" w:eastAsia="Inconsolata"/>
          <w:b w:val="0"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rFonts w:ascii="Inconsolata" w:hAnsi="Inconsolata" w:cs="Inconsolata" w:eastAsia="Inconsolata"/>
          <w:b w:val="0"/>
          <w:sz w:val="18"/>
          <w:highlight w:val="none"/>
        </w:rPr>
      </w:r>
      <w:r/>
    </w:p>
    <w:tbl>
      <w:tblPr>
        <w:tblStyle w:val="82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6"/>
        <w:gridCol w:w="4110"/>
        <w:gridCol w:w="850"/>
        <w:gridCol w:w="1276"/>
        <w:gridCol w:w="1134"/>
        <w:gridCol w:w="130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Pos no.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Description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(Denumirea produselor sau a serviciilor)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(U.M)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Quantity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(Cantitate)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 price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-EUR-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Total Amount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-EUR-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product 1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100.00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100.00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2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product 2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5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11.00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55.00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  <w:t xml:space="preserve">Invoice Total (EUR)</w:t>
            </w:r>
            <w:r/>
          </w:p>
          <w:p>
            <w:pPr>
              <w:jc w:val="center"/>
            </w:pPr>
            <w:r>
              <w:t xml:space="preserve">(Valoare totală de plată factura curentă)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155.00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</w:tbl>
    <w:p>
      <w:pPr>
        <w:jc w:val="left"/>
        <w:rPr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Georgia">
    <w:panose1 w:val="02020502060505020204"/>
  </w:font>
  <w:font w:name="Wingdings">
    <w:panose1 w:val="05010000000000000000"/>
  </w:font>
  <w:font w:name="Inconsolat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20"/>
      <w:tblW w:w="0" w:type="auto"/>
      <w:tblLayout w:type="fixed"/>
      <w:tblLook w:val="04A0" w:firstRow="1" w:lastRow="0" w:firstColumn="1" w:lastColumn="0" w:noHBand="0" w:noVBand="1"/>
    </w:tblPr>
    <w:tblGrid>
      <w:gridCol w:w="4371"/>
      <w:gridCol w:w="2267"/>
      <w:gridCol w:w="2721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XLSX TEST COMPANY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Phone: 0000000000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Bank: Testing Bank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Company Registration Number: 0000000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Email: test@company.com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SWIFT: TEST000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Company ID: 1234567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IBAN(EUR): TEST0TEST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Address: nowhere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</w:tr>
  </w:tbl>
  <w:p>
    <w:pPr>
      <w:pStyle w:val="816"/>
      <w:rPr>
        <w:rFonts w:ascii="Inconsolata" w:hAnsi="Inconsolata" w:cs="Inconsolata" w:eastAsia="Inconsolata"/>
        <w:sz w:val="18"/>
      </w:rPr>
    </w:pPr>
    <w:r>
      <w:rPr>
        <w:rFonts w:ascii="Inconsolata" w:hAnsi="Inconsolata" w:cs="Inconsolata" w:eastAsia="Inconsolata"/>
        <w:sz w:val="18"/>
      </w:rPr>
    </w:r>
    <w:r>
      <w:rPr>
        <w:rFonts w:ascii="Inconsolata" w:hAnsi="Inconsolata" w:cs="Inconsolata" w:eastAsia="Inconsolata"/>
        <w:sz w:val="1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o-RO" w:bidi="ar-SA" w:eastAsia="zh-CN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4">
    <w:name w:val="Heading 1 Char"/>
    <w:basedOn w:val="972"/>
    <w:link w:val="964"/>
    <w:uiPriority w:val="9"/>
    <w:rPr>
      <w:rFonts w:ascii="Arial" w:hAnsi="Arial" w:cs="Arial" w:eastAsia="Arial"/>
      <w:sz w:val="40"/>
      <w:szCs w:val="40"/>
    </w:rPr>
  </w:style>
  <w:style w:type="character" w:styleId="795">
    <w:name w:val="Heading 2 Char"/>
    <w:basedOn w:val="972"/>
    <w:link w:val="965"/>
    <w:uiPriority w:val="9"/>
    <w:rPr>
      <w:rFonts w:ascii="Arial" w:hAnsi="Arial" w:cs="Arial" w:eastAsia="Arial"/>
      <w:sz w:val="34"/>
    </w:rPr>
  </w:style>
  <w:style w:type="character" w:styleId="796">
    <w:name w:val="Heading 3 Char"/>
    <w:basedOn w:val="972"/>
    <w:link w:val="966"/>
    <w:uiPriority w:val="9"/>
    <w:rPr>
      <w:rFonts w:ascii="Arial" w:hAnsi="Arial" w:cs="Arial" w:eastAsia="Arial"/>
      <w:sz w:val="30"/>
      <w:szCs w:val="30"/>
    </w:rPr>
  </w:style>
  <w:style w:type="character" w:styleId="797">
    <w:name w:val="Heading 4 Char"/>
    <w:basedOn w:val="972"/>
    <w:link w:val="967"/>
    <w:uiPriority w:val="9"/>
    <w:rPr>
      <w:rFonts w:ascii="Arial" w:hAnsi="Arial" w:cs="Arial" w:eastAsia="Arial"/>
      <w:b/>
      <w:bCs/>
      <w:sz w:val="26"/>
      <w:szCs w:val="26"/>
    </w:rPr>
  </w:style>
  <w:style w:type="character" w:styleId="798">
    <w:name w:val="Heading 5 Char"/>
    <w:basedOn w:val="972"/>
    <w:link w:val="968"/>
    <w:uiPriority w:val="9"/>
    <w:rPr>
      <w:rFonts w:ascii="Arial" w:hAnsi="Arial" w:cs="Arial" w:eastAsia="Arial"/>
      <w:b/>
      <w:bCs/>
      <w:sz w:val="24"/>
      <w:szCs w:val="24"/>
    </w:rPr>
  </w:style>
  <w:style w:type="character" w:styleId="799">
    <w:name w:val="Heading 6 Char"/>
    <w:basedOn w:val="972"/>
    <w:link w:val="969"/>
    <w:uiPriority w:val="9"/>
    <w:rPr>
      <w:rFonts w:ascii="Arial" w:hAnsi="Arial" w:cs="Arial" w:eastAsia="Arial"/>
      <w:b/>
      <w:bCs/>
      <w:sz w:val="22"/>
      <w:szCs w:val="22"/>
    </w:rPr>
  </w:style>
  <w:style w:type="paragraph" w:styleId="800">
    <w:name w:val="Heading 7"/>
    <w:basedOn w:val="971"/>
    <w:next w:val="971"/>
    <w:link w:val="8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801">
    <w:name w:val="Heading 7 Char"/>
    <w:basedOn w:val="972"/>
    <w:link w:val="8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2">
    <w:name w:val="Heading 8"/>
    <w:basedOn w:val="971"/>
    <w:next w:val="971"/>
    <w:link w:val="8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803">
    <w:name w:val="Heading 8 Char"/>
    <w:basedOn w:val="972"/>
    <w:link w:val="802"/>
    <w:uiPriority w:val="9"/>
    <w:rPr>
      <w:rFonts w:ascii="Arial" w:hAnsi="Arial" w:cs="Arial" w:eastAsia="Arial"/>
      <w:i/>
      <w:iCs/>
      <w:sz w:val="22"/>
      <w:szCs w:val="22"/>
    </w:rPr>
  </w:style>
  <w:style w:type="paragraph" w:styleId="804">
    <w:name w:val="Heading 9"/>
    <w:basedOn w:val="971"/>
    <w:next w:val="971"/>
    <w:link w:val="8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05">
    <w:name w:val="Heading 9 Char"/>
    <w:basedOn w:val="972"/>
    <w:link w:val="804"/>
    <w:uiPriority w:val="9"/>
    <w:rPr>
      <w:rFonts w:ascii="Arial" w:hAnsi="Arial" w:cs="Arial" w:eastAsia="Arial"/>
      <w:i/>
      <w:iCs/>
      <w:sz w:val="21"/>
      <w:szCs w:val="21"/>
    </w:rPr>
  </w:style>
  <w:style w:type="paragraph" w:styleId="806">
    <w:name w:val="List Paragraph"/>
    <w:basedOn w:val="971"/>
    <w:uiPriority w:val="34"/>
    <w:qFormat/>
    <w:pPr>
      <w:contextualSpacing/>
      <w:ind w:left="720"/>
    </w:pPr>
  </w:style>
  <w:style w:type="paragraph" w:styleId="807">
    <w:name w:val="No Spacing"/>
    <w:uiPriority w:val="1"/>
    <w:qFormat/>
    <w:pPr>
      <w:spacing w:before="0" w:after="0" w:line="240" w:lineRule="auto"/>
    </w:pPr>
  </w:style>
  <w:style w:type="character" w:styleId="808">
    <w:name w:val="Title Char"/>
    <w:basedOn w:val="972"/>
    <w:link w:val="970"/>
    <w:uiPriority w:val="10"/>
    <w:rPr>
      <w:sz w:val="48"/>
      <w:szCs w:val="48"/>
    </w:rPr>
  </w:style>
  <w:style w:type="character" w:styleId="809">
    <w:name w:val="Subtitle Char"/>
    <w:basedOn w:val="972"/>
    <w:link w:val="975"/>
    <w:uiPriority w:val="11"/>
    <w:rPr>
      <w:sz w:val="24"/>
      <w:szCs w:val="24"/>
    </w:rPr>
  </w:style>
  <w:style w:type="paragraph" w:styleId="810">
    <w:name w:val="Quote"/>
    <w:basedOn w:val="971"/>
    <w:next w:val="971"/>
    <w:link w:val="811"/>
    <w:uiPriority w:val="29"/>
    <w:qFormat/>
    <w:pPr>
      <w:ind w:left="720" w:right="720"/>
    </w:pPr>
    <w:rPr>
      <w:i/>
    </w:rPr>
  </w:style>
  <w:style w:type="character" w:styleId="811">
    <w:name w:val="Quote Char"/>
    <w:link w:val="810"/>
    <w:uiPriority w:val="29"/>
    <w:rPr>
      <w:i/>
    </w:rPr>
  </w:style>
  <w:style w:type="paragraph" w:styleId="812">
    <w:name w:val="Intense Quote"/>
    <w:basedOn w:val="971"/>
    <w:next w:val="971"/>
    <w:link w:val="8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>
    <w:name w:val="Intense Quote Char"/>
    <w:link w:val="812"/>
    <w:uiPriority w:val="30"/>
    <w:rPr>
      <w:i/>
    </w:rPr>
  </w:style>
  <w:style w:type="paragraph" w:styleId="814">
    <w:name w:val="Header"/>
    <w:basedOn w:val="971"/>
    <w:link w:val="8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Header Char"/>
    <w:basedOn w:val="972"/>
    <w:link w:val="814"/>
    <w:uiPriority w:val="99"/>
  </w:style>
  <w:style w:type="paragraph" w:styleId="816">
    <w:name w:val="Footer"/>
    <w:basedOn w:val="971"/>
    <w:link w:val="8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7">
    <w:name w:val="Footer Char"/>
    <w:basedOn w:val="972"/>
    <w:link w:val="816"/>
    <w:uiPriority w:val="99"/>
  </w:style>
  <w:style w:type="paragraph" w:styleId="818">
    <w:name w:val="Caption"/>
    <w:basedOn w:val="971"/>
    <w:next w:val="9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9">
    <w:name w:val="Caption Char"/>
    <w:basedOn w:val="818"/>
    <w:link w:val="816"/>
    <w:uiPriority w:val="99"/>
  </w:style>
  <w:style w:type="table" w:styleId="820">
    <w:name w:val="Table Grid"/>
    <w:basedOn w:val="9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1">
    <w:name w:val="Table Grid Light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2">
    <w:name w:val="Plain Table 1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- Accent 1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0">
    <w:name w:val="Grid Table 4 - Accent 2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1">
    <w:name w:val="Grid Table 4 - Accent 3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2">
    <w:name w:val="Grid Table 4 - Accent 4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3">
    <w:name w:val="Grid Table 4 - Accent 5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4">
    <w:name w:val="Grid Table 4 - Accent 6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5">
    <w:name w:val="Grid Table 5 Dark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6">
    <w:name w:val="Grid Table 5 Dark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9">
    <w:name w:val="Grid Table 5 Dark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0">
    <w:name w:val="Grid Table 5 Dark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61">
    <w:name w:val="Grid Table 5 Dark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2">
    <w:name w:val="Grid Table 6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3">
    <w:name w:val="Grid Table 6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4">
    <w:name w:val="Grid Table 6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5">
    <w:name w:val="Grid Table 6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6">
    <w:name w:val="Grid Table 6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7">
    <w:name w:val="Grid Table 6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8">
    <w:name w:val="Grid Table 6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9">
    <w:name w:val="Grid Table 7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6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2">
    <w:name w:val="List Table 6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3">
    <w:name w:val="List Table 6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4">
    <w:name w:val="List Table 6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5">
    <w:name w:val="List Table 6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6">
    <w:name w:val="List Table 6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7">
    <w:name w:val="List Table 6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8">
    <w:name w:val="List Table 7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9">
    <w:name w:val="List Table 7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20">
    <w:name w:val="List Table 7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21">
    <w:name w:val="List Table 7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2">
    <w:name w:val="List Table 7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3">
    <w:name w:val="List Table 7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24">
    <w:name w:val="List Table 7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5">
    <w:name w:val="Lined - Accent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6">
    <w:name w:val="Lined - Accent 1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27">
    <w:name w:val="Lined - Accent 2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8">
    <w:name w:val="Lined - Accent 3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9">
    <w:name w:val="Lined - Accent 4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0">
    <w:name w:val="Lined - Accent 5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31">
    <w:name w:val="Lined - Accent 6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2">
    <w:name w:val="Bordered &amp; Lined - Accent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3">
    <w:name w:val="Bordered &amp; Lined - Accent 1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34">
    <w:name w:val="Bordered &amp; Lined - Accent 2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5">
    <w:name w:val="Bordered &amp; Lined - Accent 3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6">
    <w:name w:val="Bordered &amp; Lined - Accent 4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7">
    <w:name w:val="Bordered &amp; Lined - Accent 5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38">
    <w:name w:val="Bordered &amp; Lined - Accent 6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9">
    <w:name w:val="Bordered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0">
    <w:name w:val="Bordered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1">
    <w:name w:val="Bordered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2">
    <w:name w:val="Bordered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3">
    <w:name w:val="Bordered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4">
    <w:name w:val="Bordered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5">
    <w:name w:val="Bordered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971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>
    <w:name w:val="Footnote Text Char"/>
    <w:link w:val="947"/>
    <w:uiPriority w:val="99"/>
    <w:rPr>
      <w:sz w:val="18"/>
    </w:rPr>
  </w:style>
  <w:style w:type="character" w:styleId="949">
    <w:name w:val="footnote reference"/>
    <w:basedOn w:val="972"/>
    <w:uiPriority w:val="99"/>
    <w:unhideWhenUsed/>
    <w:rPr>
      <w:vertAlign w:val="superscript"/>
    </w:rPr>
  </w:style>
  <w:style w:type="paragraph" w:styleId="950">
    <w:name w:val="endnote text"/>
    <w:basedOn w:val="971"/>
    <w:link w:val="951"/>
    <w:uiPriority w:val="99"/>
    <w:semiHidden/>
    <w:unhideWhenUsed/>
    <w:pPr>
      <w:spacing w:after="0" w:line="240" w:lineRule="auto"/>
    </w:pPr>
    <w:rPr>
      <w:sz w:val="20"/>
    </w:rPr>
  </w:style>
  <w:style w:type="character" w:styleId="951">
    <w:name w:val="Endnote Text Char"/>
    <w:link w:val="950"/>
    <w:uiPriority w:val="99"/>
    <w:rPr>
      <w:sz w:val="20"/>
    </w:rPr>
  </w:style>
  <w:style w:type="character" w:styleId="952">
    <w:name w:val="endnote reference"/>
    <w:basedOn w:val="972"/>
    <w:uiPriority w:val="99"/>
    <w:semiHidden/>
    <w:unhideWhenUsed/>
    <w:rPr>
      <w:vertAlign w:val="superscript"/>
    </w:rPr>
  </w:style>
  <w:style w:type="paragraph" w:styleId="953">
    <w:name w:val="toc 1"/>
    <w:basedOn w:val="971"/>
    <w:next w:val="971"/>
    <w:uiPriority w:val="39"/>
    <w:unhideWhenUsed/>
    <w:pPr>
      <w:ind w:left="0" w:right="0" w:firstLine="0"/>
      <w:spacing w:after="57"/>
    </w:pPr>
  </w:style>
  <w:style w:type="paragraph" w:styleId="954">
    <w:name w:val="toc 2"/>
    <w:basedOn w:val="971"/>
    <w:next w:val="971"/>
    <w:uiPriority w:val="39"/>
    <w:unhideWhenUsed/>
    <w:pPr>
      <w:ind w:left="283" w:right="0" w:firstLine="0"/>
      <w:spacing w:after="57"/>
    </w:pPr>
  </w:style>
  <w:style w:type="paragraph" w:styleId="955">
    <w:name w:val="toc 3"/>
    <w:basedOn w:val="971"/>
    <w:next w:val="971"/>
    <w:uiPriority w:val="39"/>
    <w:unhideWhenUsed/>
    <w:pPr>
      <w:ind w:left="567" w:right="0" w:firstLine="0"/>
      <w:spacing w:after="57"/>
    </w:pPr>
  </w:style>
  <w:style w:type="paragraph" w:styleId="956">
    <w:name w:val="toc 4"/>
    <w:basedOn w:val="971"/>
    <w:next w:val="971"/>
    <w:uiPriority w:val="39"/>
    <w:unhideWhenUsed/>
    <w:pPr>
      <w:ind w:left="850" w:right="0" w:firstLine="0"/>
      <w:spacing w:after="57"/>
    </w:pPr>
  </w:style>
  <w:style w:type="paragraph" w:styleId="957">
    <w:name w:val="toc 5"/>
    <w:basedOn w:val="971"/>
    <w:next w:val="971"/>
    <w:uiPriority w:val="39"/>
    <w:unhideWhenUsed/>
    <w:pPr>
      <w:ind w:left="1134" w:right="0" w:firstLine="0"/>
      <w:spacing w:after="57"/>
    </w:pPr>
  </w:style>
  <w:style w:type="paragraph" w:styleId="958">
    <w:name w:val="toc 6"/>
    <w:basedOn w:val="971"/>
    <w:next w:val="971"/>
    <w:uiPriority w:val="39"/>
    <w:unhideWhenUsed/>
    <w:pPr>
      <w:ind w:left="1417" w:right="0" w:firstLine="0"/>
      <w:spacing w:after="57"/>
    </w:pPr>
  </w:style>
  <w:style w:type="paragraph" w:styleId="959">
    <w:name w:val="toc 7"/>
    <w:basedOn w:val="971"/>
    <w:next w:val="971"/>
    <w:uiPriority w:val="39"/>
    <w:unhideWhenUsed/>
    <w:pPr>
      <w:ind w:left="1701" w:right="0" w:firstLine="0"/>
      <w:spacing w:after="57"/>
    </w:pPr>
  </w:style>
  <w:style w:type="paragraph" w:styleId="960">
    <w:name w:val="toc 8"/>
    <w:basedOn w:val="971"/>
    <w:next w:val="971"/>
    <w:uiPriority w:val="39"/>
    <w:unhideWhenUsed/>
    <w:pPr>
      <w:ind w:left="1984" w:right="0" w:firstLine="0"/>
      <w:spacing w:after="57"/>
    </w:pPr>
  </w:style>
  <w:style w:type="paragraph" w:styleId="961">
    <w:name w:val="toc 9"/>
    <w:basedOn w:val="971"/>
    <w:next w:val="971"/>
    <w:uiPriority w:val="39"/>
    <w:unhideWhenUsed/>
    <w:pPr>
      <w:ind w:left="2268" w:right="0" w:firstLine="0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971"/>
    <w:next w:val="971"/>
    <w:uiPriority w:val="99"/>
    <w:unhideWhenUsed/>
    <w:pPr>
      <w:spacing w:after="0" w:afterAutospacing="0"/>
    </w:pPr>
  </w:style>
  <w:style w:type="paragraph" w:styleId="964">
    <w:name w:val="Heading 1"/>
    <w:basedOn w:val="971"/>
    <w:next w:val="971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965">
    <w:name w:val="Heading 2"/>
    <w:basedOn w:val="971"/>
    <w:next w:val="971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966">
    <w:name w:val="Heading 3"/>
    <w:basedOn w:val="971"/>
    <w:next w:val="971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967">
    <w:name w:val="Heading 4"/>
    <w:basedOn w:val="971"/>
    <w:next w:val="971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968">
    <w:name w:val="Heading 5"/>
    <w:basedOn w:val="971"/>
    <w:next w:val="971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969">
    <w:name w:val="Heading 6"/>
    <w:basedOn w:val="971"/>
    <w:next w:val="971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970">
    <w:name w:val="Title"/>
    <w:basedOn w:val="971"/>
    <w:next w:val="971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971" w:default="1">
    <w:name w:val="Normal"/>
    <w:qFormat/>
    <w:pPr>
      <w:jc w:val="left"/>
    </w:pPr>
    <w:rPr>
      <w:rFonts w:ascii="Inconsolata" w:hAnsi="Inconsolata" w:cs="Inconsolata" w:eastAsia="Inconsolata"/>
      <w:b w:val="0"/>
      <w:sz w:val="18"/>
    </w:rPr>
  </w:style>
  <w:style w:type="character" w:styleId="972" w:default="1">
    <w:name w:val="Default Paragraph Font"/>
    <w:uiPriority w:val="1"/>
    <w:semiHidden/>
    <w:unhideWhenUsed/>
  </w:style>
  <w:style w:type="table" w:styleId="9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4" w:default="1">
    <w:name w:val="No List"/>
    <w:uiPriority w:val="99"/>
    <w:semiHidden/>
    <w:unhideWhenUsed/>
  </w:style>
  <w:style w:type="paragraph" w:styleId="975">
    <w:name w:val="Subtitle"/>
    <w:basedOn w:val="971"/>
    <w:next w:val="971"/>
    <w:pPr>
      <w:keepLines/>
      <w:keepNext/>
      <w:pageBreakBefore w:val="0"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Valentin Iftimie</dc:creator>
  <cp:revision>23</cp:revision>
  <dcterms:created xsi:type="dcterms:W3CDTF">2022-06-30T09:04:00Z</dcterms:created>
  <dcterms:modified xsi:type="dcterms:W3CDTF">2022-07-17T09:11:39Z</dcterms:modified>
</cp:coreProperties>
</file>