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5B6954">
      <w:pPr>
        <w:pStyle w:val="139"/>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60"/>
        </w:rPr>
        <w:t xml:space="preserve">Coursework Two — Investment Index and Portfolio Construction</w:t>
      </w:r>
      <w:r/>
    </w:p>
    <w:p w14:paraId="3E585642">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Assignment Overview</w:t>
      </w:r>
      <w:r/>
    </w:p>
    <w:p w14:paraId="577D59F6">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This assignment forms the continuation of Coursework One and is designed to simulate the research and development process of an active investment strategy. Building upon the data pipelines and storage systems implemented previously, teams will now design a</w:t>
      </w:r>
      <w:r>
        <w:rPr>
          <w:rFonts w:ascii="Arial" w:hAnsi="Arial" w:eastAsia="Arial" w:cs="Arial"/>
          <w:color w:val="1a1a1a"/>
          <w:sz w:val="24"/>
        </w:rPr>
        <w:t xml:space="preserve">nd implement a systematic index or investment portfolio that operationalizes the indicators extracted and stored in Coursework One.</w:t>
      </w:r>
      <w:r/>
    </w:p>
    <w:p w14:paraId="226EDB96">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Students are expected to formulate an investment hypothesis, construct portfolio selection or weighting rules, and evaluate the resulting performance and robustness using relevant statistical metrics.</w:t>
      </w:r>
      <w:r/>
    </w:p>
    <w:p w14:paraId="28A98BB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The key objective of this coursework is to transform clean and structured data into actionable investment insights through a transparent, replicable, and well-justified investment process.</w:t>
      </w:r>
      <w:r/>
    </w:p>
    <w:p w14:paraId="708366F4">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Learning Objectives</w:t>
      </w:r>
      <w:r/>
    </w:p>
    <w:p w14:paraId="36EABCDD">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Upon completion, students will be able to:</w:t>
      </w:r>
      <w:r/>
    </w:p>
    <w:p w14:paraId="1FAA64B3">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Convert theoretical investment insights into practical, data-driven portfolio strategies.</w:t>
      </w:r>
      <w:r/>
    </w:p>
    <w:p w14:paraId="48420BF8">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Apply quantitative techniques for index construction, portfolio weighting, and performance evaluation.</w:t>
      </w:r>
      <w:r/>
    </w:p>
    <w:p w14:paraId="4F4D1F59">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Understand the end-to-end lifecycle of a research-based investment product — from raw data engineering to investible strategy delivery.</w:t>
      </w:r>
      <w:r/>
    </w:p>
    <w:p w14:paraId="4D8FA995">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Collaborate effectively in multi-role teams, assuming responsibilities consistent with professional financial product development.</w:t>
      </w:r>
      <w:r/>
    </w:p>
    <w:p w14:paraId="6B8BE4D2">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Critically assess the robustness, risk, and practical feasibility of an investment idea.</w:t>
      </w:r>
      <w:r/>
    </w:p>
    <w:p w14:paraId="497298DE">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Deliverables</w:t>
      </w:r>
      <w:r/>
    </w:p>
    <w:p w14:paraId="3A59B331">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Each team must submit the following:</w:t>
      </w:r>
      <w:r/>
    </w:p>
    <w:p w14:paraId="112BE9C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Investment Strategy Report (Max 20,000 words) — describing the investment rationale, portfolio construction methodology, and performance analysis, supported by clear data references to Coursework One outputs.</w:t>
      </w:r>
      <w:r/>
    </w:p>
    <w:p w14:paraId="5B8A1773">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Strategy Implementation — All code submitted for Coursework Two must meet production-grade standards, not just prototype quality. In particular, the implementation should follow best practices in software engineering, including clear and modular structure,</w:t>
      </w:r>
      <w:r>
        <w:rPr>
          <w:rFonts w:ascii="Arial" w:hAnsi="Arial" w:eastAsia="Arial" w:cs="Arial"/>
          <w:color w:val="1a1a1a"/>
          <w:sz w:val="24"/>
        </w:rPr>
        <w:t xml:space="preserve"> appropriate use of functions and classes, meaningful variable and function names, comprehensive in-line comments where needed, and separation of configuration from logic. Code should be version-controlled, reproducible from a clean environment, and consis</w:t>
      </w:r>
      <w:r>
        <w:rPr>
          <w:rFonts w:ascii="Arial" w:hAnsi="Arial" w:eastAsia="Arial" w:cs="Arial"/>
          <w:color w:val="1a1a1a"/>
          <w:sz w:val="24"/>
        </w:rPr>
        <w:t xml:space="preserve">tent with the technical design and standards defined in Coursework One..</w:t>
      </w:r>
      <w:r/>
    </w:p>
    <w:p w14:paraId="20772C11">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Performance Summary — quantitative performance tables, charts, and commentary (e.g., returns, volatility, Sharpe ratio, turnover, diversification metrics).</w:t>
      </w:r>
      <w:r/>
    </w:p>
    <w:p w14:paraId="33A42E90">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Team Contributions and Reflections — a short narrative describing collaborative workflow, team coordination, and lessons learned from integrating Coursework One and Two.</w:t>
      </w:r>
      <w:r/>
    </w:p>
    <w:p w14:paraId="0AD95532">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Appendices — visualizations, methodological flowcharts, and technical documentation ensuring reproducibility.</w:t>
      </w:r>
      <w:r/>
    </w:p>
    <w:p w14:paraId="081CFC62">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Final deliverables must be submitted to the university’s LMS by Friday, 1 May 2026, 17:00 (GMT).</w:t>
      </w:r>
      <w:r/>
    </w:p>
    <w:p w14:paraId="49737E97">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Team Structure</w:t>
      </w:r>
      <w:r/>
    </w:p>
    <w:p w14:paraId="69E1D451">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Teams will retain the same composition and roles defined in Coursework One:</w:t>
      </w:r>
      <w:r/>
    </w:p>
    <w:p w14:paraId="568D85EC">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Investment Product Owners (Portfolio Managers) – lead the investment design, hypothesis formulation, and final validation of results.</w:t>
      </w:r>
      <w:r/>
    </w:p>
    <w:p w14:paraId="0C155F91">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Portfolio Product Specialists – define the quantitative indicators, risk measures, and construction rules involved in the index or portfolio.</w:t>
      </w:r>
      <w:r/>
    </w:p>
    <w:p w14:paraId="71D0CEDF">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Developers (Data and Software Engineers) – implement the computational and data visualisation workflow, testing and ensuring reproducibility of results.</w:t>
      </w:r>
      <w:r/>
    </w:p>
    <w:p w14:paraId="733B3C1D">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Minor adjustments in team composition may be approved with prior consent from the Professor and Teaching Assistant.</w:t>
      </w:r>
      <w:r/>
    </w:p>
    <w:p w14:paraId="22B30340">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Recommended Process</w:t>
      </w:r>
      <w:r/>
    </w:p>
    <w:p w14:paraId="270EB0ED">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While teams may structure their work flexibly, the following framework is advised:</w:t>
      </w:r>
      <w:r/>
    </w:p>
    <w:p w14:paraId="2D4BA651">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Define the Strategy Hypothesis — select one or more investment indicators from Coursework One and justify their expected predictive or explanatory power.</w:t>
      </w:r>
      <w:r/>
    </w:p>
    <w:p w14:paraId="7B9F22FF">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Design the Portfolio Construction Logic — determine selection rules (e.g., top/bottom deciles, threshold filters) and weighting schemes (equal-weighted, factor-weighted, risk-parity, etc). Clearly identify a reference benchmark used to evaluate KPI and Ris</w:t>
      </w:r>
      <w:r>
        <w:rPr>
          <w:rFonts w:ascii="Arial" w:hAnsi="Arial" w:eastAsia="Arial" w:cs="Arial"/>
          <w:color w:val="1a1a1a"/>
          <w:sz w:val="24"/>
        </w:rPr>
        <w:t xml:space="preserve">k. </w:t>
      </w:r>
      <w:r/>
    </w:p>
    <w:p w14:paraId="2CA1B9FC">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Implement the Backtesting Environment — use the existing data pipeline to simulate portfolio performance across time.</w:t>
      </w:r>
      <w:r/>
    </w:p>
    <w:p w14:paraId="0A5816BA">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Evaluate Results — measure absolute and relative returns, risk-adjusted metrics, and turnover; perform at least one robustness or sensitivity test.</w:t>
      </w:r>
      <w:r/>
    </w:p>
    <w:p w14:paraId="5697D6E0">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Document Findings and Interpret Results — explain outcomes, identify strengths and weaknesses, and propose potential improvements.</w:t>
      </w:r>
      <w:r/>
    </w:p>
    <w:p w14:paraId="54725A11">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Assessment Criteria</w:t>
      </w:r>
      <w:r/>
    </w:p>
    <w:p w14:paraId="53B4FDA2">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Marks will be awarded according to the following weighting:</w:t>
      </w:r>
      <w:r/>
    </w:p>
    <w:p w14:paraId="65FEAEC4">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Investment Concept and Theoretical Justification (25%) – clarity, originality, and soundness of the strategy hypothesis.</w:t>
      </w:r>
      <w:r/>
    </w:p>
    <w:p w14:paraId="4A49AAA7">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Methodological Implementation (30%) – correctness, efficiency, and reproducibility of the computational process.</w:t>
      </w:r>
      <w:r/>
    </w:p>
    <w:p w14:paraId="731B3C8A">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Empirical Analysis and Interpretation (25%) – depth and quality of performance evaluation and risk discussion.</w:t>
      </w:r>
      <w:r/>
    </w:p>
    <w:p w14:paraId="7CB98E8B">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Documentation and Presentation (10%) – structure, clarity, and professionalism of the final report and code.</w:t>
      </w:r>
      <w:r/>
    </w:p>
    <w:p w14:paraId="2A39474B">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Teamwork and Integration with Coursework One (5%) – evidence of continuity, collaboration, and data-product coherence across the two assignments.</w:t>
      </w:r>
      <w:r/>
    </w:p>
    <w:p w14:paraId="7B279E5B">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Extra-Bonus Points (5%) – in class exercise.</w:t>
      </w:r>
      <w:r/>
    </w:p>
    <w:p w14:paraId="63E82465">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In-Class Bonus Exercise (Up to 5% Extra)</w:t>
      </w:r>
      <w:r/>
    </w:p>
    <w:p w14:paraId="54A7C398">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Overview</w:t>
      </w:r>
      <w:r/>
    </w:p>
    <w:p w14:paraId="5ADCFFD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This in-person exercise allows students to earn up to 5% bonus marks on the module by contributing structured, professional feedback and improvement ideas for the Big Data in Quantitative Finance module. The activity simulates an internal product-review an</w:t>
      </w:r>
      <w:r>
        <w:rPr>
          <w:rFonts w:ascii="Arial" w:hAnsi="Arial" w:eastAsia="Arial" w:cs="Arial"/>
          <w:color w:val="1a1a1a"/>
          <w:sz w:val="24"/>
        </w:rPr>
        <w:t xml:space="preserve">d issue-reporting workshop, similar to those used in professional quantitative finance and software teams.</w:t>
      </w:r>
      <w:r/>
    </w:p>
    <w:p w14:paraId="6AE6C0C9">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Learning Objectives</w:t>
      </w:r>
      <w:r/>
    </w:p>
    <w:p w14:paraId="1E0E825C">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By completing this exercise, students will:</w:t>
      </w:r>
      <w:r/>
    </w:p>
    <w:p w14:paraId="0FFB47F6">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Practise collaborative brainstorming and structured discussion in a time-constrained setting.</w:t>
      </w:r>
      <w:r/>
    </w:p>
    <w:p w14:paraId="4D58BDAF">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Reflect critically on the design, content, and delivery of the Big Data in Quantitative Finance module.</w:t>
      </w:r>
      <w:r/>
    </w:p>
    <w:p w14:paraId="23EEB0F7">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Propose concrete, actionable improvements (documentation, technologies, coding practices, or content extensions).</w:t>
      </w:r>
      <w:r/>
    </w:p>
    <w:p w14:paraId="3E9330A0">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Learn to formulate a professionally written issue suitable for a real codebase or documentation repository (clear title, tags/labels, context, rationale, and proposed next steps).</w:t>
      </w:r>
      <w:r/>
    </w:p>
    <w:p w14:paraId="4A5A51AE">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Experience a meeting format where ideas are captured on paper first and only later formalised into a written artefact.</w:t>
      </w:r>
      <w:r/>
    </w:p>
    <w:p w14:paraId="346B5A81">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Exercise Format</w:t>
      </w:r>
      <w:r/>
    </w:p>
    <w:p w14:paraId="42F90F79">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The exercise is conducted in class, in person.</w:t>
      </w:r>
      <w:r/>
    </w:p>
    <w:p w14:paraId="45CA4F89">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Students work in their existing project teams (or groups assigned by the instructor).</w:t>
      </w:r>
      <w:r/>
    </w:p>
    <w:p w14:paraId="6C011B00">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Each team is assigned a table for discussion.</w:t>
      </w:r>
      <w:r/>
    </w:p>
    <w:p w14:paraId="6CA4378A">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No laptops, tablets, or mobile phones may be used during the brainstorming phase. All notes must be taken on paper.</w:t>
      </w:r>
      <w:r/>
    </w:p>
    <w:p w14:paraId="1F561C3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Total time: 30 minutes</w:t>
      </w:r>
      <w:r/>
    </w:p>
    <w:p w14:paraId="699AC434">
      <w:pPr>
        <w:pStyle w:val="668"/>
        <w:numPr>
          <w:ilvl w:val="0"/>
          <w:numId w:val="8"/>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20 minutes: group discussion and note-taking (pen &amp; paper).</w:t>
      </w:r>
      <w:r/>
    </w:p>
    <w:p w14:paraId="55104A2E">
      <w:pPr>
        <w:pStyle w:val="668"/>
        <w:numPr>
          <w:ilvl w:val="0"/>
          <w:numId w:val="8"/>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10 minutes: drafting a professional GitHub issue (based on notes).</w:t>
      </w:r>
      <w:r/>
    </w:p>
    <w:p w14:paraId="0BFC8AEA">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Tasks</w:t>
      </w:r>
      <w:r/>
    </w:p>
    <w:p w14:paraId="62D9827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b/>
          <w:color w:val="1a1a1a"/>
          <w:sz w:val="24"/>
          <w:u w:val="single"/>
        </w:rPr>
        <w:t xml:space="preserve">Brainstorming and Discussion (20 minutes)</w:t>
      </w:r>
      <w:r/>
    </w:p>
    <w:p w14:paraId="2405989A">
      <w:pPr>
        <w:pStyle w:val="668"/>
        <w:numPr>
          <w:ilvl w:val="1"/>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As a group, discuss the question:</w:t>
        <w:br/>
        <w:t xml:space="preserve">“How can we improve the Big Data in Quantitative Finance module?”</w:t>
      </w:r>
      <w:r/>
    </w:p>
    <w:p w14:paraId="580255E4">
      <w:pPr>
        <w:pStyle w:val="668"/>
        <w:numPr>
          <w:ilvl w:val="1"/>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Consider multiple dimensions, for example:</w:t>
      </w:r>
      <w:r/>
    </w:p>
    <w:p w14:paraId="4327E42A">
      <w:pPr>
        <w:pStyle w:val="668"/>
        <w:numPr>
          <w:ilvl w:val="2"/>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Documentation and teaching materials (clarity, examples, structure).</w:t>
      </w:r>
      <w:r/>
    </w:p>
    <w:p w14:paraId="26E4597B">
      <w:pPr>
        <w:pStyle w:val="668"/>
        <w:numPr>
          <w:ilvl w:val="2"/>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Use of new technologies or tools relevant to modern quantitative finance and data engineering.</w:t>
      </w:r>
      <w:r/>
    </w:p>
    <w:p w14:paraId="37EDBFA4">
      <w:pPr>
        <w:pStyle w:val="668"/>
        <w:numPr>
          <w:ilvl w:val="2"/>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Code quality and organisation in provided examples or templates.</w:t>
      </w:r>
      <w:r/>
    </w:p>
    <w:p w14:paraId="1F5B511C">
      <w:pPr>
        <w:pStyle w:val="668"/>
        <w:numPr>
          <w:ilvl w:val="2"/>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Sections that could be enhanced, extended, or better integrated (e.g. more hands-on labs, deeper coverage of specific topics).</w:t>
      </w:r>
      <w:r/>
    </w:p>
    <w:p w14:paraId="7AD2EEA4">
      <w:pPr>
        <w:pStyle w:val="668"/>
        <w:numPr>
          <w:ilvl w:val="1"/>
          <w:numId w:val="9"/>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Take structured notes on paper: key pain points, proposed improvements, and any dependencies or risks.</w:t>
      </w:r>
      <w:r/>
    </w:p>
    <w:p w14:paraId="7C476333">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b/>
          <w:color w:val="1a1a1a"/>
          <w:sz w:val="24"/>
          <w:u w:val="single"/>
        </w:rPr>
        <w:t xml:space="preserve">Issue Drafting (10 minutes)</w:t>
      </w:r>
      <w:r/>
    </w:p>
    <w:p w14:paraId="1C086835">
      <w:pPr>
        <w:pStyle w:val="668"/>
        <w:numPr>
          <w:ilvl w:val="1"/>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Using the paper notes, the group writes a single, well-structured issue to be later submitted to the module’s GitHub repository.</w:t>
      </w:r>
      <w:r/>
    </w:p>
    <w:p w14:paraId="13800AD7">
      <w:pPr>
        <w:pStyle w:val="668"/>
        <w:numPr>
          <w:ilvl w:val="1"/>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The issue must follow professional standards, including:</w:t>
      </w:r>
      <w:r/>
    </w:p>
    <w:p w14:paraId="366DE983">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 clear and concise title.</w:t>
      </w:r>
      <w:r/>
    </w:p>
    <w:p w14:paraId="38A5293A">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Appropriate tags/labels (e.g. documentation, enhancement, teaching-material, technology, code-quality).</w:t>
      </w:r>
      <w:r/>
    </w:p>
    <w:p w14:paraId="023DA919">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 short summary of the proposed change.</w:t>
      </w:r>
      <w:r/>
    </w:p>
    <w:p w14:paraId="54488DDD">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Context and rationale: what problem does this address, why does it matter for students, and how does it improve learning or practice?</w:t>
      </w:r>
      <w:r/>
    </w:p>
    <w:p w14:paraId="29F192FF">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Suggested solution or next steps: concrete ideas, even if preliminary (e.g. “add a short tutorial on X”, “replace dataset Y with Z”, “refactor example notebook for clarity”).</w:t>
      </w:r>
      <w:r/>
    </w:p>
    <w:p w14:paraId="77ADE314">
      <w:pPr>
        <w:pStyle w:val="668"/>
        <w:numPr>
          <w:ilvl w:val="2"/>
          <w:numId w:val="10"/>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a1a1a"/>
          <w:sz w:val="24"/>
        </w:rPr>
        <w:t xml:space="preserve">For the purposes of the in-class assessment, the issue text can be written by hand on the provided sheet, in a format mirroring a GitHub issue.</w:t>
      </w:r>
      <w:r/>
    </w:p>
    <w:p w14:paraId="75A4CB57">
      <w:pPr>
        <w:pStyle w:val="140"/>
        <w:pBdr>
          <w:top w:val="none" w:color="000000" w:sz="4" w:space="0"/>
          <w:left w:val="none" w:color="000000" w:sz="4" w:space="0"/>
          <w:bottom w:val="none" w:color="000000" w:sz="4" w:space="0"/>
          <w:right w:val="none" w:color="000000" w:sz="4" w:space="0"/>
        </w:pBdr>
        <w:shd w:val="clear" w:color="ffffff" w:fill="ffffff"/>
        <w:spacing w:after="120" w:before="0" w:line="288" w:lineRule="auto"/>
        <w:ind w:right="0" w:firstLine="0" w:left="0"/>
        <w:rPr/>
      </w:pPr>
      <w:r>
        <w:rPr>
          <w:rFonts w:ascii="Arial" w:hAnsi="Arial" w:eastAsia="Arial" w:cs="Arial"/>
          <w:b/>
          <w:color w:val="1a1a1a"/>
          <w:sz w:val="48"/>
        </w:rPr>
        <w:t xml:space="preserve">Submission and Bonus Marking</w:t>
      </w:r>
      <w:r/>
    </w:p>
    <w:p w14:paraId="7D6C79FE">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At the end of the session, each group hands in their issue sheet (with notes attached if appropriate).</w:t>
      </w:r>
      <w:r/>
    </w:p>
    <w:p w14:paraId="04C34882">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After the class, one group member will be asked to transcribe the agreed issue into the official GitHub repository, using the group’s hand-written draft.</w:t>
      </w:r>
      <w:r/>
    </w:p>
    <w:p w14:paraId="0401AF70">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Bonus marks (up to 5% of the overall module mark) will be awarded based on:</w:t>
      </w:r>
      <w:r/>
    </w:p>
    <w:p w14:paraId="50D5D4A0">
      <w:pPr>
        <w:pStyle w:val="668"/>
        <w:numPr>
          <w:ilvl w:val="1"/>
          <w:numId w:val="1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Relevance and usefulness of the proposed improvement.</w:t>
      </w:r>
      <w:r/>
    </w:p>
    <w:p w14:paraId="5B70C21F">
      <w:pPr>
        <w:pStyle w:val="668"/>
        <w:numPr>
          <w:ilvl w:val="1"/>
          <w:numId w:val="1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Clarity and professionalism of the issue (structure, language, rationale).</w:t>
      </w:r>
      <w:r/>
    </w:p>
    <w:p w14:paraId="3414FD7F">
      <w:pPr>
        <w:pStyle w:val="668"/>
        <w:numPr>
          <w:ilvl w:val="1"/>
          <w:numId w:val="11"/>
        </w:numPr>
        <w:pBdr>
          <w:top w:val="none" w:color="000000" w:sz="4" w:space="0"/>
          <w:left w:val="none" w:color="000000" w:sz="4" w:space="0"/>
          <w:bottom w:val="none" w:color="000000" w:sz="4" w:space="0"/>
          <w:right w:val="none" w:color="000000" w:sz="4" w:space="0"/>
        </w:pBdr>
        <w:shd w:val="clear" w:color="ffffff" w:fill="ffffff"/>
        <w:spacing w:after="239" w:before="0"/>
        <w:ind w:right="0"/>
        <w:rPr/>
      </w:pPr>
      <w:r>
        <w:rPr>
          <w:rFonts w:ascii="Arial" w:hAnsi="Arial" w:eastAsia="Arial" w:cs="Arial"/>
          <w:color w:val="1a1a1a"/>
          <w:sz w:val="24"/>
        </w:rPr>
        <w:t xml:space="preserve">Evidence of thoughtful group discussion, as reflected in the notes and final issue.</w:t>
      </w:r>
      <w:r/>
    </w:p>
    <w:p w14:paraId="7C9E9D27">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Arial" w:hAnsi="Arial" w:eastAsia="Arial" w:cs="Arial"/>
          <w:color w:val="1a1a1a"/>
          <w:sz w:val="24"/>
        </w:rPr>
        <w:t xml:space="preserve">No additional bonus will be given for multiple issues; the focus is on quality of one well-crafted issue, not quantity.</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A0520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32505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21BF8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95A3A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7C0371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54F6B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32B95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BC380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E1C22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42E37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8AB08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zh-TW"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1</cp:revision>
  <dcterms:created xsi:type="dcterms:W3CDTF">2026-04-14T11:42:32Z</dcterms:created>
  <dcterms:modified xsi:type="dcterms:W3CDTF">2026-04-14T11:43:13Z</dcterms:modified>
</cp:coreProperties>
</file>