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jdfh9b3kley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40" w:before="40" w:line="240" w:lineRule="auto"/>
              <w:jc w:val="both"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Proyecto APT LazyFinance: agente conversacional de IA para finanzas personales, desarrollado por Alejandra Ñanculeo, Ignacio Peralta y Álvaro Díaz (Ingeniería Informática, Sede Padre Alonso de Ovalle). Repositorio en GitHub: </w:t>
            </w:r>
            <w:r>
              <w:rPr>
                <w:rFonts w:ascii="Calibri" w:hAnsi="Calibri"/>
                <w:b w:val="0"/>
                <w:i w:val="0"/>
                <w:sz w:val="20"/>
              </w:rPr>
              <w:t>https://github.com/ig-peralta/LazyFinance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y gestión de desarrollo en Linear (</w:t>
            </w:r>
            <w:r>
              <w:rPr>
                <w:rFonts w:ascii="Calibri" w:hAnsi="Calibri"/>
                <w:b w:val="0"/>
                <w:i/>
                <w:sz w:val="20"/>
              </w:rPr>
              <w:t>LazyFinance product development</w:t>
            </w:r>
            <w:r>
              <w:rPr>
                <w:rFonts w:ascii="Calibri" w:hAnsi="Calibri"/>
                <w:b w:val="0"/>
                <w:i w:val="0"/>
                <w:sz w:val="20"/>
              </w:rPr>
              <w:t>).</w:t>
            </w:r>
          </w:p>
          <w:p w:rsidR="00000000" w:rsidDel="00000000" w:rsidP="00000000" w:rsidRDefault="00000000" w:rsidRPr="00000000" w14:paraId="0000000F">
            <w:pPr>
              <w:spacing w:after="40" w:before="40" w:line="240" w:lineRule="auto"/>
              <w:jc w:val="both"/>
              <w:rPr/>
            </w:pPr>
            <w:r>
              <w:rPr>
                <w:rFonts w:ascii="Calibri" w:hAnsi="Calibri"/>
                <w:b/>
                <w:i w:val="0"/>
                <w:sz w:val="20"/>
              </w:rPr>
              <w:t>Actividades realizadas: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(1) Fase 1 completada y respaldada en el repositorio (</w:t>
            </w:r>
            <w:r>
              <w:rPr>
                <w:rFonts w:ascii="Calibri" w:hAnsi="Calibri"/>
                <w:b w:val="0"/>
                <w:i/>
                <w:sz w:val="20"/>
              </w:rPr>
              <w:t>docs/entrega_1</w:t>
            </w:r>
            <w:r>
              <w:rPr>
                <w:rFonts w:ascii="Calibri" w:hAnsi="Calibri"/>
                <w:b w:val="0"/>
                <w:i w:val="0"/>
                <w:sz w:val="20"/>
              </w:rPr>
              <w:t>: guía de definición e informe técnico). (2) Documento de requerimientos de producto actualizado en el repositorio (</w:t>
            </w:r>
            <w:r>
              <w:rPr>
                <w:rFonts w:ascii="Calibri" w:hAnsi="Calibri"/>
                <w:b w:val="0"/>
                <w:i/>
                <w:sz w:val="20"/>
              </w:rPr>
              <w:t>docs/product-requirements.md</w:t>
            </w:r>
            <w:r>
              <w:rPr>
                <w:rFonts w:ascii="Calibri" w:hAnsi="Calibri"/>
                <w:b w:val="0"/>
                <w:i w:val="0"/>
                <w:sz w:val="20"/>
              </w:rPr>
              <w:t>) junto con su versión ejecutiva (</w:t>
            </w:r>
            <w:r>
              <w:rPr>
                <w:rFonts w:ascii="Calibri" w:hAnsi="Calibri"/>
                <w:b w:val="0"/>
                <w:i/>
                <w:sz w:val="20"/>
              </w:rPr>
              <w:t>docs/critical-finance-requirements.md</w:t>
            </w:r>
            <w:r>
              <w:rPr>
                <w:rFonts w:ascii="Calibri" w:hAnsi="Calibri"/>
                <w:b w:val="0"/>
                <w:i w:val="0"/>
                <w:sz w:val="20"/>
              </w:rPr>
              <w:t>) y la documentación de casos de validación (</w:t>
            </w:r>
            <w:r>
              <w:rPr>
                <w:rFonts w:ascii="Calibri" w:hAnsi="Calibri"/>
                <w:b w:val="0"/>
                <w:i/>
                <w:sz w:val="20"/>
              </w:rPr>
              <w:t>User Journeys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en Linear), que estructuran el desarrollo desde el núcleo financiero hacia afuera en tres etapas con compuertas de decisión (</w:t>
            </w:r>
            <w:r>
              <w:rPr>
                <w:rFonts w:ascii="Calibri" w:hAnsi="Calibri"/>
                <w:b w:val="0"/>
                <w:i/>
                <w:sz w:val="20"/>
              </w:rPr>
              <w:t>decision gates</w:t>
            </w:r>
            <w:r>
              <w:rPr>
                <w:rFonts w:ascii="Calibri" w:hAnsi="Calibri"/>
                <w:b w:val="0"/>
                <w:i w:val="0"/>
                <w:sz w:val="20"/>
              </w:rPr>
              <w:t>): Etapa A, establecer y validar la semántica del núcleo financiero con datos controlados en CLP; Etapa B, avanzar en pistas concurrentes el agente conversacional propio (</w:t>
            </w:r>
            <w:r>
              <w:rPr>
                <w:rFonts w:ascii="Calibri" w:hAnsi="Calibri"/>
                <w:b w:val="0"/>
                <w:i/>
                <w:sz w:val="20"/>
              </w:rPr>
              <w:t>first-party agent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), la autenticación real con Firebase, la autorización de terceros para MCP (evaluando OAuth) y el adaptador bancario neutro con Fintoc; y Etapa C, extender la experiencia a interacción por voz y análisis avanzados explicables. (3) Monorepo con pnpm workspaces y Turborepo, documentado en el </w:t>
            </w:r>
            <w:r>
              <w:rPr>
                <w:rFonts w:ascii="Calibri" w:hAnsi="Calibri"/>
                <w:b w:val="0"/>
                <w:i/>
                <w:sz w:val="20"/>
              </w:rPr>
              <w:t>README.md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raíz y en los manuales técnicos </w:t>
            </w:r>
            <w:r>
              <w:rPr>
                <w:rFonts w:ascii="Calibri" w:hAnsi="Calibri"/>
                <w:b w:val="0"/>
                <w:i/>
                <w:sz w:val="20"/>
              </w:rPr>
              <w:t>apps/api/README.md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(NestJS 11) y </w:t>
            </w:r>
            <w:r>
              <w:rPr>
                <w:rFonts w:ascii="Calibri" w:hAnsi="Calibri"/>
                <w:b w:val="0"/>
                <w:i/>
                <w:sz w:val="20"/>
              </w:rPr>
              <w:t>apps/ui/README.md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(Angular SSR con PrimeNG y Tailwind). (4) Modelo de datos relacional v1 en </w:t>
            </w:r>
            <w:r>
              <w:rPr>
                <w:rFonts w:ascii="Calibri" w:hAnsi="Calibri"/>
                <w:b w:val="0"/>
                <w:i/>
                <w:sz w:val="20"/>
              </w:rPr>
              <w:t>apps/api/src/drizzle/schema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y PostgreSQL 18: 9 tablas y 10 migraciones versionadas (</w:t>
            </w:r>
            <w:r>
              <w:rPr>
                <w:rFonts w:ascii="Calibri" w:hAnsi="Calibri"/>
                <w:b w:val="0"/>
                <w:i/>
                <w:sz w:val="20"/>
              </w:rPr>
              <w:t>0000</w:t>
            </w:r>
            <w:r>
              <w:rPr>
                <w:rFonts w:ascii="Calibri" w:hAnsi="Calibri"/>
                <w:b w:val="0"/>
                <w:i/>
                <w:sz w:val="20"/>
              </w:rPr>
              <w:t xml:space="preserve"> a </w:t>
            </w:r>
            <w:r>
              <w:rPr>
                <w:rFonts w:ascii="Calibri" w:hAnsi="Calibri"/>
                <w:b w:val="0"/>
                <w:i/>
                <w:sz w:val="20"/>
              </w:rPr>
              <w:t>0009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). (5) Dataset demo determinista en </w:t>
            </w:r>
            <w:r>
              <w:rPr>
                <w:rFonts w:ascii="Calibri" w:hAnsi="Calibri"/>
                <w:b w:val="0"/>
                <w:i/>
                <w:sz w:val="20"/>
              </w:rPr>
              <w:t>apps/api/src/drizzle/seed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de una usuaria chilena con 3 cuentas, 16 etiquetas, 5 objetivos y más de 33 meses de movimientos en CLP (PR #2). (6) Entorno local reproducible mediante </w:t>
            </w:r>
            <w:r>
              <w:rPr>
                <w:rFonts w:ascii="Calibri" w:hAnsi="Calibri"/>
                <w:b w:val="0"/>
                <w:i/>
                <w:sz w:val="20"/>
              </w:rPr>
              <w:t>docker/local/*.yml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y validación de configuración con Zod. (7) Autenticación demo y librería de contratos compartidos </w:t>
            </w:r>
            <w:r>
              <w:rPr>
                <w:rFonts w:ascii="Calibri" w:hAnsi="Calibri"/>
                <w:b w:val="0"/>
                <w:i/>
                <w:sz w:val="20"/>
              </w:rPr>
              <w:t>@lazyfinance/contracts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en </w:t>
            </w:r>
            <w:r>
              <w:rPr>
                <w:rFonts w:ascii="Calibri" w:hAnsi="Calibri"/>
                <w:b w:val="0"/>
                <w:i/>
                <w:sz w:val="20"/>
              </w:rPr>
              <w:t>libs/contracts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(PR #3 y #4). (8) Dashboard web autenticado con cuentas, movimientos recientes, resumen mensual por etiqueta, comparación de meses, presupuestos y metas (PR #5). (9) Servidor MCP en </w:t>
            </w:r>
            <w:r>
              <w:rPr>
                <w:rFonts w:ascii="Calibri" w:hAnsi="Calibri"/>
                <w:b w:val="0"/>
                <w:i/>
                <w:sz w:val="20"/>
              </w:rPr>
              <w:t>apps/api/src/mcp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con seis herramientas de solo lectura conectadas a la base de datos y acotadas por usuario (PR #6). (10) 35 archivos de pruebas automatizadas con Vitest distribuidos entre API y UI.</w:t>
            </w:r>
          </w:p>
          <w:p w:rsidR="00000000" w:rsidDel="00000000" w:rsidP="00000000" w:rsidRDefault="00000000" w:rsidRPr="00000000" w14:paraId="00000010">
            <w:pPr>
              <w:spacing w:after="40" w:before="40" w:line="240" w:lineRule="auto"/>
              <w:jc w:val="both"/>
              <w:rPr/>
            </w:pPr>
            <w:r>
              <w:rPr>
                <w:rFonts w:ascii="Calibri" w:hAnsi="Calibri"/>
                <w:b/>
                <w:i w:val="0"/>
                <w:sz w:val="20"/>
              </w:rPr>
              <w:t>Objetivos específicos: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el objetivo 3 (servidor MCP) tiene su base operativa completa en </w:t>
            </w:r>
            <w:r>
              <w:rPr>
                <w:rFonts w:ascii="Calibri" w:hAnsi="Calibri"/>
                <w:b w:val="0"/>
                <w:i/>
                <w:sz w:val="20"/>
              </w:rPr>
              <w:t>apps/api/src/mcp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. Los objetivos 2 (lógica de dominio) y 5 (dashboard) cuentan con las capacidades fundamentales implementadas en </w:t>
            </w:r>
            <w:r>
              <w:rPr>
                <w:rFonts w:ascii="Calibri" w:hAnsi="Calibri"/>
                <w:b w:val="0"/>
                <w:i/>
                <w:sz w:val="20"/>
              </w:rPr>
              <w:t>apps/api/src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y </w:t>
            </w:r>
            <w:r>
              <w:rPr>
                <w:rFonts w:ascii="Calibri" w:hAnsi="Calibri"/>
                <w:b w:val="0"/>
                <w:i/>
                <w:sz w:val="20"/>
              </w:rPr>
              <w:t>apps/ui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: saldos por cuenta, movimientos recientes, resumen por etiqueta, comparación de períodos y seguimiento de presupuestos y metas. El objetivo 7 (validación) está en curso a través de la compuerta de la Etapa A definida en </w:t>
            </w:r>
            <w:r>
              <w:rPr>
                <w:rFonts w:ascii="Calibri" w:hAnsi="Calibri"/>
                <w:b w:val="0"/>
                <w:i/>
                <w:sz w:val="20"/>
              </w:rPr>
              <w:t>docs/product-requirements.md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(secciones 3 y 5), donde verificamos la semántica financiera (tratamiento de traspasos entre cuentas propias, pagos de tarjeta de crédito, etiquetas superpuestas y aportes a metas); tiene fecha meta el 20 de octubre y registra un 53 % de avance en Linear. El objetivo 1 (adaptador Fintoc bajo interfaz neutral) y el objetivo 4 (agente conversacional propio por texto) se ejecutan en las pistas concurrentes de la Etapa B (meta: 13 de noviembre). El objetivo 6 (interacción por voz) y el análisis avanzado explicable del objetivo 2 (proyección de liquidez, detección de anomalías/duplicados y simulación de metas) corresponden a la Etapa C (meta: 20 de noviembre).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="240" w:lineRule="auto"/>
              <w:jc w:val="both"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El objetivo general y los siete objetivos específicos definidos en </w:t>
            </w:r>
            <w:r>
              <w:rPr>
                <w:rFonts w:ascii="Calibri" w:hAnsi="Calibri"/>
                <w:b w:val="0"/>
                <w:i/>
                <w:sz w:val="20"/>
              </w:rPr>
              <w:t>docs/entrega_1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se mantienen íntegros, pero se actualiza la estrategia arquitectónica y la secuencia para alcanzarlos en conformidad con el documento de requerimientos del repositorio (</w:t>
            </w:r>
            <w:r>
              <w:rPr>
                <w:rFonts w:ascii="Calibri" w:hAnsi="Calibri"/>
                <w:b w:val="0"/>
                <w:i/>
                <w:sz w:val="20"/>
              </w:rPr>
              <w:t>docs/product-requirements.md</w:t>
            </w:r>
            <w:r>
              <w:rPr>
                <w:rFonts w:ascii="Calibri" w:hAnsi="Calibri"/>
                <w:b w:val="0"/>
                <w:i w:val="0"/>
                <w:sz w:val="20"/>
              </w:rPr>
              <w:t>, secciones 2, 3 y 4):</w:t>
            </w:r>
          </w:p>
          <w:p w:rsidR="00000000" w:rsidDel="00000000" w:rsidP="00000000" w:rsidRDefault="00000000" w:rsidRPr="00000000" w14:paraId="00000013">
            <w:pPr>
              <w:spacing w:after="40" w:before="40" w:line="240" w:lineRule="auto"/>
              <w:jc w:val="both"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sz w:val="20"/>
              </w:rPr>
              <w:t>Enfoque fundacional desde el núcleo financiero hacia afuera (</w:t>
            </w:r>
            <w:r>
              <w:rPr>
                <w:rFonts w:ascii="Calibri" w:hAnsi="Calibri"/>
                <w:b/>
                <w:i/>
                <w:sz w:val="20"/>
              </w:rPr>
              <w:t>Foundational approach</w:t>
            </w:r>
            <w:r>
              <w:rPr>
                <w:rFonts w:ascii="Calibri" w:hAnsi="Calibri"/>
                <w:b/>
                <w:i w:val="0"/>
                <w:sz w:val="20"/>
              </w:rPr>
              <w:t>):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en </w:t>
            </w:r>
            <w:r>
              <w:rPr>
                <w:rFonts w:ascii="Calibri" w:hAnsi="Calibri"/>
                <w:b w:val="0"/>
                <w:i/>
                <w:sz w:val="20"/>
              </w:rPr>
              <w:t>docs/entrega_1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se proyectaba iniciar con el sandbox de Fintoc; en </w:t>
            </w:r>
            <w:r>
              <w:rPr>
                <w:rFonts w:ascii="Calibri" w:hAnsi="Calibri"/>
                <w:b w:val="0"/>
                <w:i/>
                <w:sz w:val="20"/>
              </w:rPr>
              <w:t>docs/product-requirements.md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(sección 2) se establece construir y validar primero el núcleo financiero con datos controlados en CLP (</w:t>
            </w:r>
            <w:r>
              <w:rPr>
                <w:rFonts w:ascii="Calibri" w:hAnsi="Calibri"/>
                <w:b w:val="0"/>
                <w:i/>
                <w:sz w:val="20"/>
              </w:rPr>
              <w:t>apps/api/src/drizzle/seed</w:t>
            </w:r>
            <w:r>
              <w:rPr>
                <w:rFonts w:ascii="Calibri" w:hAnsi="Calibri"/>
                <w:b w:val="0"/>
                <w:i w:val="0"/>
                <w:sz w:val="20"/>
              </w:rPr>
              <w:t>). Esto permite fijar con precisión qué significa cada cifra (por ejemplo, que etiquetas superpuestas no suman un total único exclusivo, que la fecha de ingreso no equivale a dinero disponible y que el avance de un presupuesto de gasto es distinto al progreso de una meta de ahorro) y porque el código previo de Fintoc pertenecía a un prototipo con otra arquitectura que no se migró.</w:t>
            </w:r>
          </w:p>
          <w:p w:rsidR="00000000" w:rsidDel="00000000" w:rsidP="00000000" w:rsidRDefault="00000000" w:rsidRPr="00000000" w14:paraId="00000014">
            <w:pPr>
              <w:spacing w:after="40" w:before="40" w:line="240" w:lineRule="auto"/>
              <w:jc w:val="both"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sz w:val="20"/>
              </w:rPr>
              <w:t>Compuerta de validación previa a la conectividad bancaria (Objetivo 1):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en lugar de abordar Fintoc en las semanas 5 y 6, </w:t>
            </w:r>
            <w:r>
              <w:rPr>
                <w:rFonts w:ascii="Calibri" w:hAnsi="Calibri"/>
                <w:b w:val="0"/>
                <w:i/>
                <w:sz w:val="20"/>
              </w:rPr>
              <w:t>docs/product-requirements.md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(sección 3, </w:t>
            </w:r>
            <w:r>
              <w:rPr>
                <w:rFonts w:ascii="Calibri" w:hAnsi="Calibri"/>
                <w:b w:val="0"/>
                <w:i/>
                <w:sz w:val="20"/>
              </w:rPr>
              <w:t>Stage A exit criteria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y sección 4, </w:t>
            </w:r>
            <w:r>
              <w:rPr>
                <w:rFonts w:ascii="Calibri" w:hAnsi="Calibri"/>
                <w:b w:val="0"/>
                <w:i/>
                <w:sz w:val="20"/>
              </w:rPr>
              <w:t>Banking data</w:t>
            </w:r>
            <w:r>
              <w:rPr>
                <w:rFonts w:ascii="Calibri" w:hAnsi="Calibri"/>
                <w:b w:val="0"/>
                <w:i w:val="0"/>
                <w:sz w:val="20"/>
              </w:rPr>
              <w:t>) estipula iniciar la integración con Fintoc únicamente después de superar la compuerta de validación del núcleo (Etapa A). Además, en la Etapa B se define un contrato conector neutral respecto del proveedor, donde Fintoc se implementa como el primer adaptador concreto sin acoplar el modelo de dominio a un banco específico, preservando la procedencia (</w:t>
            </w:r>
            <w:r>
              <w:rPr>
                <w:rFonts w:ascii="Calibri" w:hAnsi="Calibri"/>
                <w:b w:val="0"/>
                <w:i/>
                <w:sz w:val="20"/>
              </w:rPr>
              <w:t>provenance</w:t>
            </w:r>
            <w:r>
              <w:rPr>
                <w:rFonts w:ascii="Calibri" w:hAnsi="Calibri"/>
                <w:b w:val="0"/>
                <w:i w:val="0"/>
                <w:sz w:val="20"/>
              </w:rPr>
              <w:t>) y el estado de conciliación.</w:t>
            </w:r>
          </w:p>
          <w:p w:rsidR="00000000" w:rsidDel="00000000" w:rsidP="00000000" w:rsidRDefault="00000000" w:rsidRPr="00000000" w14:paraId="00000015">
            <w:pPr>
              <w:spacing w:after="40" w:before="40" w:line="240" w:lineRule="auto"/>
              <w:jc w:val="both"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sz w:val="20"/>
              </w:rPr>
              <w:t>Distinción entre agente conversacional propio, servidor MCP y análisis avanzado (Objetivos 2, 3 y 4):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</w:t>
            </w:r>
            <w:r>
              <w:rPr>
                <w:rFonts w:ascii="Calibri" w:hAnsi="Calibri"/>
                <w:b w:val="0"/>
                <w:i/>
                <w:sz w:val="20"/>
              </w:rPr>
              <w:t>docs/product-requirements.md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(secciones 1 y 3) precisa que la experiencia central es nuestro propio agente conversacional (</w:t>
            </w:r>
            <w:r>
              <w:rPr>
                <w:rFonts w:ascii="Calibri" w:hAnsi="Calibri"/>
                <w:b w:val="0"/>
                <w:i/>
                <w:sz w:val="20"/>
              </w:rPr>
              <w:t>first-party agent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en texto y luego voz), el cual comparte exactamente la misma lógica del backend y contratos (</w:t>
            </w:r>
            <w:r>
              <w:rPr>
                <w:rFonts w:ascii="Calibri" w:hAnsi="Calibri"/>
                <w:b w:val="0"/>
                <w:i/>
                <w:sz w:val="20"/>
              </w:rPr>
              <w:t>libs/contracts</w:t>
            </w:r>
            <w:r>
              <w:rPr>
                <w:rFonts w:ascii="Calibri" w:hAnsi="Calibri"/>
                <w:b w:val="0"/>
                <w:i w:val="0"/>
                <w:sz w:val="20"/>
              </w:rPr>
              <w:t>) que el dashboard web y el servidor MCP para clientes externos. A su vez, las proyecciones, anomalías y simulaciones se programan para la Etapa C con el requisito explícito de distinguir hechos observados de estimaciones y advertir cuando los períodos están incompletos.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="240" w:lineRule="auto"/>
              <w:jc w:val="both"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Se mantiene la metodología incremental e iterativa establecida en </w:t>
            </w:r>
            <w:r>
              <w:rPr>
                <w:rFonts w:ascii="Calibri" w:hAnsi="Calibri"/>
                <w:b w:val="0"/>
                <w:i/>
                <w:sz w:val="20"/>
              </w:rPr>
              <w:t>docs/entrega_1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: cada incremento funcional se diseña, implementa y valida con pruebas antes de avanzar, utilizando control de versiones Git sobre el monorepo documentado en </w:t>
            </w:r>
            <w:r>
              <w:rPr>
                <w:rFonts w:ascii="Calibri" w:hAnsi="Calibri"/>
                <w:b w:val="0"/>
                <w:i/>
                <w:sz w:val="20"/>
              </w:rPr>
              <w:t>README.md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y revisiones periódicas con el docente guía. Evidencia en el repositorio: historial de commits bajo convención (</w:t>
            </w:r>
            <w:r>
              <w:rPr>
                <w:rFonts w:ascii="Calibri" w:hAnsi="Calibri"/>
                <w:b w:val="0"/>
                <w:i/>
                <w:sz w:val="20"/>
              </w:rPr>
              <w:t>feat, fix, chore, docs, refactor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) y seis pull requests integrados en </w:t>
            </w:r>
            <w:r>
              <w:rPr>
                <w:rFonts w:ascii="Calibri" w:hAnsi="Calibri"/>
                <w:b w:val="0"/>
                <w:i/>
                <w:sz w:val="20"/>
              </w:rPr>
              <w:t>main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(PR #1 a #6).</w:t>
            </w:r>
          </w:p>
          <w:p w:rsidR="00000000" w:rsidDel="00000000" w:rsidP="00000000" w:rsidRDefault="00000000" w:rsidRPr="00000000" w14:paraId="00000018">
            <w:pPr>
              <w:spacing w:after="40" w:before="40" w:line="240" w:lineRule="auto"/>
              <w:jc w:val="both"/>
              <w:rPr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Evolución metodológica respecto de </w:t>
            </w:r>
            <w:r>
              <w:rPr>
                <w:rFonts w:ascii="Calibri" w:hAnsi="Calibri"/>
                <w:b/>
                <w:i/>
                <w:sz w:val="20"/>
              </w:rPr>
              <w:t>docs/entrega_1</w:t>
            </w:r>
            <w:r>
              <w:rPr>
                <w:rFonts w:ascii="Calibri" w:hAnsi="Calibri"/>
                <w:b/>
                <w:i w:val="0"/>
                <w:sz w:val="20"/>
              </w:rPr>
              <w:t xml:space="preserve"> según los documentos del repositorio:</w:t>
            </w:r>
          </w:p>
          <w:p w:rsidR="00000000" w:rsidDel="00000000" w:rsidP="00000000" w:rsidRDefault="00000000" w:rsidRPr="00000000" w14:paraId="00000019">
            <w:pPr>
              <w:spacing w:after="40" w:before="40" w:line="240" w:lineRule="auto"/>
              <w:jc w:val="both"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sz w:val="20"/>
              </w:rPr>
              <w:t>Secuencia por etapas y compuertas de decisión (</w:t>
            </w:r>
            <w:r>
              <w:rPr>
                <w:rFonts w:ascii="Calibri" w:hAnsi="Calibri"/>
                <w:b/>
                <w:i/>
                <w:sz w:val="20"/>
              </w:rPr>
              <w:t>docs/product-requirements.md</w:t>
            </w:r>
            <w:r>
              <w:rPr>
                <w:rFonts w:ascii="Calibri" w:hAnsi="Calibri"/>
                <w:b/>
                <w:i w:val="0"/>
                <w:sz w:val="20"/>
              </w:rPr>
              <w:t>, sección 3):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las siete etapas lineales de la Entrega 1 se reorganizan en tres etapas controladas por criterios de salida: Etapa A (establecer y validar el núcleo financiero, meta 20 de octubre); Etapa B (seis pistas de trabajo concurrentes tras validar el núcleo: refinamiento de API, UI web, autenticación con Firebase, autorización OAuth para MCP, adaptador Fintoc y agente conversacional propio por texto, meta 13 de noviembre); y Etapa C (ampliación de la experiencia a voz y análisis avanzados, meta 20 de noviembre). Validar primero el núcleo evita arrastrar defectos semánticos hacia las integraciones externas.</w:t>
            </w:r>
          </w:p>
          <w:p w:rsidR="00000000" w:rsidDel="00000000" w:rsidP="00000000" w:rsidRDefault="00000000" w:rsidRPr="00000000" w14:paraId="0000001A">
            <w:pPr>
              <w:spacing w:after="40" w:before="40" w:line="240" w:lineRule="auto"/>
              <w:jc w:val="both"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sz w:val="20"/>
              </w:rPr>
              <w:t>Criterios explícitos de salida y decisiones de diseño (</w:t>
            </w:r>
            <w:r>
              <w:rPr>
                <w:rFonts w:ascii="Calibri" w:hAnsi="Calibri"/>
                <w:b/>
                <w:i/>
                <w:sz w:val="20"/>
              </w:rPr>
              <w:t>docs/product-requirements.md</w:t>
            </w:r>
            <w:r>
              <w:rPr>
                <w:rFonts w:ascii="Calibri" w:hAnsi="Calibri"/>
                <w:b/>
                <w:i w:val="0"/>
                <w:sz w:val="20"/>
              </w:rPr>
              <w:t>, sección 5):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la Etapa A solo se da por superada cuando el equipo demuestra escenarios realistas y documenta las seis decisiones de validación del modelo (representación de transferencias y pagos de tarjeta de crédito sin depender de nombres de etiquetas, semántica de saldos según tipo de cuenta y frescura, medición de aportes a metas de ahorro separada de presupuestos de gasto, reglas de recurrencia y campos agnósticos del proveedor), verificados mediante el documento </w:t>
            </w:r>
            <w:r>
              <w:rPr>
                <w:rFonts w:ascii="Calibri" w:hAnsi="Calibri"/>
                <w:b w:val="0"/>
                <w:i/>
                <w:sz w:val="20"/>
              </w:rPr>
              <w:t>User Journeys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en Linear.</w:t>
            </w:r>
          </w:p>
          <w:p w:rsidR="00000000" w:rsidDel="00000000" w:rsidP="00000000" w:rsidRDefault="00000000" w:rsidRPr="00000000" w14:paraId="0000001B">
            <w:pPr>
              <w:spacing w:after="40" w:before="40" w:line="240" w:lineRule="auto"/>
              <w:jc w:val="both"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sz w:val="20"/>
              </w:rPr>
              <w:t>Trazabilidad entre repositorio y Linear: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la planificación operativa vincula directamente las especificaciones de </w:t>
            </w:r>
            <w:r>
              <w:rPr>
                <w:rFonts w:ascii="Calibri" w:hAnsi="Calibri"/>
                <w:b w:val="0"/>
                <w:i/>
                <w:sz w:val="20"/>
              </w:rPr>
              <w:t>docs/product-requirements.md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alibri" w:hAnsi="Calibri"/>
                <w:b w:val="0"/>
                <w:i/>
                <w:sz w:val="20"/>
              </w:rPr>
              <w:t>apps/api/README.md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y </w:t>
            </w:r>
            <w:r>
              <w:rPr>
                <w:rFonts w:ascii="Calibri" w:hAnsi="Calibri"/>
                <w:b w:val="0"/>
                <w:i/>
                <w:sz w:val="20"/>
              </w:rPr>
              <w:t>apps/ui/README.md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con los hitos y tareas del proyecto </w:t>
            </w:r>
            <w:r>
              <w:rPr>
                <w:rFonts w:ascii="Calibri" w:hAnsi="Calibri"/>
                <w:b w:val="0"/>
                <w:i/>
                <w:sz w:val="20"/>
              </w:rPr>
              <w:t>LazyFinance product development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en Linear.</w:t>
            </w:r>
          </w:p>
          <w:p w:rsidR="00000000" w:rsidDel="00000000" w:rsidP="00000000" w:rsidRDefault="00000000" w:rsidRPr="00000000" w14:paraId="0000001C">
            <w:pPr>
              <w:spacing w:after="40" w:before="40" w:line="240" w:lineRule="auto"/>
              <w:jc w:val="both"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sz w:val="20"/>
              </w:rPr>
              <w:t>Distribución de responsabilidades y flujo Git: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en </w:t>
            </w:r>
            <w:r>
              <w:rPr>
                <w:rFonts w:ascii="Calibri" w:hAnsi="Calibri"/>
                <w:b w:val="0"/>
                <w:i/>
                <w:sz w:val="20"/>
              </w:rPr>
              <w:t>docs/entrega_1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se asignaron áreas referenciales por integrante (Ignacio: Fintoc y agente; Alejandra: lógica y dashboard; Álvaro: MCP y voz). Hasta este corte, Ignacio desarrolló la base de código en el monorepo (</w:t>
            </w:r>
            <w:r>
              <w:rPr>
                <w:rFonts w:ascii="Calibri" w:hAnsi="Calibri"/>
                <w:b w:val="0"/>
                <w:i/>
                <w:sz w:val="20"/>
              </w:rPr>
              <w:t>apps/api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alibri" w:hAnsi="Calibri"/>
                <w:b w:val="0"/>
                <w:i/>
                <w:sz w:val="20"/>
              </w:rPr>
              <w:t>apps/ui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alibri" w:hAnsi="Calibri"/>
                <w:b w:val="0"/>
                <w:i/>
                <w:sz w:val="20"/>
              </w:rPr>
              <w:t>libs/contracts</w:t>
            </w:r>
            <w:r>
              <w:rPr>
                <w:rFonts w:ascii="Calibri" w:hAnsi="Calibri"/>
                <w:b w:val="0"/>
                <w:i w:val="0"/>
                <w:sz w:val="20"/>
              </w:rPr>
              <w:t>), mientras Álvaro y Alejandra elaboraron la documentación técnica y de gestión. Las pistas concurrentes de las Etapas A, B y C se distribuyen entre los tres integrantes trabajando con sus propias cuentas de GitHub, ramas y pull requests.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Evidencias presentadas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(repositorio Git: https://github.com/ig-peralta/LazyFinance):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before="40" w:line="240" w:lineRule="auto"/>
              <w:jc w:val="both"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sz w:val="20"/>
              </w:rPr>
              <w:t>Documentación en el repositorio y gestión: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</w:t>
            </w:r>
            <w:r>
              <w:rPr>
                <w:rFonts w:ascii="Calibri" w:hAnsi="Calibri"/>
                <w:b w:val="0"/>
                <w:i/>
                <w:sz w:val="20"/>
              </w:rPr>
              <w:t>docs/product-requirements.md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(visión de producto, enfoque fundacional, etapas A/B/C y las 6 decisiones de validación del núcleo), </w:t>
            </w:r>
            <w:r>
              <w:rPr>
                <w:rFonts w:ascii="Calibri" w:hAnsi="Calibri"/>
                <w:b w:val="0"/>
                <w:i/>
                <w:sz w:val="20"/>
              </w:rPr>
              <w:t>docs/critical-finance-requirements.md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(especificación inicial y resumen ejecutivo), </w:t>
            </w:r>
            <w:r>
              <w:rPr>
                <w:rFonts w:ascii="Calibri" w:hAnsi="Calibri"/>
                <w:b w:val="0"/>
                <w:i/>
                <w:sz w:val="20"/>
              </w:rPr>
              <w:t>docs/entrega_1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(guía e informe técnico de la Fase 1), </w:t>
            </w:r>
            <w:r>
              <w:rPr>
                <w:rFonts w:ascii="Calibri" w:hAnsi="Calibri"/>
                <w:b w:val="0"/>
                <w:i/>
                <w:sz w:val="20"/>
              </w:rPr>
              <w:t>README.md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raíz del monorepo, </w:t>
            </w:r>
            <w:r>
              <w:rPr>
                <w:rFonts w:ascii="Calibri" w:hAnsi="Calibri"/>
                <w:b w:val="0"/>
                <w:i/>
                <w:sz w:val="20"/>
              </w:rPr>
              <w:t>apps/api/README.md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(arquitectura backend, ORM y MCP) y </w:t>
            </w:r>
            <w:r>
              <w:rPr>
                <w:rFonts w:ascii="Calibri" w:hAnsi="Calibri"/>
                <w:b w:val="0"/>
                <w:i/>
                <w:sz w:val="20"/>
              </w:rPr>
              <w:t>apps/ui/README.md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(arquitectura frontend SSR). En Linear: proyecto </w:t>
            </w:r>
            <w:r>
              <w:rPr>
                <w:rFonts w:ascii="Calibri" w:hAnsi="Calibri"/>
                <w:b w:val="0"/>
                <w:i/>
                <w:sz w:val="20"/>
              </w:rPr>
              <w:t>LazyFinance product development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y documento </w:t>
            </w:r>
            <w:r>
              <w:rPr>
                <w:rFonts w:ascii="Calibri" w:hAnsi="Calibri"/>
                <w:b w:val="0"/>
                <w:i/>
                <w:sz w:val="20"/>
              </w:rPr>
              <w:t>User Journeys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con los escenarios de validación de la Etapa A.</w:t>
            </w:r>
          </w:p>
          <w:p w:rsidR="00000000" w:rsidDel="00000000" w:rsidP="00000000" w:rsidRDefault="00000000" w:rsidRPr="00000000" w14:paraId="00000020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Almacenamiento de datos: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esquemas en apps/api/src/drizzle/schema y migraciones 0000 a 0009. Restricciones de integridad: CHECK para que un débito sea negativo y un crédito positivo, monto distinto de cero, coherencia de los objetivos; índice único (cuenta, id externo) para evitar duplicados al sincronizar; montos numeric(15,2); moneda única CLP; relación entre movimientos u objetivos y etiquetas, de modo que un movimiento puede aportar a varios presupuestos o metas. Cumple los indicadores 3.1 (diseño escalable) y 3.2 (implementación).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Programación: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apps/api (NestJS, con los módulos accounts, transactions, summaries, objectives, auth y mcp, repositorios Drizzle, EnvironmentService y seed), libs/contracts (esquemas compartidos) y apps/ui (Angular con PrimeNG y SSR: aterrizaje, inicio de sesión y dashboard). Dockerfiles y docker/local/*.yml para el despliegue local.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Pruebas: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35 archivos de pruebas con Vitest. Por ejemplo, ledger.spec.ts (historial repetible, signo coherente con el tipo, traspasos balanceados, cobro duplicado de Netflix), auth.service.spec.ts y http.guard.spec.ts (autenticación), mcp.dashboard.spec.ts (herramientas MCP de solo lectura acotadas al usuario) y summaries.service.spec.ts (resumen y comparación mensual).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Aporte por integrante: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hasta este avance, el código del repositorio lo ha desarrollado Ignacio Peralta, mientras que Alvaro Díaz y Alejandra Ñanculeo se han encargado de la documentación del proyecto. Desde ahora, las actividades pendientes se reparten entre los tres integrantes, cada uno con su propia cuenta, ramas y pull requests, y la documentación se sube al repositorio desde la cuenta de quien la elabora.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Resguardo de la calidad: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TypeScript con tipado estricto y validación con Zod, migraciones versionadas, datos sintéticos sin datos bancarios reales, datos de prueba repetibles, commits pequeños con convención, revisión mediante pull requests, autenticación en las rutas con datos financieros y alcance de solo lectura, sin transacciones.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706332"/>
        <w:tag w:val="goog_rdk_0"/>
      </w:sdtPr>
      <w:sdtContent>
        <w:tbl>
          <w:tblPr>
            <w:tblStyle w:val="Table3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jc w:val="both"/>
                  <w:rPr>
                    <w:b w:val="1"/>
                    <w:bCs w:val="1"/>
                    <w:color w:val="1f3864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sz w:val="28"/>
                    <w:szCs w:val="28"/>
                    <w:rtl w:val="0"/>
                  </w:rPr>
                  <w:t xml:space="preserve">2. Monitoreo del Plan de Trabajo 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shd w:fill="d9e2f3" w:val="clear"/>
                <w:vAlign w:val="center"/>
              </w:tcPr>
              <w:p w:rsidR="00000000" w:rsidDel="00000000" w:rsidP="00000000" w:rsidRDefault="00000000" w:rsidRPr="00000000" w14:paraId="0000003D">
                <w:pPr>
                  <w:jc w:val="both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Examina cuidadosamente el plan de trabajo, enfocandose especialmente en la columna de estado de avance y ajustes.</w:t>
                </w:r>
              </w:p>
            </w:tc>
          </w:tr>
        </w:tbl>
      </w:sdtContent>
    </w:sdt>
    <w:p w:rsidR="00000000" w:rsidDel="00000000" w:rsidP="00000000" w:rsidRDefault="00000000" w:rsidRPr="00000000" w14:paraId="0000003E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080"/>
        <w:gridCol w:w="1275"/>
        <w:gridCol w:w="1275"/>
        <w:gridCol w:w="1275"/>
        <w:gridCol w:w="1275"/>
        <w:gridCol w:w="1005"/>
        <w:gridCol w:w="1275"/>
        <w:tblGridChange w:id="0">
          <w:tblGrid>
            <w:gridCol w:w="1335"/>
            <w:gridCol w:w="1080"/>
            <w:gridCol w:w="1275"/>
            <w:gridCol w:w="1275"/>
            <w:gridCol w:w="1275"/>
            <w:gridCol w:w="1275"/>
            <w:gridCol w:w="1005"/>
            <w:gridCol w:w="127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Gestionar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Planificación y control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docs/product-requirements.md, docs/entrega_1, Git, Linear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18 semanas (transversal)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Facilitador: requerimientos e historias de usuario claros. Dificultad: el código lo ha desarrollado Ignacio y la documentación Alvaro y Alejandra, por lo que el aporte no se refleja de igual forma en el repositorio.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Desde la Fase 2 la planificación se rige por las etapas A, B y C de docs/product-requirements.md y se controla en Linear. Lo pendiente se reparte entre los tres.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Gestionar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Definición y fundamentación del Proyecto APT (Fase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docs/entrega_1, docs/critical-finance-requirements.md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 semanas (S1-S4)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Guía e informe en docs/entrega_1.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Sin ajustes.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Construir 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Modelo de datos v1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apps/api/src/drizzle/schema, PostgreSQL 18, migraciones 0000-0009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Ignacio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9 tablas y 10 migraciones. Dificultad: definir cuándo un movimiento cuenta como aporte a una meta.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Las 6 decisiones semánticas de docs/product-requirements.md (sección 5, incl. aportes a metas y traspasos) se cierran en la Etapa A.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Infraestructura y entorno local (actividad agregada)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README.md, docker/local/*.yml, Turborepo, Zod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 semana (aprox.)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Ignacio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PostgreSQL 18, API y UI con Docker Compose; variables de entorno validadas.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Agregada para asegurar un entorno reproducible (indicador 4.3).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Construir 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Dataset demo de validación (actividad agregada)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apps/api/src/drizzle/seed, Vitest (ledger.spec.ts)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Etapa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Ignacio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Usuaria chilena con 3 cuentas, 16 etiquetas, 5 objetivos y más de 33 meses de movimientos en CLP.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Reemplaza a los datos de prueba de Fintoc para desarrollar y comprobar los cálculos.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Autenticación demo y contratos compartidos (actividad agregada)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apps/api/src/auth, libs/contracts (@lazyfinance/contracts)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 semana (aprox.)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Ignacio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Tokens demo, guard HTTP y MCP, sesión con cookies y librería @lazyfinance/contracts (PR #3 y #4).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 un inicio de sesión temporal; el definitivo se hace en la etapa 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Construir 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Lógica de dominio: funciones de análisis básicas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apps/api/src (accounts, transactions, summaries, objectives)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 semanas (S6-S8)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Ignacio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Saldo, movimientos recientes, resumen mensual por etiqueta, comparación de meses y avance de presupuestos y metas.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Las funciones avanzadas pasan a la etapa 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Servidor de herramientas MCP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apps/api/src/mcp, apps/api/README.md, @rekog/mcp-nest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Ignacio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Seis herramientas de solo lectura acotadas al usuario autenticado (PR #6). Se eliminaron las de prueba que modificaban el saldo.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Las herramientas de análisis avanzado se agregan en la etapa 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Dashboard / centro de control 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apps/ui, apps/ui/README.md, Angular SSR, PrimeNG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Ignacio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Cuentas, movimientos, resumen mensual, comparación, presupuestos y metas (PR #5).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 adelantó respecto de la Entrega 1 (S11-S12) para revisar los cálculos en pantalla. Se mejora en la etapa 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Construir 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Comprobar los cálculos financieros (etapa A, actividad agregada)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docs/product-requirements.md (secc. 3 y 5), User Journeys, Seed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Hasta el 20 de octubre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Todos (Alejandra, Álvaro e Ignacio)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Revisar que saldos, transferencias, pagos de tarjeta, presupuestos y metas den resultados correctos, y dejar registrado qué quedó listo y qué limitaciones quedan.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Agregada: Fintoc comienza solo cuando esta etapa esté terminada.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Agente conversacional por texto (etapa 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Modelo de lenguaje, servidor MCP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Etapa B, hasta el 13 de noviembre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Ignacio / Equipo (Etapa B)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Agente propio (first-party agent) definido en docs/product-requirements.md; comparte lógica con UI y MCP y distingue hechos de estimaciones.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 desarrolla en paralelo con las demás actividades de la etapa 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Autenticación de usuarios con Firebase (etapa B, actividad agregada)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Firebase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Etapa B, hasta el 13 de noviembre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Alejandra / Equipo (Etapa B)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Reemplaza el inicio de sesión temporal y asegura que cada usuario vea solo sus 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Agregada para proteger los datos de cada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Conexión bancaria con Fintoc, preparada para sumar otros bancos (etapa 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API Fintoc (sandbox), backend, 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Etapa B, hasta el 13 de noviembre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Ignacio / Equipo (Etapa B)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Implementa interfaz neutral multi-proveedor según docs/product-requirements.md (secc. 3 y 4); preserva provenance y conciliación.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Pasa de la primera etapa (S5-S6) a la etapa B, cuando los cálculos estén comprobados.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Permisos para que otras aplicaciones usen el MCP (etapa B, actividad agregada)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Por definir (se evaluará OAuth)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Etapa B, hasta el 13 de noviembre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Álvaro / Equipo (Etapa B)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Hoy se usan credenciales temporales de prueba.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Agregada para proteger los datos de cada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Construir 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Análisis avanzado: proyección, anomalías, alzas de precio y simulación de metas (etapa 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Backend, dataset demo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Etapa C, hasta el 20 de noviembre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Alejandra / Equipo (Etapa C)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Necesita reglas claras y probadas para no entregar resultados engañosos.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Movido desde la lógica de dominio (S6-S8) a la etapa 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Interacción por voz (etapa 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Servicios de voz a texto y texto a voz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Etapa C, hasta el 20 de noviembre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10" w:before="10" w:line="240" w:lineRule="auto"/>
              <w:jc w:val="both"/>
              <w:rPr/>
            </w:pPr>
            <w:r>
              <w:rPr>
                <w:rFonts w:ascii="Calibri" w:hAnsi="Calibri"/>
                <w:i w:val="0"/>
                <w:sz w:val="16"/>
              </w:rPr>
              <w:t>Álvaro / Equipo (Etapa C)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 inicia cuando el agente por texto funcione de forma confiable.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Sin cambios de orden.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Realizar pruebas de certificación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Validación y pruebas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Vitest, casos de prueba, dataset demo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Transversal; cierre en S15-S18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35 archivos de pruebas (API y UI), entre ellos datos demo, autenticación, herramientas MCP, resúmenes y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10" w:before="1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 prueba cada avance; en la etapa A con historias de usuario y al final con casos de uso.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both"/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E0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1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Facilitadores: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40" w:before="40" w:line="240" w:lineRule="auto"/>
              <w:jc w:val="both"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>• Documentación viva en el repositorio (</w:t>
            </w:r>
            <w:r>
              <w:rPr>
                <w:rFonts w:ascii="Calibri" w:hAnsi="Calibri"/>
                <w:b w:val="0"/>
                <w:i/>
                <w:sz w:val="20"/>
              </w:rPr>
              <w:t>docs/product-requirements.md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alibri" w:hAnsi="Calibri"/>
                <w:b w:val="0"/>
                <w:i/>
                <w:sz w:val="20"/>
              </w:rPr>
              <w:t>README.md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alibri" w:hAnsi="Calibri"/>
                <w:b w:val="0"/>
                <w:i/>
                <w:sz w:val="20"/>
              </w:rPr>
              <w:t>apps/api/README.md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y </w:t>
            </w:r>
            <w:r>
              <w:rPr>
                <w:rFonts w:ascii="Calibri" w:hAnsi="Calibri"/>
                <w:b w:val="0"/>
                <w:i/>
                <w:sz w:val="20"/>
              </w:rPr>
              <w:t>apps/ui/README.md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) articulada con </w:t>
            </w:r>
            <w:r>
              <w:rPr>
                <w:rFonts w:ascii="Calibri" w:hAnsi="Calibri"/>
                <w:b w:val="0"/>
                <w:i/>
                <w:sz w:val="20"/>
              </w:rPr>
              <w:t>docs/entrega_1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y con </w:t>
            </w:r>
            <w:r>
              <w:rPr>
                <w:rFonts w:ascii="Calibri" w:hAnsi="Calibri"/>
                <w:b w:val="0"/>
                <w:i/>
                <w:sz w:val="20"/>
              </w:rPr>
              <w:t>User Journeys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en Linear, lo que define compuertas claras de calidad (</w:t>
            </w:r>
            <w:r>
              <w:rPr>
                <w:rFonts w:ascii="Calibri" w:hAnsi="Calibri"/>
                <w:b w:val="0"/>
                <w:i/>
                <w:sz w:val="20"/>
              </w:rPr>
              <w:t>Stage A gate</w:t>
            </w:r>
            <w:r>
              <w:rPr>
                <w:rFonts w:ascii="Calibri" w:hAnsi="Calibri"/>
                <w:b w:val="0"/>
                <w:i w:val="0"/>
                <w:sz w:val="20"/>
              </w:rPr>
              <w:t>) antes de escalar.</w:t>
            </w:r>
          </w:p>
          <w:p w:rsidR="00000000" w:rsidDel="00000000" w:rsidP="00000000" w:rsidRDefault="00000000" w:rsidRPr="00000000" w14:paraId="000000E4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Stack tipado (NestJS, Drizzle, Zod, Angular) y monorepo con Turborepo, que comparte herramientas entre API y UI.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Migraciones versionadas y dataset demo, que hacen repetibles el desarrollo y las pruebas.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Docker Compose, que levanta PostgreSQL, API y UI con pocos comandos.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Dificultades y acciones: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Integración con Fintoc no reutilizable: el código previo era de un prototipo con otra arquitectura. Acción: construir una conexión nueva en la etapa B, preparada para sumar otros bancos, y mientras tanto trabajar con datos de prueba.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40" w:before="40" w:line="240" w:lineRule="auto"/>
              <w:jc w:val="both"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>• Decisiones semánticas del núcleo financiero por cerrar (</w:t>
            </w:r>
            <w:r>
              <w:rPr>
                <w:rFonts w:ascii="Calibri" w:hAnsi="Calibri"/>
                <w:b w:val="0"/>
                <w:i/>
                <w:sz w:val="20"/>
              </w:rPr>
              <w:t>docs/product-requirements.md</w:t>
            </w:r>
            <w:r>
              <w:rPr>
                <w:rFonts w:ascii="Calibri" w:hAnsi="Calibri"/>
                <w:b w:val="0"/>
                <w:i w:val="0"/>
                <w:sz w:val="20"/>
              </w:rPr>
              <w:t>, sección 5): cómo representar traspasos entre cuentas propias y pagos de tarjeta de crédito sin depender de nombres de etiquetas, qué saldo es significativo por tipo de cuenta y cómo medir aportes a metas de ahorro por separado de los presupuestos de gasto. Acción: resolverlas y validarlas contra escenarios del seed en la Etapa A antes de integrar Fintoc.</w:t>
            </w:r>
          </w:p>
          <w:p w:rsidR="00000000" w:rsidDel="00000000" w:rsidP="00000000" w:rsidRDefault="00000000" w:rsidRPr="00000000" w14:paraId="000000EA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Herramientas MCP de prueba que modificaban datos: contradecían el alcance de solo lectura. Acción aplicada: se reemplazaron por seis herramientas de consulta (PR #6).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Distribución del trabajo: el código lo ha desarrollado Ignacio, mientras Alvaro y Alejandra se encargaron de la documentación. Acción: repartir las actividades pendientes entre los tres, cada uno con su cuenta, ramas y pull requests, y subir la documentación desde la cuenta de quien la elabora.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1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Cambios respecto del plan de la Entrega 1 y su justificación: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Orden por etapas A, B y C: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reemplaza la secuencia Fintoc, lógica, MCP, agente, dashboard, voz y validación. Comprobar primero los cálculos con datos de prueba evita que el banco defina cómo es el modelo y reduce el riesgo de tener que rehacerlo.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Fintoc después de la etapa A: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pasa de S5-S6 a la etapa B y se construye de forma que después se puedan sumar otros bancos sin cambiar los cálculos.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Datos de prueba propios en lugar de los de Fintoc: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conocemos de antemano el resultado correcto y no dependemos de la conexión con el banco.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Dashboard adelantado: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se construyó antes del agente (PR #5) para revisar los cálculos en pantalla.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Análisis avanzado a la etapa C: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proyección, anomalías, alzas de precio y simulación de metas se agregan cuando tengan reglas claras y probadas.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Actividades agregadas: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infraestructura local, dataset demo, autenticación demo y contratos (completadas); comprobación de los cálculos (etapa A); inicio de sesión con Firebase, permisos para que otras aplicaciones usen el MCP y conexión bancaria preparada para varios bancos (etapa B). Se agregan para proteger los datos de los usuarios y facilitar que el sistema crezca.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Sin actividades eliminadas.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La voz se mantiene después del agente por texto.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1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 retraso respecto de la Entrega 1: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conectividad bancaria con Fintoc (planificada en S5-S6) y las funciones de análisis avanzado (planificadas en S6-S8).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Motivos: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decidimos comprobar primero los cálculos con datos de prueba, como indica el documento de requerimientos actualizado; la integración previa con Fintoc no era reutilizable en el monorepo; y el tiempo se destinó al modelo de datos, el entorno, el servidor MCP y el dashboard.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40" w:before="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Estrategias: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(1) terminar la etapa A al 20 de octubre, dejando registrado qué quedó listo y qué limitaciones quedan; (2) en la etapa B, hasta el 13 de noviembre, avanzar en paralelo el agente por texto, el inicio de sesión con Firebase, la conexión con Fintoc y los permisos del MCP, repartidos entre los tres integrantes; (3) en la etapa C, hasta el 20 de noviembre, voz y análisis avanzado, con la voz como opcional si el tiempo no alcanza; (4) revisión con el docente guía para reordenar prioridades.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0" w:before="0" w:line="2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10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1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tkwtce3xZqe4VfFsQioMp0EuSQ==">CgMxLjAaHwoBMBIaChgICVIUChJ0YWJsZS5ocjkxNHd0dDJqMTMyDmguamRmaDliM2tsZXl5OAByITFDZUUycFlDVEMzY013b00yZm1HdXotNTdVRHU5bC0wag==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