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3CBE" w14:textId="077E7329" w:rsidR="00B022FA" w:rsidRPr="00B022FA" w:rsidRDefault="00B022FA" w:rsidP="00B022FA">
      <w:pPr>
        <w:pStyle w:val="Heading2"/>
      </w:pPr>
      <w:r>
        <w:t xml:space="preserve">Lectia 1.1 </w:t>
      </w:r>
      <w:r w:rsidRPr="00B022FA">
        <w:t xml:space="preserve">Organizarea spaţiului de lucru şi a posibilităţilor de imprimare </w:t>
      </w:r>
    </w:p>
    <w:p w14:paraId="465C7CD5" w14:textId="77777777" w:rsidR="00B022FA" w:rsidRPr="00B022FA" w:rsidRDefault="00B022FA" w:rsidP="00B022FA">
      <w:pPr>
        <w:pStyle w:val="ListParagraph"/>
        <w:numPr>
          <w:ilvl w:val="0"/>
          <w:numId w:val="7"/>
        </w:numPr>
        <w:rPr>
          <w:b/>
          <w:bCs/>
        </w:rPr>
      </w:pPr>
      <w:r w:rsidRPr="00B022FA">
        <w:rPr>
          <w:b/>
          <w:bCs/>
        </w:rPr>
        <w:t xml:space="preserve">Definirea spaţiului de lucru şi a spaţiului tipografic. Elemente tehnice: dimensiunile paginii, margini, zonă de imprimare </w:t>
      </w:r>
    </w:p>
    <w:p w14:paraId="285DDAFA" w14:textId="77777777" w:rsidR="00B022FA" w:rsidRPr="00B022FA" w:rsidRDefault="00B022FA" w:rsidP="00B022FA">
      <w:pPr>
        <w:pStyle w:val="ListParagraph"/>
        <w:numPr>
          <w:ilvl w:val="0"/>
          <w:numId w:val="7"/>
        </w:numPr>
        <w:rPr>
          <w:b/>
          <w:bCs/>
        </w:rPr>
      </w:pPr>
      <w:r w:rsidRPr="00B022FA">
        <w:rPr>
          <w:b/>
          <w:bCs/>
        </w:rPr>
        <w:t xml:space="preserve">Formate coli/pagini </w:t>
      </w:r>
    </w:p>
    <w:p w14:paraId="0C54F581" w14:textId="652DC7FB" w:rsidR="00B022FA" w:rsidRPr="00B022FA" w:rsidRDefault="00B022FA" w:rsidP="00B022FA">
      <w:pPr>
        <w:pStyle w:val="ListParagraph"/>
        <w:numPr>
          <w:ilvl w:val="0"/>
          <w:numId w:val="7"/>
        </w:numPr>
        <w:rPr>
          <w:b/>
          <w:bCs/>
        </w:rPr>
      </w:pPr>
      <w:r w:rsidRPr="00B022FA">
        <w:rPr>
          <w:b/>
          <w:bCs/>
        </w:rPr>
        <w:t>Modalităţi de imprimare: negativ, în oglindă, separaţii de culoare, broşură etc.</w:t>
      </w:r>
    </w:p>
    <w:p w14:paraId="6C6A9EC8" w14:textId="77777777" w:rsidR="00B022FA" w:rsidRPr="00B022FA" w:rsidRDefault="00B022FA" w:rsidP="00F65158">
      <w:pPr>
        <w:rPr>
          <w:b/>
          <w:bCs/>
        </w:rPr>
      </w:pPr>
    </w:p>
    <w:p w14:paraId="05ED4319" w14:textId="77777777" w:rsidR="00B022FA" w:rsidRDefault="00F65158" w:rsidP="00B022FA">
      <w:pPr>
        <w:pStyle w:val="Heading3"/>
        <w:rPr>
          <w:lang w:val="en-US"/>
        </w:rPr>
      </w:pPr>
      <w:r w:rsidRPr="00F65158">
        <w:rPr>
          <w:lang w:val="en-US"/>
        </w:rPr>
        <w:t xml:space="preserve">Organizarea spațiului de lucru și a posibilităților de imprimare </w:t>
      </w:r>
    </w:p>
    <w:p w14:paraId="5833BA32" w14:textId="0FFE0B02" w:rsidR="00F65158" w:rsidRPr="00F65158" w:rsidRDefault="00B022FA" w:rsidP="00F65158">
      <w:pPr>
        <w:rPr>
          <w:lang w:val="en-US"/>
        </w:rPr>
      </w:pPr>
      <w:r>
        <w:rPr>
          <w:lang w:val="en-US"/>
        </w:rPr>
        <w:t>R</w:t>
      </w:r>
      <w:r w:rsidR="00F65158" w:rsidRPr="00F65158">
        <w:rPr>
          <w:lang w:val="en-US"/>
        </w:rPr>
        <w:t xml:space="preserve">eprezintă o etapă fundamentală în </w:t>
      </w:r>
      <w:r w:rsidR="00F65158" w:rsidRPr="004264A0">
        <w:rPr>
          <w:highlight w:val="yellow"/>
          <w:lang w:val="en-US"/>
        </w:rPr>
        <w:t>designul grafic și tehnoredactare</w:t>
      </w:r>
      <w:r w:rsidR="00F65158" w:rsidRPr="00F65158">
        <w:rPr>
          <w:lang w:val="en-US"/>
        </w:rPr>
        <w:t>, asigurând tranziția corectă a unui proiect de pe ecran pe suportul fizic. </w:t>
      </w:r>
    </w:p>
    <w:p w14:paraId="537AFE88" w14:textId="77777777" w:rsidR="00F65158" w:rsidRPr="00F65158" w:rsidRDefault="006E3D60" w:rsidP="00F65158">
      <w:pPr>
        <w:rPr>
          <w:lang w:val="en-US"/>
        </w:rPr>
      </w:pPr>
      <w:r>
        <w:rPr>
          <w:lang w:val="en-US"/>
        </w:rPr>
        <w:pict w14:anchorId="1FC93C8B">
          <v:rect id="_x0000_i1025" style="width:0;height:1.5pt" o:hralign="center" o:hrstd="t" o:hr="t" fillcolor="#a0a0a0" stroked="f"/>
        </w:pict>
      </w:r>
    </w:p>
    <w:p w14:paraId="3083969A" w14:textId="77777777" w:rsidR="00F65158" w:rsidRPr="00F65158" w:rsidRDefault="00F65158" w:rsidP="00F65158">
      <w:pPr>
        <w:rPr>
          <w:lang w:val="it-IT"/>
        </w:rPr>
      </w:pPr>
      <w:r w:rsidRPr="00F65158">
        <w:rPr>
          <w:lang w:val="it-IT"/>
        </w:rPr>
        <w:t>1. Definirea spațiului de lucru și a spațiului tipografic</w:t>
      </w:r>
    </w:p>
    <w:p w14:paraId="43355AB3" w14:textId="77777777" w:rsidR="00F65158" w:rsidRPr="00F65158" w:rsidRDefault="00F65158" w:rsidP="00F65158">
      <w:pPr>
        <w:numPr>
          <w:ilvl w:val="0"/>
          <w:numId w:val="1"/>
        </w:numPr>
        <w:rPr>
          <w:lang w:val="it-IT"/>
        </w:rPr>
      </w:pPr>
      <w:r w:rsidRPr="00F65158">
        <w:rPr>
          <w:b/>
          <w:bCs/>
          <w:lang w:val="it-IT"/>
        </w:rPr>
        <w:t>Spațiul de lucru (Desktop/Artboard):</w:t>
      </w:r>
      <w:r w:rsidRPr="00F65158">
        <w:rPr>
          <w:lang w:val="it-IT"/>
        </w:rPr>
        <w:t xml:space="preserve"> Reprezintă întreaga zonă digitală disponibilă în programele de editare (</w:t>
      </w:r>
      <w:r w:rsidRPr="004264A0">
        <w:rPr>
          <w:highlight w:val="yellow"/>
          <w:lang w:val="it-IT"/>
        </w:rPr>
        <w:t>Adobe InDesign, Illustrator, Photoshop</w:t>
      </w:r>
      <w:r w:rsidRPr="00F65158">
        <w:rPr>
          <w:lang w:val="it-IT"/>
        </w:rPr>
        <w:t>). Acesta include atât paginile editabile propriu-zise, cât și spațiul tehnic din jurul lor (pasteboard), folosit pentru stocarea temporară a elementelor grafice. </w:t>
      </w:r>
    </w:p>
    <w:p w14:paraId="70E56D2D" w14:textId="77777777" w:rsidR="00F65158" w:rsidRPr="00F65158" w:rsidRDefault="00F65158" w:rsidP="00F65158">
      <w:pPr>
        <w:numPr>
          <w:ilvl w:val="0"/>
          <w:numId w:val="1"/>
        </w:numPr>
        <w:rPr>
          <w:lang w:val="en-US"/>
        </w:rPr>
      </w:pPr>
      <w:r w:rsidRPr="00F65158">
        <w:rPr>
          <w:b/>
          <w:bCs/>
          <w:lang w:val="it-IT"/>
        </w:rPr>
        <w:t>Spațiul tipografic (Zonă utilă / Oglinda paginii):</w:t>
      </w:r>
      <w:r w:rsidRPr="00F65158">
        <w:rPr>
          <w:lang w:val="it-IT"/>
        </w:rPr>
        <w:t xml:space="preserve"> Este suprafața delimitată de margini în interiorul paginii, destinată exclusiv elementelor esențiale: text, imagini principale și tabele. </w:t>
      </w:r>
      <w:r w:rsidRPr="00F65158">
        <w:rPr>
          <w:lang w:val="en-US"/>
        </w:rPr>
        <w:t>Dimensiunea acestuia determină armonia vizuală și lizibilitatea documentului. </w:t>
      </w:r>
    </w:p>
    <w:p w14:paraId="2C9A439F" w14:textId="77777777" w:rsidR="00F65158" w:rsidRPr="00F65158" w:rsidRDefault="006E3D60" w:rsidP="00F65158">
      <w:pPr>
        <w:rPr>
          <w:lang w:val="en-US"/>
        </w:rPr>
      </w:pPr>
      <w:r>
        <w:rPr>
          <w:lang w:val="en-US"/>
        </w:rPr>
        <w:pict w14:anchorId="062459D2">
          <v:rect id="_x0000_i1026" style="width:0;height:1.5pt" o:hralign="center" o:hrstd="t" o:hr="t" fillcolor="#a0a0a0" stroked="f"/>
        </w:pict>
      </w:r>
    </w:p>
    <w:p w14:paraId="3520F05F" w14:textId="72306EA9" w:rsidR="00F65158" w:rsidRPr="00F65158" w:rsidRDefault="00F65158" w:rsidP="00F65158">
      <w:pPr>
        <w:rPr>
          <w:lang w:val="it-IT"/>
        </w:rPr>
      </w:pPr>
      <w:r w:rsidRPr="00F65158">
        <w:rPr>
          <w:lang w:val="it-IT"/>
        </w:rPr>
        <w:t>Elemente tehnice: dimensiuni, margini și zone de imprimare</w:t>
      </w:r>
    </w:p>
    <w:p w14:paraId="4BB23C89" w14:textId="77777777" w:rsidR="00F65158" w:rsidRPr="00F65158" w:rsidRDefault="00F65158" w:rsidP="00F65158">
      <w:pPr>
        <w:numPr>
          <w:ilvl w:val="0"/>
          <w:numId w:val="2"/>
        </w:numPr>
        <w:rPr>
          <w:lang w:val="en-US"/>
        </w:rPr>
      </w:pPr>
      <w:r w:rsidRPr="00F65158">
        <w:rPr>
          <w:b/>
          <w:bCs/>
          <w:lang w:val="en-US"/>
        </w:rPr>
        <w:t>Dimensiunile paginii (Page Size):</w:t>
      </w:r>
      <w:r w:rsidRPr="00F65158">
        <w:rPr>
          <w:lang w:val="en-US"/>
        </w:rPr>
        <w:t xml:space="preserve"> Reprezintă formatul final al documentului după tăiere (de exemplu, formatul finit A4: 210 x 297 mm). </w:t>
      </w:r>
    </w:p>
    <w:p w14:paraId="0FC92D50" w14:textId="77777777" w:rsidR="00F65158" w:rsidRPr="00F65158" w:rsidRDefault="00F65158" w:rsidP="00F65158">
      <w:pPr>
        <w:numPr>
          <w:ilvl w:val="0"/>
          <w:numId w:val="2"/>
        </w:numPr>
        <w:rPr>
          <w:lang w:val="it-IT"/>
        </w:rPr>
      </w:pPr>
      <w:r w:rsidRPr="00F65158">
        <w:rPr>
          <w:b/>
          <w:bCs/>
          <w:lang w:val="it-IT"/>
        </w:rPr>
        <w:t>Marginile (Margins):</w:t>
      </w:r>
      <w:r w:rsidRPr="00F65158">
        <w:rPr>
          <w:lang w:val="it-IT"/>
        </w:rPr>
        <w:t xml:space="preserve"> Spațiile albe dintre marginea fizică a paginii și textul propriu-zis. Ele protejează conținutul pentru a nu fi prins în cotor sau tăiat accidental. </w:t>
      </w:r>
    </w:p>
    <w:p w14:paraId="33DC0BDD" w14:textId="77777777" w:rsidR="00F65158" w:rsidRPr="00F65158" w:rsidRDefault="00F65158" w:rsidP="00F65158">
      <w:pPr>
        <w:numPr>
          <w:ilvl w:val="0"/>
          <w:numId w:val="2"/>
        </w:numPr>
        <w:rPr>
          <w:lang w:val="it-IT"/>
        </w:rPr>
      </w:pPr>
      <w:r w:rsidRPr="00F65158">
        <w:rPr>
          <w:b/>
          <w:bCs/>
          <w:lang w:val="it-IT"/>
        </w:rPr>
        <w:t>Zona de imprimare (Printable Area):</w:t>
      </w:r>
      <w:r w:rsidRPr="00F65158">
        <w:rPr>
          <w:lang w:val="it-IT"/>
        </w:rPr>
        <w:t xml:space="preserve"> Suprafața maximă pe care o imprimantă o poate acoperi cu toner sau cerneală. La majoritatea echipamentelor laser/inkjet comerciale, există o margine tehnică albă (de 3-5 mm) care nu poate fi imprimată. </w:t>
      </w:r>
    </w:p>
    <w:p w14:paraId="1BBFE0CC" w14:textId="77777777" w:rsidR="00F65158" w:rsidRPr="00F65158" w:rsidRDefault="00F65158" w:rsidP="00F65158">
      <w:pPr>
        <w:numPr>
          <w:ilvl w:val="0"/>
          <w:numId w:val="2"/>
        </w:numPr>
        <w:rPr>
          <w:lang w:val="it-IT"/>
        </w:rPr>
      </w:pPr>
      <w:r w:rsidRPr="00F65158">
        <w:rPr>
          <w:b/>
          <w:bCs/>
          <w:lang w:val="it-IT"/>
        </w:rPr>
        <w:t>Sângerarea (Bleed):</w:t>
      </w:r>
      <w:r w:rsidRPr="00F65158">
        <w:rPr>
          <w:lang w:val="it-IT"/>
        </w:rPr>
        <w:t xml:space="preserve"> Un element tehnic critic. Reprezintă extinderea fundalurilor colorate sau a imaginilor cu </w:t>
      </w:r>
      <w:r w:rsidRPr="00F65158">
        <w:rPr>
          <w:b/>
          <w:bCs/>
          <w:lang w:val="it-IT"/>
        </w:rPr>
        <w:t>3 - 5 mm</w:t>
      </w:r>
      <w:r w:rsidRPr="00F65158">
        <w:rPr>
          <w:lang w:val="it-IT"/>
        </w:rPr>
        <w:t xml:space="preserve"> dincolo de linia de tăiere. Previne apariția dungilor albe pe margini în momentul în care colile sunt ghilotinate. </w:t>
      </w:r>
    </w:p>
    <w:p w14:paraId="2B1FBED6" w14:textId="77777777" w:rsidR="00F65158" w:rsidRPr="00F65158" w:rsidRDefault="00F65158" w:rsidP="00F65158">
      <w:pPr>
        <w:numPr>
          <w:ilvl w:val="0"/>
          <w:numId w:val="2"/>
        </w:numPr>
        <w:rPr>
          <w:lang w:val="it-IT"/>
        </w:rPr>
      </w:pPr>
      <w:r w:rsidRPr="00F65158">
        <w:rPr>
          <w:b/>
          <w:bCs/>
          <w:lang w:val="it-IT"/>
        </w:rPr>
        <w:lastRenderedPageBreak/>
        <w:t>Zona de decupare (Slug):</w:t>
      </w:r>
      <w:r w:rsidRPr="00F65158">
        <w:rPr>
          <w:lang w:val="it-IT"/>
        </w:rPr>
        <w:t xml:space="preserve"> Spațiu exterior paginii folosit pentru note tehnice destinate tipografului (grupuri de culori, instrucțiuni de pliere). </w:t>
      </w:r>
    </w:p>
    <w:p w14:paraId="7BE8F194" w14:textId="77777777" w:rsidR="00F65158" w:rsidRPr="00F65158" w:rsidRDefault="006E3D60" w:rsidP="00F65158">
      <w:pPr>
        <w:rPr>
          <w:lang w:val="en-US"/>
        </w:rPr>
      </w:pPr>
      <w:r>
        <w:rPr>
          <w:lang w:val="en-US"/>
        </w:rPr>
        <w:pict w14:anchorId="3B967F0B">
          <v:rect id="_x0000_i1027" style="width:0;height:1.5pt" o:hralign="center" o:hrstd="t" o:hr="t" fillcolor="#a0a0a0" stroked="f"/>
        </w:pict>
      </w:r>
    </w:p>
    <w:p w14:paraId="3288B2CD" w14:textId="04AD7EFF" w:rsidR="00F65158" w:rsidRPr="00F65158" w:rsidRDefault="00B022FA" w:rsidP="00B022FA">
      <w:pPr>
        <w:pStyle w:val="Heading3"/>
        <w:rPr>
          <w:lang w:val="it-IT"/>
        </w:rPr>
      </w:pPr>
      <w:r>
        <w:rPr>
          <w:lang w:val="it-IT"/>
        </w:rPr>
        <w:t>2</w:t>
      </w:r>
      <w:r w:rsidR="00F65158" w:rsidRPr="00F65158">
        <w:rPr>
          <w:lang w:val="it-IT"/>
        </w:rPr>
        <w:t>. Formate de coli și pagini</w:t>
      </w:r>
    </w:p>
    <w:p w14:paraId="55865E89" w14:textId="4D1BBA09" w:rsidR="00F65158" w:rsidRPr="004264A0" w:rsidRDefault="00F65158" w:rsidP="00F65158">
      <w:pPr>
        <w:rPr>
          <w:lang w:val="it-IT"/>
        </w:rPr>
      </w:pPr>
      <w:r w:rsidRPr="00F65158">
        <w:rPr>
          <w:lang w:val="it-IT"/>
        </w:rPr>
        <w:t xml:space="preserve">Formatele sunt standardizate la nivel internațional prin norma </w:t>
      </w:r>
      <w:r w:rsidRPr="00F65158">
        <w:rPr>
          <w:b/>
          <w:bCs/>
          <w:lang w:val="it-IT"/>
        </w:rPr>
        <w:t>ISO 216</w:t>
      </w:r>
      <w:r w:rsidRPr="00F65158">
        <w:rPr>
          <w:lang w:val="it-IT"/>
        </w:rPr>
        <w:t xml:space="preserve">, bazată pe raportul matematic de </w:t>
      </w:r>
      <w:r w:rsidRPr="00F65158">
        <w:rPr>
          <w:lang w:val="en-US"/>
        </w:rPr>
        <w:drawing>
          <wp:inline distT="0" distB="0" distL="0" distR="0" wp14:anchorId="179493DA" wp14:editId="1ECB965C">
            <wp:extent cx="9525" cy="9525"/>
            <wp:effectExtent l="0" t="0" r="0" b="0"/>
            <wp:docPr id="208775203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4A0">
        <w:rPr>
          <w:lang w:val="it-IT"/>
        </w:rPr>
        <w:t>1</w:t>
      </w:r>
      <w:r w:rsidRPr="00F65158">
        <w:rPr>
          <w:lang w:val="en-US"/>
        </w:rPr>
        <w:drawing>
          <wp:inline distT="0" distB="0" distL="0" distR="0" wp14:anchorId="39F8D748" wp14:editId="65530E5B">
            <wp:extent cx="9525" cy="9525"/>
            <wp:effectExtent l="0" t="0" r="0" b="0"/>
            <wp:docPr id="3634042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4A0">
        <w:rPr>
          <w:lang w:val="it-IT"/>
        </w:rPr>
        <w:t>∶</w:t>
      </w:r>
      <w:r w:rsidRPr="00F65158">
        <w:rPr>
          <w:lang w:val="en-US"/>
        </w:rPr>
        <w:drawing>
          <wp:inline distT="0" distB="0" distL="0" distR="0" wp14:anchorId="1A67AAC4" wp14:editId="613D7721">
            <wp:extent cx="9525" cy="9525"/>
            <wp:effectExtent l="0" t="0" r="0" b="0"/>
            <wp:docPr id="149089011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4A0">
        <w:rPr>
          <w:lang w:val="it-IT"/>
        </w:rPr>
        <w:t>√</w:t>
      </w:r>
      <w:r w:rsidR="00E80DED">
        <w:rPr>
          <w:lang w:val="it-IT"/>
        </w:rPr>
        <w:t>2</w:t>
      </w:r>
      <w:r w:rsidR="00BC02BC">
        <w:rPr>
          <w:lang w:val="it-IT"/>
        </w:rPr>
        <w:t xml:space="preserve"> </w:t>
      </w:r>
      <w:r w:rsidRPr="004264A0">
        <w:rPr>
          <w:lang w:val="it-IT"/>
        </w:rPr>
        <w:t>. </w:t>
      </w:r>
    </w:p>
    <w:p w14:paraId="1EE57F72" w14:textId="77777777" w:rsidR="00F65158" w:rsidRPr="00F65158" w:rsidRDefault="00F65158" w:rsidP="00F65158">
      <w:pPr>
        <w:numPr>
          <w:ilvl w:val="0"/>
          <w:numId w:val="3"/>
        </w:numPr>
        <w:rPr>
          <w:lang w:val="it-IT"/>
        </w:rPr>
      </w:pPr>
      <w:r w:rsidRPr="00F65158">
        <w:rPr>
          <w:b/>
          <w:bCs/>
          <w:lang w:val="it-IT"/>
        </w:rPr>
        <w:t>Seria A (Formate finite):</w:t>
      </w:r>
      <w:r w:rsidRPr="00F65158">
        <w:rPr>
          <w:lang w:val="it-IT"/>
        </w:rPr>
        <w:t xml:space="preserve"> Cel mai des utilizată pentru documente, reviste și afișe.</w:t>
      </w:r>
    </w:p>
    <w:p w14:paraId="7BEE93C5" w14:textId="476F571F" w:rsidR="00F65158" w:rsidRPr="00E80DED" w:rsidRDefault="00F65158" w:rsidP="00F65158">
      <w:pPr>
        <w:numPr>
          <w:ilvl w:val="1"/>
          <w:numId w:val="3"/>
        </w:numPr>
        <w:rPr>
          <w:lang w:val="en-US"/>
        </w:rPr>
      </w:pPr>
      <w:r w:rsidRPr="00E80DED">
        <w:rPr>
          <w:b/>
          <w:bCs/>
          <w:lang w:val="en-US"/>
        </w:rPr>
        <w:t>A0:</w:t>
      </w:r>
      <w:r w:rsidRPr="00E80DED">
        <w:rPr>
          <w:lang w:val="en-US"/>
        </w:rPr>
        <w:t xml:space="preserve"> Are o suprafață de exact 1 metru pătrat (</w:t>
      </w:r>
      <w:r w:rsidRPr="00F65158">
        <w:rPr>
          <w:lang w:val="en-US"/>
        </w:rPr>
        <w:drawing>
          <wp:inline distT="0" distB="0" distL="0" distR="0" wp14:anchorId="160EF13B" wp14:editId="50A7F2F2">
            <wp:extent cx="9525" cy="9525"/>
            <wp:effectExtent l="0" t="0" r="0" b="0"/>
            <wp:docPr id="194379972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en-US"/>
        </w:rPr>
        <w:t>841</w:t>
      </w:r>
      <w:r w:rsidRPr="00F65158">
        <w:rPr>
          <w:lang w:val="en-US"/>
        </w:rPr>
        <w:drawing>
          <wp:inline distT="0" distB="0" distL="0" distR="0" wp14:anchorId="5649179C" wp14:editId="6478B0FD">
            <wp:extent cx="9525" cy="9525"/>
            <wp:effectExtent l="0" t="0" r="0" b="0"/>
            <wp:docPr id="1417215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en-US"/>
        </w:rPr>
        <w:t>×1189</w:t>
      </w:r>
      <w:r w:rsidRPr="00F65158">
        <w:rPr>
          <w:lang w:val="en-US"/>
        </w:rPr>
        <w:drawing>
          <wp:inline distT="0" distB="0" distL="0" distR="0" wp14:anchorId="4D1B97D5" wp14:editId="627F9021">
            <wp:extent cx="9525" cy="9525"/>
            <wp:effectExtent l="0" t="0" r="0" b="0"/>
            <wp:docPr id="15861723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en-US"/>
        </w:rPr>
        <w:t>mm).</w:t>
      </w:r>
    </w:p>
    <w:p w14:paraId="57A93E5E" w14:textId="6BAEBA29" w:rsidR="00F65158" w:rsidRPr="00E80DED" w:rsidRDefault="00F65158" w:rsidP="00F65158">
      <w:pPr>
        <w:numPr>
          <w:ilvl w:val="1"/>
          <w:numId w:val="3"/>
        </w:numPr>
        <w:rPr>
          <w:lang w:val="it-IT"/>
        </w:rPr>
      </w:pPr>
      <w:r w:rsidRPr="00E80DED">
        <w:rPr>
          <w:b/>
          <w:bCs/>
          <w:lang w:val="it-IT"/>
        </w:rPr>
        <w:t>A3:</w:t>
      </w:r>
      <w:r w:rsidRPr="00E80DED">
        <w:rPr>
          <w:lang w:val="it-IT"/>
        </w:rPr>
        <w:t xml:space="preserve"> </w:t>
      </w:r>
      <w:r w:rsidRPr="00F65158">
        <w:rPr>
          <w:lang w:val="en-US"/>
        </w:rPr>
        <w:drawing>
          <wp:inline distT="0" distB="0" distL="0" distR="0" wp14:anchorId="369CB041" wp14:editId="6721185F">
            <wp:extent cx="9525" cy="9525"/>
            <wp:effectExtent l="0" t="0" r="0" b="0"/>
            <wp:docPr id="13250118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297</w:t>
      </w:r>
      <w:r w:rsidRPr="00F65158">
        <w:rPr>
          <w:lang w:val="en-US"/>
        </w:rPr>
        <w:drawing>
          <wp:inline distT="0" distB="0" distL="0" distR="0" wp14:anchorId="34227A57" wp14:editId="74E58073">
            <wp:extent cx="9525" cy="9525"/>
            <wp:effectExtent l="0" t="0" r="0" b="0"/>
            <wp:docPr id="10577325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×420</w:t>
      </w:r>
      <w:r w:rsidRPr="00F65158">
        <w:rPr>
          <w:lang w:val="en-US"/>
        </w:rPr>
        <w:drawing>
          <wp:inline distT="0" distB="0" distL="0" distR="0" wp14:anchorId="29BC3572" wp14:editId="3D26BAF3">
            <wp:extent cx="9525" cy="9525"/>
            <wp:effectExtent l="0" t="0" r="0" b="0"/>
            <wp:docPr id="3217676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mm</w:t>
      </w:r>
      <w:r w:rsidR="00E80DED" w:rsidRPr="00E80DED">
        <w:rPr>
          <w:lang w:val="it-IT"/>
        </w:rPr>
        <w:t xml:space="preserve"> </w:t>
      </w:r>
      <w:r w:rsidRPr="00E80DED">
        <w:rPr>
          <w:lang w:val="it-IT"/>
        </w:rPr>
        <w:t>(folosit pentru postere mici, pliante).</w:t>
      </w:r>
    </w:p>
    <w:p w14:paraId="005F9CC7" w14:textId="1A79F1DB" w:rsidR="00F65158" w:rsidRPr="00E80DED" w:rsidRDefault="00F65158" w:rsidP="00F65158">
      <w:pPr>
        <w:numPr>
          <w:ilvl w:val="1"/>
          <w:numId w:val="3"/>
        </w:numPr>
        <w:rPr>
          <w:lang w:val="it-IT"/>
        </w:rPr>
      </w:pPr>
      <w:r w:rsidRPr="00E80DED">
        <w:rPr>
          <w:b/>
          <w:bCs/>
          <w:lang w:val="it-IT"/>
        </w:rPr>
        <w:t>A4:</w:t>
      </w:r>
      <w:r w:rsidRPr="00E80DED">
        <w:rPr>
          <w:lang w:val="it-IT"/>
        </w:rPr>
        <w:t xml:space="preserve"> </w:t>
      </w:r>
      <w:r w:rsidRPr="00F65158">
        <w:rPr>
          <w:lang w:val="en-US"/>
        </w:rPr>
        <w:drawing>
          <wp:inline distT="0" distB="0" distL="0" distR="0" wp14:anchorId="345B2816" wp14:editId="7AC3305F">
            <wp:extent cx="9525" cy="9525"/>
            <wp:effectExtent l="0" t="0" r="0" b="0"/>
            <wp:docPr id="5063249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210</w:t>
      </w:r>
      <w:r w:rsidRPr="00F65158">
        <w:rPr>
          <w:lang w:val="en-US"/>
        </w:rPr>
        <w:drawing>
          <wp:inline distT="0" distB="0" distL="0" distR="0" wp14:anchorId="281DAD62" wp14:editId="19888BB4">
            <wp:extent cx="9525" cy="9525"/>
            <wp:effectExtent l="0" t="0" r="0" b="0"/>
            <wp:docPr id="15523688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×297</w:t>
      </w:r>
      <w:r w:rsidR="00E80DED" w:rsidRPr="00E80DED">
        <w:rPr>
          <w:lang w:val="it-IT"/>
        </w:rPr>
        <w:t xml:space="preserve"> </w:t>
      </w:r>
      <w:r w:rsidRPr="00F65158">
        <w:rPr>
          <w:lang w:val="en-US"/>
        </w:rPr>
        <w:drawing>
          <wp:inline distT="0" distB="0" distL="0" distR="0" wp14:anchorId="159156D4" wp14:editId="5BD1C81A">
            <wp:extent cx="9525" cy="9525"/>
            <wp:effectExtent l="0" t="0" r="0" b="0"/>
            <wp:docPr id="6777759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mm</w:t>
      </w:r>
      <w:r w:rsidR="00E80DED" w:rsidRPr="00E80DED">
        <w:rPr>
          <w:lang w:val="it-IT"/>
        </w:rPr>
        <w:t xml:space="preserve"> </w:t>
      </w:r>
      <w:r w:rsidRPr="00E80DED">
        <w:rPr>
          <w:lang w:val="it-IT"/>
        </w:rPr>
        <w:t>(standard pentru scrisori, reviste, cataloage).</w:t>
      </w:r>
    </w:p>
    <w:p w14:paraId="5FA9B693" w14:textId="4A7E7453" w:rsidR="00F65158" w:rsidRPr="00E80DED" w:rsidRDefault="00F65158" w:rsidP="00F65158">
      <w:pPr>
        <w:numPr>
          <w:ilvl w:val="1"/>
          <w:numId w:val="3"/>
        </w:numPr>
        <w:rPr>
          <w:lang w:val="it-IT"/>
        </w:rPr>
      </w:pPr>
      <w:r w:rsidRPr="00E80DED">
        <w:rPr>
          <w:b/>
          <w:bCs/>
          <w:lang w:val="it-IT"/>
        </w:rPr>
        <w:t>A5:</w:t>
      </w:r>
      <w:r w:rsidRPr="00E80DED">
        <w:rPr>
          <w:lang w:val="it-IT"/>
        </w:rPr>
        <w:t xml:space="preserve"> </w:t>
      </w:r>
      <w:r w:rsidRPr="00F65158">
        <w:rPr>
          <w:lang w:val="en-US"/>
        </w:rPr>
        <w:drawing>
          <wp:inline distT="0" distB="0" distL="0" distR="0" wp14:anchorId="03BCCEC6" wp14:editId="5156DE38">
            <wp:extent cx="9525" cy="9525"/>
            <wp:effectExtent l="0" t="0" r="0" b="0"/>
            <wp:docPr id="6907713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148</w:t>
      </w:r>
      <w:r w:rsidRPr="00F65158">
        <w:rPr>
          <w:lang w:val="en-US"/>
        </w:rPr>
        <w:drawing>
          <wp:inline distT="0" distB="0" distL="0" distR="0" wp14:anchorId="7D55278A" wp14:editId="4558D71D">
            <wp:extent cx="9525" cy="9525"/>
            <wp:effectExtent l="0" t="0" r="0" b="0"/>
            <wp:docPr id="5277709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×210</w:t>
      </w:r>
      <w:r w:rsidRPr="00F65158">
        <w:rPr>
          <w:lang w:val="en-US"/>
        </w:rPr>
        <w:drawing>
          <wp:inline distT="0" distB="0" distL="0" distR="0" wp14:anchorId="46DAE061" wp14:editId="6056EAA0">
            <wp:extent cx="9525" cy="9525"/>
            <wp:effectExtent l="0" t="0" r="0" b="0"/>
            <wp:docPr id="14656456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mm</w:t>
      </w:r>
      <w:r w:rsidR="00E80DED" w:rsidRPr="00E80DED">
        <w:rPr>
          <w:lang w:val="it-IT"/>
        </w:rPr>
        <w:t xml:space="preserve"> </w:t>
      </w:r>
      <w:r w:rsidRPr="00E80DED">
        <w:rPr>
          <w:lang w:val="it-IT"/>
        </w:rPr>
        <w:t>(agende, cărți, broșuri mici). </w:t>
      </w:r>
    </w:p>
    <w:p w14:paraId="0CCE0BD5" w14:textId="77777777" w:rsidR="00F65158" w:rsidRPr="00F65158" w:rsidRDefault="00F65158" w:rsidP="00F65158">
      <w:pPr>
        <w:numPr>
          <w:ilvl w:val="0"/>
          <w:numId w:val="3"/>
        </w:numPr>
        <w:rPr>
          <w:lang w:val="it-IT"/>
        </w:rPr>
      </w:pPr>
      <w:r w:rsidRPr="00F65158">
        <w:rPr>
          <w:b/>
          <w:bCs/>
          <w:lang w:val="it-IT"/>
        </w:rPr>
        <w:t>Seria B (Formate intermediare):</w:t>
      </w:r>
      <w:r w:rsidRPr="00F65158">
        <w:rPr>
          <w:lang w:val="it-IT"/>
        </w:rPr>
        <w:t xml:space="preserve"> Folosită când seria A este prea mare sau prea mică (ex. pașapoarte, afișe publicitare mari). </w:t>
      </w:r>
    </w:p>
    <w:p w14:paraId="57A8A978" w14:textId="77777777" w:rsidR="00F65158" w:rsidRPr="00F65158" w:rsidRDefault="00F65158" w:rsidP="00F65158">
      <w:pPr>
        <w:numPr>
          <w:ilvl w:val="0"/>
          <w:numId w:val="3"/>
        </w:numPr>
        <w:rPr>
          <w:lang w:val="it-IT"/>
        </w:rPr>
      </w:pPr>
      <w:r w:rsidRPr="00F65158">
        <w:rPr>
          <w:b/>
          <w:bCs/>
          <w:lang w:val="it-IT"/>
        </w:rPr>
        <w:t>Seria C (Plicuri):</w:t>
      </w:r>
      <w:r w:rsidRPr="00F65158">
        <w:rPr>
          <w:lang w:val="it-IT"/>
        </w:rPr>
        <w:t xml:space="preserve"> Concepută geometric pentru a cuprinde foile din seria A (ex. o foaie A4 intră perfect într-un plic C4, sau îndoită în două într-un plic C5). </w:t>
      </w:r>
    </w:p>
    <w:p w14:paraId="142A4F1F" w14:textId="5A567C15" w:rsidR="00F65158" w:rsidRPr="00E80DED" w:rsidRDefault="00F65158" w:rsidP="00F65158">
      <w:pPr>
        <w:numPr>
          <w:ilvl w:val="0"/>
          <w:numId w:val="3"/>
        </w:numPr>
        <w:rPr>
          <w:lang w:val="it-IT"/>
        </w:rPr>
      </w:pPr>
      <w:r w:rsidRPr="00E80DED">
        <w:rPr>
          <w:b/>
          <w:bCs/>
          <w:lang w:val="it-IT"/>
        </w:rPr>
        <w:t>Formate brute de tipar (RA și SRA):</w:t>
      </w:r>
      <w:r w:rsidRPr="00E80DED">
        <w:rPr>
          <w:lang w:val="it-IT"/>
        </w:rPr>
        <w:t xml:space="preserve"> Coli mai mari (ex. SRA3: </w:t>
      </w:r>
      <w:r w:rsidRPr="00F65158">
        <w:rPr>
          <w:lang w:val="en-US"/>
        </w:rPr>
        <w:drawing>
          <wp:inline distT="0" distB="0" distL="0" distR="0" wp14:anchorId="55DEBDD5" wp14:editId="65DB23B6">
            <wp:extent cx="9525" cy="9525"/>
            <wp:effectExtent l="0" t="0" r="0" b="0"/>
            <wp:docPr id="7415494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320</w:t>
      </w:r>
      <w:r w:rsidRPr="00F65158">
        <w:rPr>
          <w:lang w:val="en-US"/>
        </w:rPr>
        <w:drawing>
          <wp:inline distT="0" distB="0" distL="0" distR="0" wp14:anchorId="5D2570FD" wp14:editId="21B9CAA0">
            <wp:extent cx="9525" cy="9525"/>
            <wp:effectExtent l="0" t="0" r="0" b="0"/>
            <wp:docPr id="10960731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×450</w:t>
      </w:r>
      <w:r w:rsidRPr="00F65158">
        <w:rPr>
          <w:lang w:val="en-US"/>
        </w:rPr>
        <w:drawing>
          <wp:inline distT="0" distB="0" distL="0" distR="0" wp14:anchorId="006C873C" wp14:editId="3DD999C0">
            <wp:extent cx="9525" cy="9525"/>
            <wp:effectExtent l="0" t="0" r="0" b="0"/>
            <wp:docPr id="6146403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DED">
        <w:rPr>
          <w:lang w:val="it-IT"/>
        </w:rPr>
        <w:t>mm) pe care se imprimă paginile din seria A plus semnele de tăiere și sângerarea, urmând ca excesul să fie eliminat la finisare. </w:t>
      </w:r>
    </w:p>
    <w:p w14:paraId="362A2477" w14:textId="77777777" w:rsidR="00F65158" w:rsidRPr="00F65158" w:rsidRDefault="006E3D60" w:rsidP="00F65158">
      <w:pPr>
        <w:rPr>
          <w:lang w:val="en-US"/>
        </w:rPr>
      </w:pPr>
      <w:r>
        <w:rPr>
          <w:lang w:val="en-US"/>
        </w:rPr>
        <w:pict w14:anchorId="5E8CBCCC">
          <v:rect id="_x0000_i1028" style="width:0;height:1.5pt" o:hralign="center" o:hrstd="t" o:hr="t" fillcolor="#a0a0a0" stroked="f"/>
        </w:pict>
      </w:r>
    </w:p>
    <w:p w14:paraId="09C5B8A8" w14:textId="4574157C" w:rsidR="00F65158" w:rsidRPr="00B022FA" w:rsidRDefault="00B022FA" w:rsidP="00B022FA">
      <w:pPr>
        <w:pStyle w:val="Heading3"/>
        <w:rPr>
          <w:lang w:val="it-IT"/>
        </w:rPr>
      </w:pPr>
      <w:r w:rsidRPr="00B022FA">
        <w:rPr>
          <w:lang w:val="it-IT"/>
        </w:rPr>
        <w:t>3</w:t>
      </w:r>
      <w:r w:rsidR="00F65158" w:rsidRPr="00B022FA">
        <w:rPr>
          <w:lang w:val="it-IT"/>
        </w:rPr>
        <w:t>. Modalități și opțiuni de imprimare</w:t>
      </w:r>
    </w:p>
    <w:p w14:paraId="0149CD31" w14:textId="77777777" w:rsidR="00F65158" w:rsidRPr="00F65158" w:rsidRDefault="00F65158" w:rsidP="00F65158">
      <w:pPr>
        <w:numPr>
          <w:ilvl w:val="0"/>
          <w:numId w:val="4"/>
        </w:numPr>
        <w:rPr>
          <w:lang w:val="en-US"/>
        </w:rPr>
      </w:pPr>
      <w:r w:rsidRPr="00F65158">
        <w:rPr>
          <w:b/>
          <w:bCs/>
          <w:lang w:val="en-US"/>
        </w:rPr>
        <w:t>Imprimarea în oglindă (Mirrored / Mirror Print):</w:t>
      </w:r>
      <w:r w:rsidRPr="00F65158">
        <w:rPr>
          <w:lang w:val="en-US"/>
        </w:rPr>
        <w:t xml:space="preserve"> Răsturnarea textului și a graficii pe orizontală. Este utilizată în procesele de tampografie, flexografie, serigrafie sau pentru imprimarea pe folii transparente (unde lizibilitatea corectă se dorește pe fața opusă).</w:t>
      </w:r>
    </w:p>
    <w:p w14:paraId="07518135" w14:textId="77777777" w:rsidR="00F65158" w:rsidRPr="00F65158" w:rsidRDefault="00F65158" w:rsidP="00F65158">
      <w:pPr>
        <w:numPr>
          <w:ilvl w:val="0"/>
          <w:numId w:val="4"/>
        </w:numPr>
        <w:rPr>
          <w:lang w:val="it-IT"/>
        </w:rPr>
      </w:pPr>
      <w:r w:rsidRPr="00F65158">
        <w:rPr>
          <w:b/>
          <w:bCs/>
          <w:lang w:val="it-IT"/>
        </w:rPr>
        <w:t>Imprimarea negativ (Negative Print):</w:t>
      </w:r>
      <w:r w:rsidRPr="00F65158">
        <w:rPr>
          <w:lang w:val="it-IT"/>
        </w:rPr>
        <w:t xml:space="preserve"> Inversarea culorilor, transformând albul în negru și invers. Se folosește în realizarea filmelor tipografice (clișee) pentru formele tradiționale de tipar.</w:t>
      </w:r>
    </w:p>
    <w:p w14:paraId="5CD68EC4" w14:textId="77777777" w:rsidR="00F65158" w:rsidRPr="00F65158" w:rsidRDefault="00F65158" w:rsidP="00F65158">
      <w:pPr>
        <w:numPr>
          <w:ilvl w:val="0"/>
          <w:numId w:val="4"/>
        </w:numPr>
        <w:rPr>
          <w:lang w:val="en-US"/>
        </w:rPr>
      </w:pPr>
      <w:r w:rsidRPr="00F65158">
        <w:rPr>
          <w:b/>
          <w:bCs/>
          <w:lang w:val="it-IT"/>
        </w:rPr>
        <w:t>Separații de culoare (Color Separations):</w:t>
      </w:r>
      <w:r w:rsidRPr="00F65158">
        <w:rPr>
          <w:lang w:val="it-IT"/>
        </w:rPr>
        <w:t xml:space="preserve"> Procesul de descompunere a unui document multicolor în canalele sale de bază. Pentru tiparul comercial (offset), </w:t>
      </w:r>
      <w:r w:rsidRPr="00F65158">
        <w:rPr>
          <w:lang w:val="it-IT"/>
        </w:rPr>
        <w:lastRenderedPageBreak/>
        <w:t xml:space="preserve">fișierul este separat în </w:t>
      </w:r>
      <w:r w:rsidRPr="00F65158">
        <w:rPr>
          <w:b/>
          <w:bCs/>
          <w:lang w:val="it-IT"/>
        </w:rPr>
        <w:t>CMYK</w:t>
      </w:r>
      <w:r w:rsidRPr="00F65158">
        <w:rPr>
          <w:lang w:val="it-IT"/>
        </w:rPr>
        <w:t xml:space="preserve"> (Cyan, Magenta, Yellow, Black) sau culori spot (</w:t>
      </w:r>
      <w:r w:rsidRPr="00F65158">
        <w:rPr>
          <w:b/>
          <w:bCs/>
          <w:lang w:val="it-IT"/>
        </w:rPr>
        <w:t>Pantone</w:t>
      </w:r>
      <w:r w:rsidRPr="00F65158">
        <w:rPr>
          <w:lang w:val="it-IT"/>
        </w:rPr>
        <w:t xml:space="preserve">). </w:t>
      </w:r>
      <w:r w:rsidRPr="00F65158">
        <w:rPr>
          <w:lang w:val="en-US"/>
        </w:rPr>
        <w:t>Fiecare culoare primește propria placă tipografică.</w:t>
      </w:r>
    </w:p>
    <w:p w14:paraId="2E2FE99B" w14:textId="77777777" w:rsidR="00F65158" w:rsidRPr="00F65158" w:rsidRDefault="00F65158" w:rsidP="00F65158">
      <w:pPr>
        <w:numPr>
          <w:ilvl w:val="0"/>
          <w:numId w:val="4"/>
        </w:numPr>
        <w:rPr>
          <w:lang w:val="en-US"/>
        </w:rPr>
      </w:pPr>
      <w:r w:rsidRPr="00F65158">
        <w:rPr>
          <w:b/>
          <w:bCs/>
          <w:lang w:val="en-US"/>
        </w:rPr>
        <w:t>Imprimarea tip broșură (Booklet Printing / Impoziție):</w:t>
      </w:r>
      <w:r w:rsidRPr="00F65158">
        <w:rPr>
          <w:lang w:val="en-US"/>
        </w:rPr>
        <w:t xml:space="preserve"> Tehnica de rearanjare automată a paginilor pe coala de tipar, astfel încât, după ce colile sunt pliate și capsate, paginile să curgă în ordine numerică normală (de exemplu, pe o coală A3, pagina 1 va fi tipărită alături de ultima pagină a broșurii).</w:t>
      </w:r>
    </w:p>
    <w:p w14:paraId="082A8695" w14:textId="77777777" w:rsidR="002C105D" w:rsidRDefault="002C105D">
      <w:pPr>
        <w:pBdr>
          <w:bottom w:val="double" w:sz="6" w:space="1" w:color="auto"/>
        </w:pBdr>
        <w:rPr>
          <w:lang w:val="en-US"/>
        </w:rPr>
      </w:pPr>
    </w:p>
    <w:p w14:paraId="4A8A7C0C" w14:textId="77777777" w:rsidR="004264A0" w:rsidRDefault="004264A0">
      <w:pPr>
        <w:rPr>
          <w:lang w:val="en-US"/>
        </w:rPr>
      </w:pPr>
    </w:p>
    <w:p w14:paraId="6D6E8DDD" w14:textId="0A3A4A6D" w:rsidR="004264A0" w:rsidRPr="004813E4" w:rsidRDefault="009C3368" w:rsidP="004264A0">
      <w:pPr>
        <w:rPr>
          <w:b/>
          <w:bCs/>
          <w:lang w:val="en-US"/>
        </w:rPr>
      </w:pPr>
      <w:r w:rsidRPr="004813E4">
        <w:rPr>
          <w:b/>
          <w:bCs/>
          <w:highlight w:val="yellow"/>
          <w:lang w:val="en-US"/>
        </w:rPr>
        <w:t>C</w:t>
      </w:r>
      <w:r w:rsidR="004264A0" w:rsidRPr="004813E4">
        <w:rPr>
          <w:b/>
          <w:bCs/>
          <w:highlight w:val="yellow"/>
          <w:lang w:val="en-US"/>
        </w:rPr>
        <w:t>are dintre Adobe InDesign, Illustrator, Photoshop are editii gratuite</w:t>
      </w:r>
      <w:r w:rsidRPr="004813E4">
        <w:rPr>
          <w:b/>
          <w:bCs/>
          <w:highlight w:val="yellow"/>
          <w:lang w:val="en-US"/>
        </w:rPr>
        <w:t>?</w:t>
      </w:r>
    </w:p>
    <w:p w14:paraId="45454BB9" w14:textId="77777777" w:rsidR="004264A0" w:rsidRPr="004264A0" w:rsidRDefault="004264A0" w:rsidP="004264A0">
      <w:pPr>
        <w:rPr>
          <w:lang w:val="en-US"/>
        </w:rPr>
      </w:pPr>
      <w:r w:rsidRPr="004264A0">
        <w:rPr>
          <w:lang w:val="en-US"/>
        </w:rPr>
        <w:t>Niciunul dintre cele trei programe (Adobe InDesign, Illustrator sau Photoshop) nu are o ediție completă gratuită permanentă</w:t>
      </w:r>
      <w:r w:rsidRPr="004264A0">
        <w:rPr>
          <w:b/>
          <w:bCs/>
          <w:lang w:val="en-US"/>
        </w:rPr>
        <w:t>.</w:t>
      </w:r>
      <w:r w:rsidRPr="004264A0">
        <w:rPr>
          <w:lang w:val="en-US"/>
        </w:rPr>
        <w:t xml:space="preserve"> Toate sunt aplicații profesionale, disponibile exclusiv pe bază de abonament plătit în ecosistemul Adobe Creative Cloud. [</w:t>
      </w:r>
      <w:hyperlink r:id="rId6" w:history="1">
        <w:r w:rsidRPr="004264A0">
          <w:rPr>
            <w:rStyle w:val="Hyperlink"/>
            <w:lang w:val="en-US"/>
          </w:rPr>
          <w:t>1</w:t>
        </w:r>
      </w:hyperlink>
      <w:r w:rsidRPr="004264A0">
        <w:rPr>
          <w:lang w:val="en-US"/>
        </w:rPr>
        <w:t xml:space="preserve">, </w:t>
      </w:r>
      <w:hyperlink r:id="rId7" w:history="1">
        <w:r w:rsidRPr="004264A0">
          <w:rPr>
            <w:rStyle w:val="Hyperlink"/>
            <w:lang w:val="en-US"/>
          </w:rPr>
          <w:t>2</w:t>
        </w:r>
      </w:hyperlink>
      <w:r w:rsidRPr="004264A0">
        <w:rPr>
          <w:lang w:val="en-US"/>
        </w:rPr>
        <w:t xml:space="preserve">, </w:t>
      </w:r>
      <w:hyperlink r:id="rId8" w:history="1">
        <w:r w:rsidRPr="004264A0">
          <w:rPr>
            <w:rStyle w:val="Hyperlink"/>
            <w:lang w:val="en-US"/>
          </w:rPr>
          <w:t>3</w:t>
        </w:r>
      </w:hyperlink>
      <w:r w:rsidRPr="004264A0">
        <w:rPr>
          <w:lang w:val="en-US"/>
        </w:rPr>
        <w:t>]</w:t>
      </w:r>
    </w:p>
    <w:p w14:paraId="0E76DC8A" w14:textId="77777777" w:rsidR="004264A0" w:rsidRPr="004264A0" w:rsidRDefault="004264A0" w:rsidP="004264A0">
      <w:pPr>
        <w:rPr>
          <w:lang w:val="en-US"/>
        </w:rPr>
      </w:pPr>
      <w:r w:rsidRPr="004264A0">
        <w:rPr>
          <w:lang w:val="en-US"/>
        </w:rPr>
        <w:t>Totuși, Adobe oferă câteva modalități legale și limitate prin care poți interacționa cu ele sau cu alternativele lor fără să plătești:</w:t>
      </w:r>
    </w:p>
    <w:p w14:paraId="00F755EE" w14:textId="77777777" w:rsidR="004264A0" w:rsidRPr="004264A0" w:rsidRDefault="004264A0" w:rsidP="004264A0">
      <w:pPr>
        <w:rPr>
          <w:b/>
          <w:bCs/>
          <w:lang w:val="it-IT"/>
        </w:rPr>
      </w:pPr>
      <w:r w:rsidRPr="004264A0">
        <w:rPr>
          <w:b/>
          <w:bCs/>
          <w:lang w:val="it-IT"/>
        </w:rPr>
        <w:t>1. Perioada de încercare gratuită (Free Trial)</w:t>
      </w:r>
    </w:p>
    <w:p w14:paraId="2BA83CFD" w14:textId="77777777" w:rsidR="004264A0" w:rsidRPr="004264A0" w:rsidRDefault="004264A0" w:rsidP="004264A0">
      <w:pPr>
        <w:rPr>
          <w:lang w:val="en-US"/>
        </w:rPr>
      </w:pPr>
      <w:r w:rsidRPr="004264A0">
        <w:rPr>
          <w:lang w:val="en-US"/>
        </w:rPr>
        <w:t xml:space="preserve">Pentru toate cele trei programe, poți descărca o versiune de probă complet funcțională, valabilă timp de </w:t>
      </w:r>
      <w:r w:rsidRPr="004264A0">
        <w:rPr>
          <w:b/>
          <w:bCs/>
          <w:lang w:val="en-US"/>
        </w:rPr>
        <w:t>7 zile</w:t>
      </w:r>
      <w:r w:rsidRPr="004264A0">
        <w:rPr>
          <w:lang w:val="en-US"/>
        </w:rPr>
        <w:t>. [</w:t>
      </w:r>
      <w:hyperlink r:id="rId9" w:history="1">
        <w:r w:rsidRPr="004264A0">
          <w:rPr>
            <w:rStyle w:val="Hyperlink"/>
            <w:lang w:val="en-US"/>
          </w:rPr>
          <w:t>1</w:t>
        </w:r>
      </w:hyperlink>
      <w:r w:rsidRPr="004264A0">
        <w:rPr>
          <w:lang w:val="en-US"/>
        </w:rPr>
        <w:t xml:space="preserve">, </w:t>
      </w:r>
      <w:hyperlink r:id="rId10" w:history="1">
        <w:r w:rsidRPr="004264A0">
          <w:rPr>
            <w:rStyle w:val="Hyperlink"/>
            <w:lang w:val="en-US"/>
          </w:rPr>
          <w:t>2</w:t>
        </w:r>
      </w:hyperlink>
      <w:r w:rsidRPr="004264A0">
        <w:rPr>
          <w:lang w:val="en-US"/>
        </w:rPr>
        <w:t>]</w:t>
      </w:r>
    </w:p>
    <w:p w14:paraId="70389238" w14:textId="77777777" w:rsidR="004264A0" w:rsidRPr="004264A0" w:rsidRDefault="004264A0" w:rsidP="004264A0">
      <w:pPr>
        <w:numPr>
          <w:ilvl w:val="0"/>
          <w:numId w:val="5"/>
        </w:numPr>
        <w:rPr>
          <w:lang w:val="en-US"/>
        </w:rPr>
      </w:pPr>
      <w:r w:rsidRPr="004264A0">
        <w:rPr>
          <w:lang w:val="en-US"/>
        </w:rPr>
        <w:t xml:space="preserve">Trebuie să îți creezi un cont </w:t>
      </w:r>
      <w:hyperlink r:id="rId11" w:tgtFrame="_blank" w:history="1">
        <w:r w:rsidRPr="004264A0">
          <w:rPr>
            <w:rStyle w:val="Hyperlink"/>
            <w:lang w:val="en-US"/>
          </w:rPr>
          <w:t>Adobe România</w:t>
        </w:r>
      </w:hyperlink>
      <w:r w:rsidRPr="004264A0">
        <w:rPr>
          <w:lang w:val="en-US"/>
        </w:rPr>
        <w:t xml:space="preserve"> și să anulezi abonamentul înainte de finalul celor 7 zile pentru a nu fi taxat. [</w:t>
      </w:r>
      <w:hyperlink r:id="rId12" w:history="1">
        <w:r w:rsidRPr="004264A0">
          <w:rPr>
            <w:rStyle w:val="Hyperlink"/>
            <w:lang w:val="en-US"/>
          </w:rPr>
          <w:t>1</w:t>
        </w:r>
      </w:hyperlink>
      <w:r w:rsidRPr="004264A0">
        <w:rPr>
          <w:lang w:val="en-US"/>
        </w:rPr>
        <w:t xml:space="preserve">, </w:t>
      </w:r>
      <w:hyperlink r:id="rId13" w:history="1">
        <w:r w:rsidRPr="004264A0">
          <w:rPr>
            <w:rStyle w:val="Hyperlink"/>
            <w:lang w:val="en-US"/>
          </w:rPr>
          <w:t>2</w:t>
        </w:r>
      </w:hyperlink>
      <w:r w:rsidRPr="004264A0">
        <w:rPr>
          <w:lang w:val="en-US"/>
        </w:rPr>
        <w:t xml:space="preserve">, </w:t>
      </w:r>
      <w:hyperlink r:id="rId14" w:history="1">
        <w:r w:rsidRPr="004264A0">
          <w:rPr>
            <w:rStyle w:val="Hyperlink"/>
            <w:lang w:val="en-US"/>
          </w:rPr>
          <w:t>3</w:t>
        </w:r>
      </w:hyperlink>
      <w:r w:rsidRPr="004264A0">
        <w:rPr>
          <w:lang w:val="en-US"/>
        </w:rPr>
        <w:t>]</w:t>
      </w:r>
    </w:p>
    <w:p w14:paraId="454E71A8" w14:textId="77777777" w:rsidR="004264A0" w:rsidRPr="004264A0" w:rsidRDefault="004264A0" w:rsidP="004264A0">
      <w:pPr>
        <w:rPr>
          <w:b/>
          <w:bCs/>
          <w:lang w:val="en-US"/>
        </w:rPr>
      </w:pPr>
      <w:r w:rsidRPr="004264A0">
        <w:rPr>
          <w:b/>
          <w:bCs/>
          <w:lang w:val="en-US"/>
        </w:rPr>
        <w:t>2. Versiunea simplificată Web (Adobe Express)</w:t>
      </w:r>
    </w:p>
    <w:p w14:paraId="6D6B0D46" w14:textId="77777777" w:rsidR="004264A0" w:rsidRPr="004264A0" w:rsidRDefault="004264A0" w:rsidP="004264A0">
      <w:pPr>
        <w:rPr>
          <w:lang w:val="en-US"/>
        </w:rPr>
      </w:pPr>
      <w:r w:rsidRPr="004264A0">
        <w:rPr>
          <w:lang w:val="en-US"/>
        </w:rPr>
        <w:t xml:space="preserve">Dacă ai nevoie doar de unelte de bază, Adobe oferă planul </w:t>
      </w:r>
      <w:hyperlink r:id="rId15" w:tgtFrame="_blank" w:history="1">
        <w:r w:rsidRPr="004264A0">
          <w:rPr>
            <w:rStyle w:val="Hyperlink"/>
            <w:lang w:val="en-US"/>
          </w:rPr>
          <w:t>Adobe Express Free</w:t>
        </w:r>
      </w:hyperlink>
      <w:r w:rsidRPr="004264A0">
        <w:rPr>
          <w:lang w:val="en-US"/>
        </w:rPr>
        <w:t xml:space="preserve">, care este </w:t>
      </w:r>
      <w:r w:rsidRPr="004264A0">
        <w:rPr>
          <w:b/>
          <w:bCs/>
          <w:lang w:val="en-US"/>
        </w:rPr>
        <w:t>100% gratuit</w:t>
      </w:r>
      <w:r w:rsidRPr="004264A0">
        <w:rPr>
          <w:lang w:val="en-US"/>
        </w:rPr>
        <w:t>. Acesta rulează direct în browser sau pe mobil și include mii de șabloane și funcții simple de design inspirate din Illustrator și Photoshop, dar nu înlocuiește programele mari. [</w:t>
      </w:r>
      <w:hyperlink r:id="rId16" w:history="1">
        <w:r w:rsidRPr="004264A0">
          <w:rPr>
            <w:rStyle w:val="Hyperlink"/>
            <w:lang w:val="en-US"/>
          </w:rPr>
          <w:t>1</w:t>
        </w:r>
      </w:hyperlink>
      <w:r w:rsidRPr="004264A0">
        <w:rPr>
          <w:lang w:val="en-US"/>
        </w:rPr>
        <w:t xml:space="preserve">, </w:t>
      </w:r>
      <w:hyperlink r:id="rId17" w:history="1">
        <w:r w:rsidRPr="004264A0">
          <w:rPr>
            <w:rStyle w:val="Hyperlink"/>
            <w:lang w:val="en-US"/>
          </w:rPr>
          <w:t>2</w:t>
        </w:r>
      </w:hyperlink>
      <w:r w:rsidRPr="004264A0">
        <w:rPr>
          <w:lang w:val="en-US"/>
        </w:rPr>
        <w:t>]</w:t>
      </w:r>
    </w:p>
    <w:p w14:paraId="3EE92F11" w14:textId="77777777" w:rsidR="004264A0" w:rsidRPr="004264A0" w:rsidRDefault="006E3D60" w:rsidP="004264A0">
      <w:pPr>
        <w:rPr>
          <w:lang w:val="en-US"/>
        </w:rPr>
      </w:pPr>
      <w:r>
        <w:rPr>
          <w:lang w:val="en-US"/>
        </w:rPr>
        <w:pict w14:anchorId="173528E5">
          <v:rect id="_x0000_i1029" style="width:0;height:1.5pt" o:hralign="center" o:hrstd="t" o:hr="t" fillcolor="#a0a0a0" stroked="f"/>
        </w:pict>
      </w:r>
    </w:p>
    <w:p w14:paraId="12BF63BD" w14:textId="77777777" w:rsidR="004264A0" w:rsidRPr="004264A0" w:rsidRDefault="004264A0" w:rsidP="004264A0">
      <w:pPr>
        <w:rPr>
          <w:b/>
          <w:bCs/>
          <w:lang w:val="en-US"/>
        </w:rPr>
      </w:pPr>
      <w:r w:rsidRPr="004264A0">
        <w:rPr>
          <w:b/>
          <w:bCs/>
          <w:lang w:val="en-US"/>
        </w:rPr>
        <w:t>Alternative excelente și complet gratuite</w:t>
      </w:r>
    </w:p>
    <w:p w14:paraId="536204DA" w14:textId="77777777" w:rsidR="004264A0" w:rsidRPr="004264A0" w:rsidRDefault="004264A0" w:rsidP="004264A0">
      <w:pPr>
        <w:rPr>
          <w:lang w:val="en-US"/>
        </w:rPr>
      </w:pPr>
      <w:r w:rsidRPr="004264A0">
        <w:rPr>
          <w:lang w:val="en-US"/>
        </w:rPr>
        <w:t>Dacă bugetul este o problemă, comunitatea de design folosește cu succes alternative open-source (gratuite permanent) pentru fiecare dintre cele trei: [</w:t>
      </w:r>
      <w:hyperlink r:id="rId18" w:history="1">
        <w:r w:rsidRPr="004264A0">
          <w:rPr>
            <w:rStyle w:val="Hyperlink"/>
            <w:lang w:val="en-US"/>
          </w:rPr>
          <w:t>1</w:t>
        </w:r>
      </w:hyperlink>
      <w:r w:rsidRPr="004264A0">
        <w:rPr>
          <w:lang w:val="en-US"/>
        </w:rPr>
        <w:t xml:space="preserve">, </w:t>
      </w:r>
      <w:hyperlink r:id="rId19" w:history="1">
        <w:r w:rsidRPr="004264A0">
          <w:rPr>
            <w:rStyle w:val="Hyperlink"/>
            <w:lang w:val="en-US"/>
          </w:rPr>
          <w:t>2</w:t>
        </w:r>
      </w:hyperlink>
      <w:r w:rsidRPr="004264A0">
        <w:rPr>
          <w:lang w:val="en-US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2458"/>
        <w:gridCol w:w="4443"/>
      </w:tblGrid>
      <w:tr w:rsidR="004264A0" w:rsidRPr="004264A0" w14:paraId="48C3B447" w14:textId="77777777" w:rsidTr="004813E4">
        <w:trPr>
          <w:tblCellSpacing w:w="15" w:type="dxa"/>
        </w:trPr>
        <w:tc>
          <w:tcPr>
            <w:tcW w:w="2507" w:type="dxa"/>
            <w:tcBorders>
              <w:bottom w:val="single" w:sz="6" w:space="0" w:color="DCDFE5"/>
            </w:tcBorders>
            <w:vAlign w:val="center"/>
            <w:hideMark/>
          </w:tcPr>
          <w:p w14:paraId="72610C10" w14:textId="77777777" w:rsidR="004264A0" w:rsidRPr="004264A0" w:rsidRDefault="004264A0" w:rsidP="004264A0">
            <w:pPr>
              <w:rPr>
                <w:b/>
                <w:bCs/>
                <w:lang w:val="en-US"/>
              </w:rPr>
            </w:pPr>
            <w:r w:rsidRPr="004264A0">
              <w:rPr>
                <w:b/>
                <w:bCs/>
                <w:lang w:val="en-US"/>
              </w:rPr>
              <w:t>Program Adobe (Plătit)</w:t>
            </w:r>
          </w:p>
        </w:tc>
        <w:tc>
          <w:tcPr>
            <w:tcW w:w="2521" w:type="dxa"/>
            <w:tcBorders>
              <w:bottom w:val="single" w:sz="6" w:space="0" w:color="DCDFE5"/>
            </w:tcBorders>
            <w:vAlign w:val="center"/>
            <w:hideMark/>
          </w:tcPr>
          <w:p w14:paraId="1018BF19" w14:textId="77777777" w:rsidR="004264A0" w:rsidRPr="004264A0" w:rsidRDefault="004264A0" w:rsidP="004264A0">
            <w:pPr>
              <w:rPr>
                <w:b/>
                <w:bCs/>
                <w:lang w:val="en-US"/>
              </w:rPr>
            </w:pPr>
            <w:r w:rsidRPr="004264A0">
              <w:rPr>
                <w:b/>
                <w:bCs/>
                <w:lang w:val="en-US"/>
              </w:rPr>
              <w:t>Alternativă Gratuită (Open-Source)</w:t>
            </w:r>
          </w:p>
        </w:tc>
        <w:tc>
          <w:tcPr>
            <w:tcW w:w="4610" w:type="dxa"/>
            <w:tcBorders>
              <w:bottom w:val="single" w:sz="6" w:space="0" w:color="DCDFE5"/>
            </w:tcBorders>
            <w:vAlign w:val="center"/>
            <w:hideMark/>
          </w:tcPr>
          <w:p w14:paraId="2067CA2C" w14:textId="77777777" w:rsidR="004264A0" w:rsidRPr="004264A0" w:rsidRDefault="004264A0" w:rsidP="004264A0">
            <w:pPr>
              <w:rPr>
                <w:b/>
                <w:bCs/>
                <w:lang w:val="en-US"/>
              </w:rPr>
            </w:pPr>
            <w:r w:rsidRPr="004264A0">
              <w:rPr>
                <w:b/>
                <w:bCs/>
                <w:lang w:val="en-US"/>
              </w:rPr>
              <w:t>Pentru ce este folosită</w:t>
            </w:r>
          </w:p>
        </w:tc>
      </w:tr>
      <w:tr w:rsidR="004264A0" w:rsidRPr="004264A0" w14:paraId="17CBF49D" w14:textId="77777777" w:rsidTr="004813E4">
        <w:trPr>
          <w:tblCellSpacing w:w="15" w:type="dxa"/>
        </w:trPr>
        <w:tc>
          <w:tcPr>
            <w:tcW w:w="2507" w:type="dxa"/>
            <w:tcBorders>
              <w:bottom w:val="single" w:sz="6" w:space="0" w:color="DCDFE5"/>
            </w:tcBorders>
            <w:vAlign w:val="center"/>
            <w:hideMark/>
          </w:tcPr>
          <w:p w14:paraId="16E7EDC6" w14:textId="77777777" w:rsidR="004264A0" w:rsidRPr="004264A0" w:rsidRDefault="004264A0" w:rsidP="004264A0">
            <w:pPr>
              <w:rPr>
                <w:lang w:val="en-US"/>
              </w:rPr>
            </w:pPr>
            <w:r w:rsidRPr="004264A0">
              <w:rPr>
                <w:b/>
                <w:bCs/>
                <w:lang w:val="en-US"/>
              </w:rPr>
              <w:lastRenderedPageBreak/>
              <w:t>Adobe Photoshop</w:t>
            </w:r>
          </w:p>
        </w:tc>
        <w:tc>
          <w:tcPr>
            <w:tcW w:w="2521" w:type="dxa"/>
            <w:tcBorders>
              <w:bottom w:val="single" w:sz="6" w:space="0" w:color="DCDFE5"/>
            </w:tcBorders>
            <w:vAlign w:val="center"/>
            <w:hideMark/>
          </w:tcPr>
          <w:p w14:paraId="5A998092" w14:textId="77777777" w:rsidR="004264A0" w:rsidRPr="004264A0" w:rsidRDefault="004264A0" w:rsidP="004264A0">
            <w:pPr>
              <w:rPr>
                <w:lang w:val="en-US"/>
              </w:rPr>
            </w:pPr>
            <w:r w:rsidRPr="004264A0">
              <w:rPr>
                <w:b/>
                <w:bCs/>
                <w:lang w:val="en-US"/>
              </w:rPr>
              <w:t>GIMP</w:t>
            </w:r>
            <w:r w:rsidRPr="004264A0">
              <w:rPr>
                <w:lang w:val="en-US"/>
              </w:rPr>
              <w:t xml:space="preserve"> sau </w:t>
            </w:r>
            <w:r w:rsidRPr="004264A0">
              <w:rPr>
                <w:b/>
                <w:bCs/>
                <w:lang w:val="en-US"/>
              </w:rPr>
              <w:t>Photopea</w:t>
            </w:r>
            <w:r w:rsidRPr="004264A0">
              <w:rPr>
                <w:lang w:val="en-US"/>
              </w:rPr>
              <w:t xml:space="preserve"> (online)</w:t>
            </w:r>
          </w:p>
        </w:tc>
        <w:tc>
          <w:tcPr>
            <w:tcW w:w="4610" w:type="dxa"/>
            <w:tcBorders>
              <w:bottom w:val="single" w:sz="6" w:space="0" w:color="DCDFE5"/>
            </w:tcBorders>
            <w:vAlign w:val="center"/>
            <w:hideMark/>
          </w:tcPr>
          <w:p w14:paraId="4DE6515B" w14:textId="77777777" w:rsidR="004264A0" w:rsidRPr="004264A0" w:rsidRDefault="004264A0" w:rsidP="004264A0">
            <w:pPr>
              <w:rPr>
                <w:lang w:val="it-IT"/>
              </w:rPr>
            </w:pPr>
            <w:r w:rsidRPr="004264A0">
              <w:rPr>
                <w:lang w:val="it-IT"/>
              </w:rPr>
              <w:t>Editare foto și grafică raster.</w:t>
            </w:r>
          </w:p>
        </w:tc>
      </w:tr>
      <w:tr w:rsidR="004264A0" w:rsidRPr="004264A0" w14:paraId="0C821B3E" w14:textId="77777777" w:rsidTr="004813E4">
        <w:trPr>
          <w:tblCellSpacing w:w="15" w:type="dxa"/>
        </w:trPr>
        <w:tc>
          <w:tcPr>
            <w:tcW w:w="2507" w:type="dxa"/>
            <w:tcBorders>
              <w:bottom w:val="single" w:sz="6" w:space="0" w:color="DCDFE5"/>
            </w:tcBorders>
            <w:vAlign w:val="center"/>
            <w:hideMark/>
          </w:tcPr>
          <w:p w14:paraId="0673FBBD" w14:textId="77777777" w:rsidR="004264A0" w:rsidRPr="004264A0" w:rsidRDefault="004264A0" w:rsidP="004264A0">
            <w:pPr>
              <w:rPr>
                <w:lang w:val="en-US"/>
              </w:rPr>
            </w:pPr>
            <w:r w:rsidRPr="004264A0">
              <w:rPr>
                <w:b/>
                <w:bCs/>
                <w:lang w:val="en-US"/>
              </w:rPr>
              <w:t>Adobe Illustrator</w:t>
            </w:r>
          </w:p>
        </w:tc>
        <w:tc>
          <w:tcPr>
            <w:tcW w:w="2521" w:type="dxa"/>
            <w:tcBorders>
              <w:bottom w:val="single" w:sz="6" w:space="0" w:color="DCDFE5"/>
            </w:tcBorders>
            <w:vAlign w:val="center"/>
            <w:hideMark/>
          </w:tcPr>
          <w:p w14:paraId="2A8D26D4" w14:textId="77777777" w:rsidR="004264A0" w:rsidRPr="004264A0" w:rsidRDefault="004264A0" w:rsidP="004264A0">
            <w:pPr>
              <w:rPr>
                <w:lang w:val="en-US"/>
              </w:rPr>
            </w:pPr>
            <w:r w:rsidRPr="004264A0">
              <w:rPr>
                <w:b/>
                <w:bCs/>
                <w:lang w:val="en-US"/>
              </w:rPr>
              <w:t>Inkscape</w:t>
            </w:r>
          </w:p>
        </w:tc>
        <w:tc>
          <w:tcPr>
            <w:tcW w:w="4610" w:type="dxa"/>
            <w:tcBorders>
              <w:bottom w:val="single" w:sz="6" w:space="0" w:color="DCDFE5"/>
            </w:tcBorders>
            <w:vAlign w:val="center"/>
            <w:hideMark/>
          </w:tcPr>
          <w:p w14:paraId="04174A18" w14:textId="77777777" w:rsidR="004264A0" w:rsidRPr="004264A0" w:rsidRDefault="004264A0" w:rsidP="004264A0">
            <w:pPr>
              <w:rPr>
                <w:lang w:val="it-IT"/>
              </w:rPr>
            </w:pPr>
            <w:r w:rsidRPr="004264A0">
              <w:rPr>
                <w:lang w:val="it-IT"/>
              </w:rPr>
              <w:t>Grafică vectorială, logo-uri și ilustrații.</w:t>
            </w:r>
          </w:p>
        </w:tc>
      </w:tr>
      <w:tr w:rsidR="004264A0" w:rsidRPr="004264A0" w14:paraId="397D4B2A" w14:textId="77777777" w:rsidTr="004813E4">
        <w:trPr>
          <w:tblCellSpacing w:w="15" w:type="dxa"/>
        </w:trPr>
        <w:tc>
          <w:tcPr>
            <w:tcW w:w="2507" w:type="dxa"/>
            <w:tcBorders>
              <w:bottom w:val="nil"/>
            </w:tcBorders>
            <w:vAlign w:val="center"/>
            <w:hideMark/>
          </w:tcPr>
          <w:p w14:paraId="765BC68D" w14:textId="77777777" w:rsidR="004264A0" w:rsidRPr="004264A0" w:rsidRDefault="004264A0" w:rsidP="004264A0">
            <w:pPr>
              <w:rPr>
                <w:lang w:val="en-US"/>
              </w:rPr>
            </w:pPr>
            <w:r w:rsidRPr="004264A0">
              <w:rPr>
                <w:b/>
                <w:bCs/>
                <w:lang w:val="en-US"/>
              </w:rPr>
              <w:t>Adobe InDesign</w:t>
            </w:r>
          </w:p>
        </w:tc>
        <w:tc>
          <w:tcPr>
            <w:tcW w:w="2521" w:type="dxa"/>
            <w:tcBorders>
              <w:bottom w:val="nil"/>
            </w:tcBorders>
            <w:vAlign w:val="center"/>
            <w:hideMark/>
          </w:tcPr>
          <w:p w14:paraId="39DD15CB" w14:textId="77777777" w:rsidR="004264A0" w:rsidRPr="004264A0" w:rsidRDefault="004264A0" w:rsidP="004264A0">
            <w:pPr>
              <w:rPr>
                <w:lang w:val="en-US"/>
              </w:rPr>
            </w:pPr>
            <w:r w:rsidRPr="004264A0">
              <w:rPr>
                <w:b/>
                <w:bCs/>
                <w:lang w:val="en-US"/>
              </w:rPr>
              <w:t>Scribus</w:t>
            </w:r>
          </w:p>
        </w:tc>
        <w:tc>
          <w:tcPr>
            <w:tcW w:w="4610" w:type="dxa"/>
            <w:tcBorders>
              <w:bottom w:val="nil"/>
            </w:tcBorders>
            <w:vAlign w:val="center"/>
            <w:hideMark/>
          </w:tcPr>
          <w:p w14:paraId="7199EF46" w14:textId="77777777" w:rsidR="004264A0" w:rsidRPr="004264A0" w:rsidRDefault="004264A0" w:rsidP="004264A0">
            <w:pPr>
              <w:rPr>
                <w:lang w:val="en-US"/>
              </w:rPr>
            </w:pPr>
            <w:r w:rsidRPr="004264A0">
              <w:rPr>
                <w:lang w:val="en-US"/>
              </w:rPr>
              <w:t>Tehnoredactare de cărți, reviste și broșuri.</w:t>
            </w:r>
          </w:p>
        </w:tc>
      </w:tr>
    </w:tbl>
    <w:p w14:paraId="6532561C" w14:textId="77777777" w:rsidR="004264A0" w:rsidRDefault="004264A0" w:rsidP="00B022FA">
      <w:pPr>
        <w:rPr>
          <w:lang w:val="en-US"/>
        </w:rPr>
      </w:pPr>
    </w:p>
    <w:p w14:paraId="4F1B4359" w14:textId="77777777" w:rsidR="00B022FA" w:rsidRDefault="00B022FA" w:rsidP="00B022FA">
      <w:pPr>
        <w:rPr>
          <w:lang w:val="en-US"/>
        </w:rPr>
      </w:pPr>
    </w:p>
    <w:p w14:paraId="13081877" w14:textId="77777777" w:rsidR="00B022FA" w:rsidRDefault="00B022FA" w:rsidP="00B022FA">
      <w:pPr>
        <w:rPr>
          <w:lang w:val="en-US"/>
        </w:rPr>
      </w:pPr>
    </w:p>
    <w:p w14:paraId="53C98BA9" w14:textId="77777777" w:rsidR="00B022FA" w:rsidRPr="00F65158" w:rsidRDefault="00B022FA" w:rsidP="00B022FA">
      <w:pPr>
        <w:rPr>
          <w:lang w:val="en-US"/>
        </w:rPr>
      </w:pPr>
    </w:p>
    <w:sectPr w:rsidR="00B022FA" w:rsidRPr="00F65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3CC"/>
    <w:multiLevelType w:val="multilevel"/>
    <w:tmpl w:val="3F4E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25F8"/>
    <w:multiLevelType w:val="multilevel"/>
    <w:tmpl w:val="8AFA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647CC"/>
    <w:multiLevelType w:val="multilevel"/>
    <w:tmpl w:val="5296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B6359"/>
    <w:multiLevelType w:val="multilevel"/>
    <w:tmpl w:val="0D28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50D45"/>
    <w:multiLevelType w:val="multilevel"/>
    <w:tmpl w:val="619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F7B2D"/>
    <w:multiLevelType w:val="multilevel"/>
    <w:tmpl w:val="775C751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374675D"/>
    <w:multiLevelType w:val="hybridMultilevel"/>
    <w:tmpl w:val="5618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196993">
    <w:abstractNumId w:val="2"/>
  </w:num>
  <w:num w:numId="2" w16cid:durableId="1607619495">
    <w:abstractNumId w:val="3"/>
  </w:num>
  <w:num w:numId="3" w16cid:durableId="1172448582">
    <w:abstractNumId w:val="0"/>
  </w:num>
  <w:num w:numId="4" w16cid:durableId="1858544333">
    <w:abstractNumId w:val="1"/>
  </w:num>
  <w:num w:numId="5" w16cid:durableId="1103956387">
    <w:abstractNumId w:val="4"/>
  </w:num>
  <w:num w:numId="6" w16cid:durableId="728765031">
    <w:abstractNumId w:val="5"/>
  </w:num>
  <w:num w:numId="7" w16cid:durableId="1342850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58"/>
    <w:rsid w:val="00144630"/>
    <w:rsid w:val="002C105D"/>
    <w:rsid w:val="004264A0"/>
    <w:rsid w:val="004813E4"/>
    <w:rsid w:val="006254F5"/>
    <w:rsid w:val="00700FE2"/>
    <w:rsid w:val="00872632"/>
    <w:rsid w:val="009C3368"/>
    <w:rsid w:val="00B022FA"/>
    <w:rsid w:val="00B338B2"/>
    <w:rsid w:val="00B565C7"/>
    <w:rsid w:val="00BC02BC"/>
    <w:rsid w:val="00E80DED"/>
    <w:rsid w:val="00F6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552EC"/>
  <w15:chartTrackingRefBased/>
  <w15:docId w15:val="{DF0C183B-BCE2-4DBB-9B06-277FD568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15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F6515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F65158"/>
    <w:rPr>
      <w:rFonts w:eastAsiaTheme="majorEastAsia" w:cstheme="majorBidi"/>
      <w:noProof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158"/>
    <w:rPr>
      <w:rFonts w:eastAsiaTheme="majorEastAsia" w:cstheme="majorBidi"/>
      <w:i/>
      <w:iCs/>
      <w:noProof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158"/>
    <w:rPr>
      <w:rFonts w:eastAsiaTheme="majorEastAsia" w:cstheme="majorBidi"/>
      <w:noProof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158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158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158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158"/>
    <w:rPr>
      <w:rFonts w:eastAsiaTheme="majorEastAsia" w:cstheme="majorBidi"/>
      <w:noProof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F65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15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15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F65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158"/>
    <w:rPr>
      <w:i/>
      <w:iCs/>
      <w:noProof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F65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158"/>
    <w:rPr>
      <w:i/>
      <w:iCs/>
      <w:noProof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F651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4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agHrOzAVhMvbOS-XUTrIDyZpaEaGpy9qZMstFjB6hD143UiIigD5jM29sYZKNOhdxw8-nOqNo3pXVAE-llia72X-LTPuBD4RPXioZOC8vzcTyEzy9U5PgRxhRdJ3D6uFjqyRg3y_ksutzh4" TargetMode="External"/><Relationship Id="rId13" Type="http://schemas.openxmlformats.org/officeDocument/2006/relationships/hyperlink" Target="https://www.google.com/goto?url=CAESeAHrOzAVFm_GnwKKUfhQ6npPZcHSjH1hFX1S0qH8JTBHJYtzl_DB8PxcMfF1j4VXh6UPxZDd6i61xVEUiA47x319QXRewCvRvF_VA5Z1HNQDbL6EBNTprdcS9PJ_e6kyWX2jRuq8TF91z8TCRaiz71vD8_TFiNulwg" TargetMode="External"/><Relationship Id="rId18" Type="http://schemas.openxmlformats.org/officeDocument/2006/relationships/hyperlink" Target="https://www.google.com/goto?url=CAESmgEB6zswFVbyRjs70sd8lKrsDFvWTvfQYXAoGxgy64rVmazPM-czzX3W36Ch_KtFRTzxBtuJlm-axRaps0cfgWAwCWsASOM6Kz5Nq249KHfl7BVsa9FQsK7K-3HaT4uC3THLNSY1zEiklVySqLU_2QRD9ynsZfBVvsyn6VRR42lEhXSb_iMXpjXnHIFN8UCTQxQq4IP13uxoIZQ3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oogle.com/goto?url=CAESawHrOzAVxeDDR30u5KTqEdtuPogsljdqbcrxLc7VKp--gQQNC2YhQEjDijhZWioBy557XPvQ_HAg0tHo55S8fE4hOz6mjoD6nJddKJFq4Kv_JLyxkCwIA32Y90tZZxkhgjGLzFeHPjvEEmuY" TargetMode="External"/><Relationship Id="rId12" Type="http://schemas.openxmlformats.org/officeDocument/2006/relationships/hyperlink" Target="https://www.google.com/goto?url=CAESaAHrOzAVoCRPVIs5en9q3rAD0Jb2uGwHgT0ACFbS-hNCSvzP6p15jwrn03rt-k9J4x19tDICw9Wune3-4D9PGGPMPAn4GJziEf6SGIwTV78EeVMaJp5NixBvjNdBAAIKEMMWZmr3H3Wt" TargetMode="External"/><Relationship Id="rId17" Type="http://schemas.openxmlformats.org/officeDocument/2006/relationships/hyperlink" Target="https://www.google.com/goto?url=CAESawHrOzAVxeDDR30u5KTqEdtuPogsljdqbcrxLc7VKp--gQQNC2YhQEjDijhZWioBy557XPvQ_HAg0tHo55S8fE4hOz6mjoD6nJddKJFq4Kv_JLyxkCwIA32Y90tZZxkhgjGLzFeHPjvEEmu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XQHrOzAVd9UspgGNivuJAlapUSwjXm8OG2npQ3OKT6bURxh8ABqAde7k7yEq6SCEG5MNm_LsM6mia0OLPPAiMuHxC6Ngt3m4G5fPzzdE3Qp7UlxSUPwvqM6ASigVMA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ewHrOzAVmTT8thV4hP-FkLAUmuC7gCvVaRIHQKQcG_eouCuzGJxW3LSAjwDnL65n3VmrSL2am_tYjl31Wc5q5e4vnb9ErBViq3aSZETaB_M5N-mIknLlW7THQaEKotmCpTDplyB5bbo2Wa4kQccJV_tPmKn4rD6_fJlhEA" TargetMode="External"/><Relationship Id="rId11" Type="http://schemas.openxmlformats.org/officeDocument/2006/relationships/hyperlink" Target="https://www.google.com/goto?url=CAESUQHrOzAVH_-m-9MOgkgk7HNq2B6o2no3uxn_2LexlVlUGbrqlEMSv7Is5wcnhi3CdPSHW9CBVTFQVnDfrBjG098iSxBpdq8pHD88s50Z6H6N6w" TargetMode="External"/><Relationship Id="rId5" Type="http://schemas.openxmlformats.org/officeDocument/2006/relationships/image" Target="media/image1.gif"/><Relationship Id="rId15" Type="http://schemas.openxmlformats.org/officeDocument/2006/relationships/hyperlink" Target="https://www.google.com/goto?url=CAESXQHrOzAVd9UspgGNivuJAlapUSwjXm8OG2npQ3OKT6bURxh8ABqAde7k7yEq6SCEG5MNm_LsM6mia0OLPPAiMuHxC6Ngt3m4G5fPzzdE3Qp7UlxSUPwvqM6ASigVMA" TargetMode="External"/><Relationship Id="rId10" Type="http://schemas.openxmlformats.org/officeDocument/2006/relationships/hyperlink" Target="https://www.google.com/goto?url=CAESdAHrOzAVO9lzpEt4DevHzzfFBbT4pNakF6FEssehKnFbsbgonibYofncvAf1s8tT128fs0rBEI4kU3kg37g7eIAdr7c9TxIeUVHclEguWMZVlmYha9TtQ4xt4EMRzKbLdvQkuuayTfJD7CvSyP4_8Tbg5D7X" TargetMode="External"/><Relationship Id="rId19" Type="http://schemas.openxmlformats.org/officeDocument/2006/relationships/hyperlink" Target="https://www.google.com/goto?url=CAESmgEB6zswFW7BthgwOHj3_7eAy4_S2mLIXT8DBxbv-0q4rNIJaZwDbrOCcMNepOIMFFrWDHNqqZvZmMLYgtr1D-hFEz9yMWBw4IWtVbjf2F-vLVhD5Sj-mPbFDbp3Mb5ZSwWY2qc9vFpumz27m3ZgTpOq6yQNnHTsf8AE3Tm-OhZLH1wu-2WXlPMDorge7QnwyYDjj4eNKeL7Ou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eAHrOzAVFm_GnwKKUfhQ6npPZcHSjH1hFX1S0qH8JTBHJYtzl_DB8PxcMfF1j4VXh6UPxZDd6i61xVEUiA47x319QXRewCvRvF_VA5Z1HNQDbL6EBNTprdcS9PJ_e6kyWX2jRuq8TF91z8TCRaiz71vD8_TFiNulwg" TargetMode="External"/><Relationship Id="rId14" Type="http://schemas.openxmlformats.org/officeDocument/2006/relationships/hyperlink" Target="https://www.google.com/goto?url=CAESawHrOzAVxeDDR30u5KTqEdtuPogsljdqbcrxLc7VKp--gQQNC2YhQEjDijhZWioBy557XPvQ_HAg0tHo55S8fE4hOz6mjoD6nJddKJFq4Kv_JLyxkCwIA32Y90tZZxkhgjGLzFeHPjvEEmu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1296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Elev18</dc:creator>
  <cp:keywords/>
  <dc:description/>
  <cp:lastModifiedBy>Elev18</cp:lastModifiedBy>
  <cp:revision>7</cp:revision>
  <dcterms:created xsi:type="dcterms:W3CDTF">2026-09-29T10:42:00Z</dcterms:created>
  <dcterms:modified xsi:type="dcterms:W3CDTF">2026-09-29T11:41:00Z</dcterms:modified>
</cp:coreProperties>
</file>