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role_middleware.py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middleware enforces role-based access control (RBAC) to ensure that users have the necessary permissions to access certain routes.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check_role(required_role): Validates if the authenticated user has the required role, such as 'admin' or 'user'. Returns a 403 if unauthorized.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restrict_to_admin(f): Restricts access to admin-only routes, returning a 403 for unauthorized users.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check_role(required_role):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# This function checks if the user has the correct role to access a route.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restrict_to_admin(f):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This function restricts access to admin users only.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