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validation_middleware.py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middleware validates incoming request data to ensure it meets required formats or rules, using schemas for structure.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validate_body(schema): Validates request body data against a schema, returning a 400 error if validation fails.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validate_query_params(schema): Ensures query parameters are valid according to a schema.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validate_headers(schema): Checks headers for required keys and values.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validate_body(schema):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# Validates the request body against a defined schema.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validate_query_params(schema):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 Validates query parameters against a defined schema.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validate_headers(schema):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# Checks if the required headers are present in the request.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