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598" w:rsidRPr="00FB28D6" w:rsidRDefault="00FA7A2B">
      <w:pPr>
        <w:pStyle w:val="Standard"/>
        <w:rPr>
          <w:b/>
          <w:bCs/>
          <w:lang w:val="en-GB"/>
        </w:rPr>
      </w:pPr>
      <w:bookmarkStart w:id="0" w:name="_GoBack"/>
      <w:bookmarkEnd w:id="0"/>
      <w:r w:rsidRPr="00FB28D6">
        <w:rPr>
          <w:b/>
          <w:bCs/>
          <w:lang w:val="en-GB"/>
        </w:rPr>
        <w:t>2. Annotation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First we annotated the segments with UCSC Genome Browser Data integrator tool.</w:t>
      </w: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The settings where as follow: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 xml:space="preserve">We realised with the following commands that the </w:t>
      </w:r>
      <w:r w:rsidRPr="00FB28D6">
        <w:rPr>
          <w:lang w:val="en-GB"/>
        </w:rPr>
        <w:t>obtained bed file had more lines.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wc -l common_segments_annotated.bed</w:t>
      </w: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8066</w:t>
      </w: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wc -l common_segments.bed</w:t>
      </w: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8022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This is because some segments are in overlapping regions of genes, such as the case of chr1</w:t>
      </w:r>
      <w:r w:rsidRPr="00FB28D6">
        <w:rPr>
          <w:lang w:val="en-GB"/>
        </w:rPr>
        <w:tab/>
        <w:t>1227400</w:t>
      </w:r>
      <w:r w:rsidRPr="00FB28D6">
        <w:rPr>
          <w:lang w:val="en-GB"/>
        </w:rPr>
        <w:tab/>
        <w:t>1227800. For this image, the annotated file was</w:t>
      </w:r>
      <w:r w:rsidRPr="00FB28D6">
        <w:rPr>
          <w:lang w:val="en-GB"/>
        </w:rPr>
        <w:t xml:space="preserve"> modified to be read by UCSC.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 xml:space="preserve">A single </w:t>
      </w:r>
      <w:r w:rsidRPr="00FB28D6">
        <w:rPr>
          <w:rStyle w:val="nfasis"/>
          <w:lang w:val="en-GB"/>
        </w:rPr>
        <w:t>Select</w:t>
      </w:r>
      <w:r w:rsidRPr="00FB28D6">
        <w:rPr>
          <w:lang w:val="en-GB"/>
        </w:rPr>
        <w:t xml:space="preserve"> transcript is chosen as representative for each protein-coding gene</w:t>
      </w: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Same command as for Ex 3 to get percentage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876598">
      <w:pPr>
        <w:pStyle w:val="Standard"/>
        <w:rPr>
          <w:lang w:val="en-GB"/>
        </w:rPr>
      </w:pPr>
    </w:p>
    <w:p w:rsidR="00876598" w:rsidRDefault="00FA7A2B">
      <w:pPr>
        <w:pStyle w:val="Standard"/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covered exons:</w:t>
      </w:r>
    </w:p>
    <w:p w:rsidR="00876598" w:rsidRDefault="00876598">
      <w:pPr>
        <w:pStyle w:val="Standard"/>
      </w:pPr>
    </w:p>
    <w:p w:rsidR="00876598" w:rsidRDefault="00876598">
      <w:pPr>
        <w:pStyle w:val="Standard"/>
      </w:pPr>
    </w:p>
    <w:p w:rsidR="00876598" w:rsidRDefault="00FA7A2B">
      <w:pPr>
        <w:pStyle w:val="Standard"/>
      </w:pPr>
      <w:r>
        <w:t>80035</w:t>
      </w:r>
    </w:p>
    <w:p w:rsidR="00876598" w:rsidRDefault="00876598">
      <w:pPr>
        <w:pStyle w:val="Standard"/>
      </w:pPr>
    </w:p>
    <w:p w:rsidR="00876598" w:rsidRDefault="00FA7A2B">
      <w:pPr>
        <w:pStyle w:val="Standard"/>
      </w:pPr>
      <w:r>
        <w:t>1.522%</w:t>
      </w:r>
    </w:p>
    <w:p w:rsidR="00876598" w:rsidRDefault="00876598">
      <w:pPr>
        <w:pStyle w:val="Standard"/>
      </w:pPr>
    </w:p>
    <w:p w:rsidR="00876598" w:rsidRDefault="00FA7A2B">
      <w:pPr>
        <w:pStyle w:val="Standard"/>
      </w:pPr>
      <w:r>
        <w:t>Complete genes:</w:t>
      </w:r>
    </w:p>
    <w:p w:rsidR="00876598" w:rsidRDefault="00876598">
      <w:pPr>
        <w:pStyle w:val="Standard"/>
      </w:pPr>
    </w:p>
    <w:p w:rsidR="00876598" w:rsidRDefault="00FA7A2B">
      <w:pPr>
        <w:pStyle w:val="Standard"/>
      </w:pPr>
      <w:r>
        <w:t>2089126</w:t>
      </w:r>
    </w:p>
    <w:p w:rsidR="00876598" w:rsidRDefault="00876598">
      <w:pPr>
        <w:pStyle w:val="Standard"/>
      </w:pPr>
    </w:p>
    <w:p w:rsidR="00876598" w:rsidRDefault="00FA7A2B">
      <w:pPr>
        <w:pStyle w:val="Standard"/>
      </w:pPr>
      <w:r>
        <w:t>39.73%</w:t>
      </w:r>
    </w:p>
    <w:p w:rsidR="00876598" w:rsidRDefault="00876598">
      <w:pPr>
        <w:pStyle w:val="Standard"/>
      </w:pPr>
    </w:p>
    <w:tbl>
      <w:tblPr>
        <w:tblW w:w="9585" w:type="dxa"/>
        <w:tblInd w:w="6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55"/>
        <w:gridCol w:w="4830"/>
      </w:tblGrid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 xml:space="preserve">(2) Percentage of </w:t>
            </w:r>
            <w:r w:rsidRPr="00FB28D6">
              <w:rPr>
                <w:lang w:val="en-GB"/>
              </w:rPr>
              <w:t>coding genes with CTCF segments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TableContents"/>
              <w:jc w:val="center"/>
            </w:pPr>
            <w:r>
              <w:t>39.73%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>(2) Percentage of exons of coding genes with CTCF segments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TableContents"/>
              <w:jc w:val="center"/>
            </w:pPr>
            <w:r>
              <w:t>1.52%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>(2) Percentage of introns</w:t>
            </w:r>
            <w:r w:rsidRPr="00FB28D6">
              <w:rPr>
                <w:lang w:val="en-GB"/>
              </w:rPr>
              <w:t xml:space="preserve"> of coding genes with CTCF segments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TableContents"/>
              <w:jc w:val="center"/>
            </w:pPr>
            <w:r>
              <w:t>35.70%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>(2) Percentage of 3 UTR of coding genes with CTCF segments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TableContents"/>
              <w:jc w:val="center"/>
            </w:pPr>
            <w:r>
              <w:t>2.36%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>(2) Percentage of 5 UTR of coding genes with CTCF segments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TableContents"/>
              <w:jc w:val="center"/>
            </w:pPr>
            <w:r>
              <w:t>0.14%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>(2) Percentage of upstream 200 bp of coding genes with CTCF segments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TableContents"/>
              <w:jc w:val="center"/>
            </w:pPr>
            <w:r>
              <w:t>0.22%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 xml:space="preserve">(3) </w:t>
            </w:r>
            <w:r w:rsidRPr="00FB28D6">
              <w:rPr>
                <w:lang w:val="en-GB"/>
              </w:rPr>
              <w:t>Percentage of overlapping with DNaseI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Standard"/>
              <w:jc w:val="center"/>
            </w:pPr>
            <w:r>
              <w:t>25.88%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>(6) Percentage of overlapping with hypermethylated regions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Standard"/>
              <w:jc w:val="center"/>
            </w:pPr>
            <w:r>
              <w:t>80.87%</w:t>
            </w:r>
          </w:p>
        </w:tc>
      </w:tr>
      <w:tr w:rsidR="00876598">
        <w:tblPrEx>
          <w:tblCellMar>
            <w:top w:w="0" w:type="dxa"/>
            <w:bottom w:w="0" w:type="dxa"/>
          </w:tblCellMar>
        </w:tblPrEx>
        <w:tc>
          <w:tcPr>
            <w:tcW w:w="47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Pr="00FB28D6" w:rsidRDefault="00FA7A2B">
            <w:pPr>
              <w:pStyle w:val="TableContents"/>
              <w:rPr>
                <w:lang w:val="en-GB"/>
              </w:rPr>
            </w:pPr>
            <w:r w:rsidRPr="00FB28D6">
              <w:rPr>
                <w:lang w:val="en-GB"/>
              </w:rPr>
              <w:t>(6) Percentage of overlapping with hypomethylated regions</w:t>
            </w:r>
          </w:p>
        </w:tc>
        <w:tc>
          <w:tcPr>
            <w:tcW w:w="48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76598" w:rsidRDefault="00FA7A2B">
            <w:pPr>
              <w:pStyle w:val="TableContents"/>
              <w:jc w:val="center"/>
            </w:pPr>
            <w:r>
              <w:t>2.55%</w:t>
            </w:r>
          </w:p>
        </w:tc>
      </w:tr>
    </w:tbl>
    <w:p w:rsidR="00876598" w:rsidRDefault="00876598">
      <w:pPr>
        <w:pStyle w:val="Standard"/>
      </w:pPr>
    </w:p>
    <w:p w:rsidR="00876598" w:rsidRDefault="00876598">
      <w:pPr>
        <w:pStyle w:val="Standard"/>
      </w:pPr>
    </w:p>
    <w:p w:rsidR="00876598" w:rsidRDefault="00876598">
      <w:pPr>
        <w:pStyle w:val="Standard"/>
      </w:pPr>
    </w:p>
    <w:p w:rsidR="00876598" w:rsidRDefault="00FA7A2B">
      <w:pPr>
        <w:pStyle w:val="Standard"/>
        <w:rPr>
          <w:b/>
          <w:bCs/>
        </w:rPr>
      </w:pPr>
      <w:r>
        <w:rPr>
          <w:b/>
          <w:bCs/>
        </w:rPr>
        <w:lastRenderedPageBreak/>
        <w:t>(3)</w:t>
      </w:r>
    </w:p>
    <w:p w:rsidR="00876598" w:rsidRDefault="00876598">
      <w:pPr>
        <w:pStyle w:val="Standard"/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 xml:space="preserve">First: let’s know how many bases are there in the common segments </w:t>
      </w:r>
      <w:r w:rsidRPr="00FB28D6">
        <w:rPr>
          <w:lang w:val="en-GB"/>
        </w:rPr>
        <w:t>file: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cat my_results/common_segments.bed | awk -F'\t' 'BEGIN{SUM=0}{ SUM+=$3-$2 }END{print SUM}'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5257400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Then we are going to intersect the DNAse peaks with this file. To do so, we directly use the intersection option of bedtools.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bedtools intersect -a</w:t>
      </w:r>
      <w:r w:rsidRPr="00FB28D6">
        <w:rPr>
          <w:lang w:val="en-GB"/>
        </w:rPr>
        <w:t xml:space="preserve"> my_results/common_segments.bed -b input/CD14_monocytesDukeDNaseSeq.pk &gt; my_results/covered_DNAsepeaks.bed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And calculate the covered bases again: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cat my_results/covered_DNAsepeaks.bed | awk -F'\t' 'BEGIN{SUM=0}{ SUM+=$3-$2 }END{print SUM}'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1360517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We d</w:t>
      </w:r>
      <w:r w:rsidRPr="00FB28D6">
        <w:rPr>
          <w:lang w:val="en-GB"/>
        </w:rPr>
        <w:t>o the division between both and the result is that 25.88% of the segments overlap with a DNAseI peak.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(4)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jc w:val="both"/>
        <w:rPr>
          <w:lang w:val="en-GB"/>
        </w:rPr>
      </w:pPr>
      <w:r>
        <w:rPr>
          <w:rStyle w:val="jlqj4b"/>
          <w:sz w:val="28"/>
          <w:szCs w:val="28"/>
          <w:lang/>
        </w:rPr>
        <w:t>4) Visualize (and show) a region of the genome in the UCSC browser where you see at least one of your segments (upload the track generated by ChromH</w:t>
      </w:r>
      <w:r>
        <w:rPr>
          <w:rStyle w:val="jlqj4b"/>
          <w:sz w:val="28"/>
          <w:szCs w:val="28"/>
          <w:lang/>
        </w:rPr>
        <w:t>MM) and the DNaseI in all ENCODE blood cell types.</w:t>
      </w:r>
    </w:p>
    <w:p w:rsidR="00876598" w:rsidRPr="00FB28D6" w:rsidRDefault="00876598">
      <w:pPr>
        <w:pStyle w:val="Standard"/>
        <w:jc w:val="both"/>
        <w:rPr>
          <w:lang w:val="en-GB"/>
        </w:rPr>
      </w:pPr>
    </w:p>
    <w:p w:rsidR="00876598" w:rsidRPr="00FB28D6" w:rsidRDefault="00FA7A2B">
      <w:pPr>
        <w:pStyle w:val="Standard"/>
        <w:jc w:val="both"/>
        <w:rPr>
          <w:lang w:val="en-GB"/>
        </w:rPr>
      </w:pPr>
      <w:r>
        <w:rPr>
          <w:rStyle w:val="jlqj4b"/>
          <w:sz w:val="28"/>
          <w:szCs w:val="28"/>
          <w:lang/>
        </w:rPr>
        <w:t>CD34+ cells (enriched in hematopoietic stem and progenitor cells)</w:t>
      </w:r>
    </w:p>
    <w:p w:rsidR="00876598" w:rsidRPr="00FB28D6" w:rsidRDefault="00876598">
      <w:pPr>
        <w:pStyle w:val="Standard"/>
        <w:jc w:val="both"/>
        <w:rPr>
          <w:lang w:val="en-GB"/>
        </w:rPr>
      </w:pPr>
    </w:p>
    <w:p w:rsidR="00876598" w:rsidRPr="00FB28D6" w:rsidRDefault="00876598">
      <w:pPr>
        <w:pStyle w:val="Standard"/>
        <w:jc w:val="both"/>
        <w:rPr>
          <w:lang w:val="en-GB"/>
        </w:rPr>
      </w:pPr>
    </w:p>
    <w:p w:rsidR="00876598" w:rsidRPr="00FB28D6" w:rsidRDefault="00FA7A2B">
      <w:pPr>
        <w:pStyle w:val="Standard"/>
        <w:jc w:val="both"/>
        <w:rPr>
          <w:lang w:val="en-GB"/>
        </w:rPr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441600"/>
            <wp:effectExtent l="0" t="0" r="0" b="645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4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76598" w:rsidRPr="00FB28D6" w:rsidRDefault="00876598">
      <w:pPr>
        <w:pStyle w:val="Standard"/>
        <w:jc w:val="both"/>
        <w:rPr>
          <w:lang w:val="en-GB"/>
        </w:rPr>
      </w:pPr>
    </w:p>
    <w:p w:rsidR="00876598" w:rsidRPr="00FB28D6" w:rsidRDefault="00FA7A2B">
      <w:pPr>
        <w:pStyle w:val="Standard"/>
        <w:jc w:val="both"/>
        <w:rPr>
          <w:lang w:val="en-GB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5040</wp:posOffset>
            </wp:positionV>
            <wp:extent cx="6119640" cy="3436560"/>
            <wp:effectExtent l="0" t="0" r="0" b="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36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76598" w:rsidRDefault="00FA7A2B">
      <w:pPr>
        <w:pStyle w:val="Standard"/>
        <w:jc w:val="both"/>
      </w:pPr>
      <w:r>
        <w:rPr>
          <w:rStyle w:val="jlqj4b"/>
          <w:sz w:val="28"/>
          <w:szCs w:val="28"/>
          <w:lang/>
        </w:rPr>
        <w:t>En la imagen se ven casos comunes de CTCF.</w:t>
      </w:r>
    </w:p>
    <w:p w:rsidR="00876598" w:rsidRDefault="00876598">
      <w:pPr>
        <w:pStyle w:val="Standard"/>
        <w:jc w:val="both"/>
      </w:pPr>
    </w:p>
    <w:p w:rsidR="00876598" w:rsidRDefault="00FA7A2B">
      <w:pPr>
        <w:pStyle w:val="Standard"/>
        <w:jc w:val="both"/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5040</wp:posOffset>
            </wp:positionV>
            <wp:extent cx="6119640" cy="3436560"/>
            <wp:effectExtent l="0" t="0" r="0" b="0"/>
            <wp:wrapSquare wrapText="bothSides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36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76598" w:rsidRPr="00FB28D6" w:rsidRDefault="00FA7A2B">
      <w:pPr>
        <w:pStyle w:val="Standard"/>
        <w:jc w:val="both"/>
        <w:rPr>
          <w:lang w:val="en-GB"/>
        </w:rPr>
      </w:pPr>
      <w:r>
        <w:rPr>
          <w:rStyle w:val="jlqj4b"/>
          <w:sz w:val="28"/>
          <w:szCs w:val="28"/>
          <w:lang/>
        </w:rPr>
        <w:t>In this other case we see an overlapping between DNAseI and CTCF; it is near S</w:t>
      </w:r>
      <w:r>
        <w:rPr>
          <w:rStyle w:val="jlqj4b"/>
          <w:b/>
          <w:sz w:val="28"/>
          <w:szCs w:val="28"/>
          <w:lang/>
        </w:rPr>
        <w:t xml:space="preserve">100A8, </w:t>
      </w:r>
      <w:r>
        <w:rPr>
          <w:rStyle w:val="jlqj4b"/>
          <w:b/>
          <w:sz w:val="28"/>
          <w:szCs w:val="28"/>
          <w:lang/>
        </w:rPr>
        <w:t>highly expressed in monocytes (segun google).</w:t>
      </w:r>
    </w:p>
    <w:p w:rsidR="00876598" w:rsidRPr="00FB28D6" w:rsidRDefault="00876598">
      <w:pPr>
        <w:pStyle w:val="Standard"/>
        <w:jc w:val="both"/>
        <w:rPr>
          <w:lang w:val="en-GB"/>
        </w:rPr>
      </w:pPr>
    </w:p>
    <w:p w:rsidR="00876598" w:rsidRPr="00FB28D6" w:rsidRDefault="00876598">
      <w:pPr>
        <w:pStyle w:val="Standard"/>
        <w:jc w:val="both"/>
        <w:rPr>
          <w:lang w:val="en-GB"/>
        </w:rPr>
      </w:pPr>
    </w:p>
    <w:p w:rsidR="00876598" w:rsidRPr="00FB28D6" w:rsidRDefault="00FA7A2B">
      <w:pPr>
        <w:pStyle w:val="Standard"/>
        <w:rPr>
          <w:b/>
          <w:bCs/>
          <w:lang w:val="en-GB"/>
        </w:rPr>
      </w:pPr>
      <w:r w:rsidRPr="00FB28D6">
        <w:rPr>
          <w:b/>
          <w:bCs/>
          <w:lang w:val="en-GB"/>
        </w:rPr>
        <w:t>(6)</w:t>
      </w: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For percentage of overlapping with hypermethylated regions: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4251502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80.87%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With hypomethylated regions?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Pr="00FB28D6" w:rsidRDefault="00FA7A2B">
      <w:pPr>
        <w:pStyle w:val="Standard"/>
        <w:rPr>
          <w:lang w:val="en-GB"/>
        </w:rPr>
      </w:pPr>
      <w:r w:rsidRPr="00FB28D6">
        <w:rPr>
          <w:lang w:val="en-GB"/>
        </w:rPr>
        <w:t>cat hypoBED |awk -F'\t' 'BEGIN{SUM=0}{ SUM+=$3-$2 }END{print SUM}'</w:t>
      </w:r>
    </w:p>
    <w:p w:rsidR="00876598" w:rsidRPr="00FB28D6" w:rsidRDefault="00876598">
      <w:pPr>
        <w:pStyle w:val="Standard"/>
        <w:rPr>
          <w:lang w:val="en-GB"/>
        </w:rPr>
      </w:pPr>
    </w:p>
    <w:p w:rsidR="00876598" w:rsidRDefault="00FA7A2B">
      <w:pPr>
        <w:pStyle w:val="Standard"/>
      </w:pPr>
      <w:r>
        <w:t>134285</w:t>
      </w:r>
    </w:p>
    <w:p w:rsidR="00876598" w:rsidRDefault="00876598">
      <w:pPr>
        <w:pStyle w:val="Standard"/>
      </w:pPr>
    </w:p>
    <w:p w:rsidR="00876598" w:rsidRDefault="00FA7A2B">
      <w:pPr>
        <w:pStyle w:val="Standard"/>
      </w:pPr>
      <w:r>
        <w:t>2.55%</w:t>
      </w:r>
    </w:p>
    <w:p w:rsidR="00876598" w:rsidRDefault="00876598">
      <w:pPr>
        <w:pStyle w:val="Standard"/>
      </w:pPr>
    </w:p>
    <w:p w:rsidR="00876598" w:rsidRDefault="00876598">
      <w:pPr>
        <w:pStyle w:val="Standard"/>
      </w:pPr>
    </w:p>
    <w:sectPr w:rsidR="0087659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A2B" w:rsidRDefault="00FA7A2B">
      <w:r>
        <w:separator/>
      </w:r>
    </w:p>
  </w:endnote>
  <w:endnote w:type="continuationSeparator" w:id="0">
    <w:p w:rsidR="00FA7A2B" w:rsidRDefault="00FA7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A2B" w:rsidRDefault="00FA7A2B">
      <w:r>
        <w:rPr>
          <w:color w:val="000000"/>
        </w:rPr>
        <w:separator/>
      </w:r>
    </w:p>
  </w:footnote>
  <w:footnote w:type="continuationSeparator" w:id="0">
    <w:p w:rsidR="00FA7A2B" w:rsidRDefault="00FA7A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876598"/>
    <w:rsid w:val="00876598"/>
    <w:rsid w:val="00FA7A2B"/>
    <w:rsid w:val="00FB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9148A1-83BA-4013-84B2-99057919B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styleId="nfasis">
    <w:name w:val="Emphasis"/>
    <w:rPr>
      <w:i/>
      <w:iCs/>
    </w:rPr>
  </w:style>
  <w:style w:type="character" w:customStyle="1" w:styleId="jlqj4b">
    <w:name w:val="jlqj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CBM</dc:creator>
  <cp:lastModifiedBy>CBM</cp:lastModifiedBy>
  <cp:revision>1</cp:revision>
  <dcterms:created xsi:type="dcterms:W3CDTF">2022-03-08T20:39:00Z</dcterms:created>
  <dcterms:modified xsi:type="dcterms:W3CDTF">2024-01-25T11:06:00Z</dcterms:modified>
</cp:coreProperties>
</file>