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278D" w:rsidRDefault="00DE4839">
      <w:pPr>
        <w:rPr>
          <w:lang w:val="en-GB"/>
        </w:rPr>
      </w:pPr>
      <w:r w:rsidRPr="00DE4839">
        <w:rPr>
          <w:lang w:val="en-GB"/>
        </w:rPr>
        <w:t>Good afternoon everyone and thank y</w:t>
      </w:r>
      <w:r>
        <w:rPr>
          <w:lang w:val="en-GB"/>
        </w:rPr>
        <w:t>ou for being here today. I want to talk to you about this project, titled “Atypical handedness as a marker of altered brain lateralization: genetic and clinical study in bipolar disorder”, made in collaboration between my institute in Spain, the Molecular Biology Centre, and the University of St Andrews.</w:t>
      </w:r>
    </w:p>
    <w:p w:rsidR="00341108" w:rsidRDefault="00DE4839">
      <w:pPr>
        <w:rPr>
          <w:lang w:val="en-GB"/>
        </w:rPr>
      </w:pPr>
      <w:r>
        <w:rPr>
          <w:lang w:val="en-GB"/>
        </w:rPr>
        <w:t xml:space="preserve">Bipolar disorder is a chronic psychiatric condition characterized by mood shifts between manic and depressive episodes that affects around 1% of the global population. It can be accompanied by psychotic events and suicidal behaviour in 50% of the cases. It presents </w:t>
      </w:r>
      <w:proofErr w:type="gramStart"/>
      <w:r>
        <w:rPr>
          <w:lang w:val="en-GB"/>
        </w:rPr>
        <w:t>an</w:t>
      </w:r>
      <w:proofErr w:type="gramEnd"/>
      <w:r>
        <w:rPr>
          <w:lang w:val="en-GB"/>
        </w:rPr>
        <w:t xml:space="preserve"> heritability of around </w:t>
      </w:r>
      <w:r w:rsidR="00341108">
        <w:rPr>
          <w:lang w:val="en-GB"/>
        </w:rPr>
        <w:t>80 per cent, meaning that its aetiology is closely related to genetic factors.</w:t>
      </w:r>
    </w:p>
    <w:p w:rsidR="00341108" w:rsidRDefault="00341108">
      <w:pPr>
        <w:rPr>
          <w:lang w:val="en-GB"/>
        </w:rPr>
      </w:pPr>
      <w:r>
        <w:rPr>
          <w:lang w:val="en-GB"/>
        </w:rPr>
        <w:t xml:space="preserve">In the last Genome Wide </w:t>
      </w:r>
      <w:proofErr w:type="spellStart"/>
      <w:r>
        <w:rPr>
          <w:lang w:val="en-GB"/>
        </w:rPr>
        <w:t>Assotiation</w:t>
      </w:r>
      <w:proofErr w:type="spellEnd"/>
      <w:r>
        <w:rPr>
          <w:lang w:val="en-GB"/>
        </w:rPr>
        <w:t xml:space="preserve"> study of BD, with almost one hundred </w:t>
      </w:r>
      <w:proofErr w:type="spellStart"/>
      <w:r>
        <w:rPr>
          <w:lang w:val="en-GB"/>
        </w:rPr>
        <w:t>sixy</w:t>
      </w:r>
      <w:proofErr w:type="spellEnd"/>
      <w:r>
        <w:rPr>
          <w:lang w:val="en-GB"/>
        </w:rPr>
        <w:t xml:space="preserve"> thousand controls, there were almost three hundred associated loci across the genome, which supports the role that common variants play into this trait.</w:t>
      </w:r>
    </w:p>
    <w:p w:rsidR="00341108" w:rsidRDefault="00341108">
      <w:pPr>
        <w:rPr>
          <w:lang w:val="en-GB"/>
        </w:rPr>
      </w:pPr>
      <w:r>
        <w:rPr>
          <w:lang w:val="en-GB"/>
        </w:rPr>
        <w:t xml:space="preserve">On the other hand, we have handedness, defined as the hand preference for task performing. Left handedness is present in around ten per cent of the global population, though this varies by country and ancestry. There is a striking difference in its prevalence between men and women, being men more prone to be left-handed. We can also define a broader phenotype including people that may use both hands with some degree of dexterity: non-right handedness is present in around eighteen per cent of the population. Handedness presents an heritability of around twenty five per cent according to twin studies, and most importantly, it has been observed that non-right handed individuals present different brain asymmetry </w:t>
      </w:r>
      <w:bookmarkStart w:id="0" w:name="_GoBack"/>
      <w:bookmarkEnd w:id="0"/>
    </w:p>
    <w:p w:rsidR="00341108" w:rsidRPr="00DE4839" w:rsidRDefault="00341108">
      <w:pPr>
        <w:rPr>
          <w:lang w:val="en-GB"/>
        </w:rPr>
      </w:pPr>
    </w:p>
    <w:sectPr w:rsidR="00341108" w:rsidRPr="00DE483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4839"/>
    <w:rsid w:val="00083D1B"/>
    <w:rsid w:val="00154B50"/>
    <w:rsid w:val="00341108"/>
    <w:rsid w:val="00813F36"/>
    <w:rsid w:val="00840BC0"/>
    <w:rsid w:val="0091237F"/>
    <w:rsid w:val="009F6620"/>
    <w:rsid w:val="00DE48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DA3E3"/>
  <w15:chartTrackingRefBased/>
  <w15:docId w15:val="{4A6FBC73-AD31-4BF6-9F52-04060870D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248</Words>
  <Characters>1415</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CBM</dc:creator>
  <cp:keywords/>
  <dc:description/>
  <cp:lastModifiedBy>CBM</cp:lastModifiedBy>
  <cp:revision>1</cp:revision>
  <dcterms:created xsi:type="dcterms:W3CDTF">2026-08-12T08:44:00Z</dcterms:created>
  <dcterms:modified xsi:type="dcterms:W3CDTF">2026-08-12T10:05:00Z</dcterms:modified>
</cp:coreProperties>
</file>