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9A7CB" w14:textId="44A9EB25" w:rsidR="001438D4" w:rsidRDefault="0032478B">
      <w:pPr>
        <w:rPr>
          <w:lang w:val="en-GB"/>
        </w:rPr>
      </w:pPr>
      <w:r w:rsidRPr="0032478B">
        <w:rPr>
          <w:lang w:val="en-GB"/>
        </w:rPr>
        <w:t>Thank you Silvia, for the i</w:t>
      </w:r>
      <w:r>
        <w:rPr>
          <w:lang w:val="en-GB"/>
        </w:rPr>
        <w:t>ntroduction and for hosting me in your group. It is being a great opportunity for me to be able to work with you in this project</w:t>
      </w:r>
      <w:r w:rsidR="00C31191">
        <w:rPr>
          <w:lang w:val="en-GB"/>
        </w:rPr>
        <w:t xml:space="preserve"> </w:t>
      </w:r>
      <w:r>
        <w:rPr>
          <w:lang w:val="en-GB"/>
        </w:rPr>
        <w:t>about atypical handedness in bipolar disorder.</w:t>
      </w:r>
    </w:p>
    <w:p w14:paraId="20CA7603" w14:textId="6FAD950D" w:rsidR="0032478B" w:rsidRDefault="0032478B">
      <w:pPr>
        <w:rPr>
          <w:lang w:val="en-GB"/>
        </w:rPr>
      </w:pPr>
      <w:proofErr w:type="gramStart"/>
      <w:r>
        <w:rPr>
          <w:lang w:val="en-GB"/>
        </w:rPr>
        <w:t>First of all</w:t>
      </w:r>
      <w:proofErr w:type="gramEnd"/>
      <w:r>
        <w:rPr>
          <w:lang w:val="en-GB"/>
        </w:rPr>
        <w:t xml:space="preserve">, I’d like to talk about the handedness in the general population. There is approximately 10% of people that are </w:t>
      </w:r>
      <w:proofErr w:type="gramStart"/>
      <w:r>
        <w:rPr>
          <w:lang w:val="en-GB"/>
        </w:rPr>
        <w:t>left handed</w:t>
      </w:r>
      <w:proofErr w:type="gramEnd"/>
      <w:r>
        <w:rPr>
          <w:lang w:val="en-GB"/>
        </w:rPr>
        <w:t xml:space="preserve"> </w:t>
      </w:r>
      <w:proofErr w:type="gramStart"/>
      <w:r>
        <w:rPr>
          <w:lang w:val="en-GB"/>
        </w:rPr>
        <w:t>In</w:t>
      </w:r>
      <w:proofErr w:type="gramEnd"/>
      <w:r>
        <w:rPr>
          <w:lang w:val="en-GB"/>
        </w:rPr>
        <w:t xml:space="preserve"> the general population, but this percentage highly varies depending on the population of study or the sex, as it has been observed that there is a higher prevalence of left-handedness in men rather than in women. The percentage of non-</w:t>
      </w:r>
      <w:proofErr w:type="gramStart"/>
      <w:r>
        <w:rPr>
          <w:lang w:val="en-GB"/>
        </w:rPr>
        <w:t>right-handedness</w:t>
      </w:r>
      <w:proofErr w:type="gramEnd"/>
      <w:r>
        <w:rPr>
          <w:lang w:val="en-GB"/>
        </w:rPr>
        <w:t>, thus, the amount of people that can perform some tasks with their non-dominant hand, is estimated to be of around 18%. These atypical handedness patterns have been associated to different brain asymmetry patterns, that differ to what has extensively been studied about brain lateralization and lateralization of cognitive functions.</w:t>
      </w:r>
    </w:p>
    <w:p w14:paraId="466E8D80" w14:textId="77777777" w:rsidR="00841968" w:rsidRDefault="0032478B">
      <w:pPr>
        <w:rPr>
          <w:lang w:val="en-GB"/>
        </w:rPr>
      </w:pPr>
      <w:r>
        <w:rPr>
          <w:lang w:val="en-GB"/>
        </w:rPr>
        <w:t xml:space="preserve">Handedness is of interest to clinical medicine because of its relationship with mental disorders. Mental disorders can present a high genetic and symptomatic overlap between one another, and it is specially striking the relationship between schizophrenia and bipolar disorder, with genetic overlap is estimated to be almost of 70%. Many mental disorders, </w:t>
      </w:r>
      <w:proofErr w:type="gramStart"/>
      <w:r>
        <w:rPr>
          <w:lang w:val="en-GB"/>
        </w:rPr>
        <w:t>specially</w:t>
      </w:r>
      <w:proofErr w:type="gramEnd"/>
      <w:r>
        <w:rPr>
          <w:lang w:val="en-GB"/>
        </w:rPr>
        <w:t xml:space="preserve"> neurodevelopmental and those with an early age of onset, </w:t>
      </w:r>
      <w:r w:rsidR="00841968">
        <w:rPr>
          <w:lang w:val="en-GB"/>
        </w:rPr>
        <w:t xml:space="preserve">and those with higher prevalence in the men, </w:t>
      </w:r>
      <w:r>
        <w:rPr>
          <w:lang w:val="en-GB"/>
        </w:rPr>
        <w:t>present higher rates of non-</w:t>
      </w:r>
      <w:proofErr w:type="gramStart"/>
      <w:r>
        <w:rPr>
          <w:lang w:val="en-GB"/>
        </w:rPr>
        <w:t>right-handedness</w:t>
      </w:r>
      <w:proofErr w:type="gramEnd"/>
      <w:r>
        <w:rPr>
          <w:lang w:val="en-GB"/>
        </w:rPr>
        <w:t xml:space="preserve"> than control populations. </w:t>
      </w:r>
      <w:proofErr w:type="gramStart"/>
      <w:r>
        <w:rPr>
          <w:lang w:val="en-GB"/>
        </w:rPr>
        <w:t>In particular, it</w:t>
      </w:r>
      <w:proofErr w:type="gramEnd"/>
      <w:r>
        <w:rPr>
          <w:lang w:val="en-GB"/>
        </w:rPr>
        <w:t xml:space="preserve"> has been observed a great increase in left-handedness and non-</w:t>
      </w:r>
      <w:proofErr w:type="gramStart"/>
      <w:r>
        <w:rPr>
          <w:lang w:val="en-GB"/>
        </w:rPr>
        <w:t>right-handedness</w:t>
      </w:r>
      <w:proofErr w:type="gramEnd"/>
      <w:r>
        <w:rPr>
          <w:lang w:val="en-GB"/>
        </w:rPr>
        <w:t xml:space="preserve"> in schizophrenia,</w:t>
      </w:r>
      <w:r w:rsidR="00841968">
        <w:rPr>
          <w:lang w:val="en-GB"/>
        </w:rPr>
        <w:t xml:space="preserve"> but this link has not been observed in bipolar disorder. There is no consensus regarding if bipolar disorder present atypical handedness patterns, and this may be due to the small sample sizes of the studies, their lack of clinical data and the use of diverse measurements that make difficult to reach any consensus.</w:t>
      </w:r>
    </w:p>
    <w:p w14:paraId="53068CF8" w14:textId="5ED1D720" w:rsidR="00841968" w:rsidRDefault="00841968">
      <w:pPr>
        <w:rPr>
          <w:lang w:val="en-GB"/>
        </w:rPr>
      </w:pPr>
      <w:r>
        <w:rPr>
          <w:lang w:val="en-GB"/>
        </w:rPr>
        <w:t xml:space="preserve">One of the most grounded handedness measurement instruments is the Edinburgh handedness inventory. It consists </w:t>
      </w:r>
      <w:r w:rsidR="00C31191">
        <w:rPr>
          <w:lang w:val="en-GB"/>
        </w:rPr>
        <w:t>of</w:t>
      </w:r>
      <w:r>
        <w:rPr>
          <w:lang w:val="en-GB"/>
        </w:rPr>
        <w:t xml:space="preserve"> ten questions addressing what hand </w:t>
      </w:r>
      <w:proofErr w:type="gramStart"/>
      <w:r>
        <w:rPr>
          <w:lang w:val="en-GB"/>
        </w:rPr>
        <w:t>do you use</w:t>
      </w:r>
      <w:proofErr w:type="gramEnd"/>
      <w:r>
        <w:rPr>
          <w:lang w:val="en-GB"/>
        </w:rPr>
        <w:t xml:space="preserve"> and how strong is the preference for this hand. Just ask yourself: do you always use your dominant hand to perform all the tasks in this list? If not, you could fall on the mixed-handedness or non-right-handedness group. Thanks to this questionnaire, it is possible to compute a lateralization quotient. This quotient ranges from -100 to +100, and it is possible to set different thresholds to obtain different groups. If we set the cutoff in 0, we would obtain the left and right hand </w:t>
      </w:r>
      <w:proofErr w:type="gramStart"/>
      <w:r>
        <w:rPr>
          <w:lang w:val="en-GB"/>
        </w:rPr>
        <w:t>users, but</w:t>
      </w:r>
      <w:proofErr w:type="gramEnd"/>
      <w:r>
        <w:rPr>
          <w:lang w:val="en-GB"/>
        </w:rPr>
        <w:t xml:space="preserve"> </w:t>
      </w:r>
      <w:r w:rsidR="008F638C">
        <w:rPr>
          <w:lang w:val="en-GB"/>
        </w:rPr>
        <w:t xml:space="preserve">setting other cutoffs we would also get the mixed-handedness group. If we add up the left and mixed handed, we </w:t>
      </w:r>
      <w:proofErr w:type="gramStart"/>
      <w:r w:rsidR="008F638C">
        <w:rPr>
          <w:lang w:val="en-GB"/>
        </w:rPr>
        <w:t>would</w:t>
      </w:r>
      <w:proofErr w:type="gramEnd"/>
      <w:r w:rsidR="008F638C">
        <w:rPr>
          <w:lang w:val="en-GB"/>
        </w:rPr>
        <w:t xml:space="preserve"> obtain the non-right handedness group. We can also study the strength of the lateralization, as right and left handers can be defined as the lateralized group, while people in the middle would represent the non-lateralized. It is worth noting that ambidextrous is defined as the use of both hands equally good, which is not the same as the use of one hand for some tasks and the use of the other hand for others.</w:t>
      </w:r>
    </w:p>
    <w:p w14:paraId="5F575A78" w14:textId="23E2A01B" w:rsidR="008F638C" w:rsidRDefault="008F638C">
      <w:pPr>
        <w:rPr>
          <w:lang w:val="en-GB"/>
        </w:rPr>
      </w:pPr>
      <w:r>
        <w:rPr>
          <w:lang w:val="en-GB"/>
        </w:rPr>
        <w:t xml:space="preserve">In this context, we have the </w:t>
      </w:r>
      <w:proofErr w:type="spellStart"/>
      <w:r>
        <w:rPr>
          <w:lang w:val="en-GB"/>
        </w:rPr>
        <w:t>MadManic</w:t>
      </w:r>
      <w:proofErr w:type="spellEnd"/>
      <w:r>
        <w:rPr>
          <w:lang w:val="en-GB"/>
        </w:rPr>
        <w:t xml:space="preserve"> cohort, which is the biggest cohort for severe mental disorders in Spain. We have </w:t>
      </w:r>
      <w:r w:rsidR="00AC49C6">
        <w:rPr>
          <w:lang w:val="en-GB"/>
        </w:rPr>
        <w:t>recruited in the last 4 years</w:t>
      </w:r>
      <w:r>
        <w:rPr>
          <w:lang w:val="en-GB"/>
        </w:rPr>
        <w:t xml:space="preserve"> more than four hundred BD patients and eighteen hundred controls</w:t>
      </w:r>
      <w:r w:rsidR="00AC49C6">
        <w:rPr>
          <w:lang w:val="en-GB"/>
        </w:rPr>
        <w:t xml:space="preserve"> and the recruitment is still ongoing. We collected deep phenotyping data, including BD subtype and clinical features, but also behavioural scales such as the Edinburgh Handedness Inventory. We also collected a series of clinical scales to address severity of the disorder, </w:t>
      </w:r>
      <w:proofErr w:type="gramStart"/>
      <w:r w:rsidR="00AC49C6">
        <w:rPr>
          <w:lang w:val="en-GB"/>
        </w:rPr>
        <w:t>and also</w:t>
      </w:r>
      <w:proofErr w:type="gramEnd"/>
      <w:r w:rsidR="00AC49C6">
        <w:rPr>
          <w:lang w:val="en-GB"/>
        </w:rPr>
        <w:t xml:space="preserve"> have genotype data, </w:t>
      </w:r>
      <w:proofErr w:type="spellStart"/>
      <w:r w:rsidR="00AC49C6">
        <w:rPr>
          <w:lang w:val="en-GB"/>
        </w:rPr>
        <w:t>RNAseq</w:t>
      </w:r>
      <w:proofErr w:type="spellEnd"/>
      <w:r w:rsidR="00AC49C6">
        <w:rPr>
          <w:lang w:val="en-GB"/>
        </w:rPr>
        <w:t xml:space="preserve"> and epigenomic profiling of some people. Given this resource, it is time to ask ourselves the question: do BD patients present atypical handedness patterns?</w:t>
      </w:r>
    </w:p>
    <w:p w14:paraId="4AC1B7BE" w14:textId="33FC34F5" w:rsidR="00AC49C6" w:rsidRDefault="00AC49C6">
      <w:pPr>
        <w:rPr>
          <w:lang w:val="en-GB"/>
        </w:rPr>
      </w:pPr>
      <w:r>
        <w:rPr>
          <w:lang w:val="en-GB"/>
        </w:rPr>
        <w:lastRenderedPageBreak/>
        <w:t xml:space="preserve">We run some exploratory prevalence </w:t>
      </w:r>
      <w:proofErr w:type="gramStart"/>
      <w:r>
        <w:rPr>
          <w:lang w:val="en-GB"/>
        </w:rPr>
        <w:t>analysis</w:t>
      </w:r>
      <w:proofErr w:type="gramEnd"/>
      <w:r>
        <w:rPr>
          <w:lang w:val="en-GB"/>
        </w:rPr>
        <w:t xml:space="preserve"> and this are the results. Our control group presents similar non-right handedness rates as other Spanish population studies, which is good, and there were some sex differences in males as females as expected. We also found </w:t>
      </w:r>
      <w:r w:rsidR="00971081">
        <w:rPr>
          <w:lang w:val="en-GB"/>
        </w:rPr>
        <w:t>differences in the han</w:t>
      </w:r>
      <w:r w:rsidR="00C31191">
        <w:rPr>
          <w:lang w:val="en-GB"/>
        </w:rPr>
        <w:t>d</w:t>
      </w:r>
      <w:r w:rsidR="00971081">
        <w:rPr>
          <w:lang w:val="en-GB"/>
        </w:rPr>
        <w:t xml:space="preserve"> use across age, which gave us the clue to use </w:t>
      </w:r>
      <w:proofErr w:type="gramStart"/>
      <w:r w:rsidR="00971081">
        <w:rPr>
          <w:lang w:val="en-GB"/>
        </w:rPr>
        <w:t>a</w:t>
      </w:r>
      <w:proofErr w:type="gramEnd"/>
      <w:r w:rsidR="00971081">
        <w:rPr>
          <w:lang w:val="en-GB"/>
        </w:rPr>
        <w:t xml:space="preserve"> age-matched control subset for further analyses. If we compare BD patients and controls, we can observe a </w:t>
      </w:r>
      <w:r w:rsidR="00C31191">
        <w:rPr>
          <w:lang w:val="en-GB"/>
        </w:rPr>
        <w:t>subtle</w:t>
      </w:r>
      <w:r w:rsidR="00971081">
        <w:rPr>
          <w:lang w:val="en-GB"/>
        </w:rPr>
        <w:t xml:space="preserve"> increase in mixed handedness in the BD group. There was also higher preference for the use of the left eye or left foot in the BD group, though these were extra questions not included in the Edinburgh Handedness Inventory. Because the data was so rich, it was possible to segregate the BD patients into groups. We observed that there are no significant differences in handedness between males and females, contrary to what was observed in the control group. There was a trend of higher mixed handedness in BD type one, but didn’t reach significance, and we found that there was some atypical hand use associated to severity.</w:t>
      </w:r>
    </w:p>
    <w:p w14:paraId="5FE6F389" w14:textId="7FD0DB52" w:rsidR="00D047A4" w:rsidRDefault="00971081">
      <w:pPr>
        <w:rPr>
          <w:lang w:val="en-GB"/>
        </w:rPr>
      </w:pPr>
      <w:r>
        <w:rPr>
          <w:lang w:val="en-GB"/>
        </w:rPr>
        <w:t xml:space="preserve">This is particularly interesting because it had been reported before that there was no association between BD severity and handedness, but the sample size of our study, around </w:t>
      </w:r>
      <w:r w:rsidR="00D047A4">
        <w:rPr>
          <w:lang w:val="en-GB"/>
        </w:rPr>
        <w:t xml:space="preserve">three hundred people with the severity scales and the Edinburgh, doubles the one published before. There was a higher score for disability and severity in the mixed-handedness group, and a decrease in functioning. Perhaps the most interesting scale here is INES, which stands for Index of Number of Events and Severity, and was confectioned to account for the global burden of the bipolar disorder related events over the years of disease. No association was found in the Clinical Global Impression scale, which rather than a battery of questions or formulas consists </w:t>
      </w:r>
      <w:proofErr w:type="gramStart"/>
      <w:r w:rsidR="00D047A4">
        <w:rPr>
          <w:lang w:val="en-GB"/>
        </w:rPr>
        <w:t>on</w:t>
      </w:r>
      <w:proofErr w:type="gramEnd"/>
      <w:r w:rsidR="00D047A4">
        <w:rPr>
          <w:lang w:val="en-GB"/>
        </w:rPr>
        <w:t xml:space="preserve"> a score given by the clinician on how well </w:t>
      </w:r>
      <w:proofErr w:type="gramStart"/>
      <w:r w:rsidR="00D047A4">
        <w:rPr>
          <w:lang w:val="en-GB"/>
        </w:rPr>
        <w:t>do they see</w:t>
      </w:r>
      <w:proofErr w:type="gramEnd"/>
      <w:r w:rsidR="00D047A4">
        <w:rPr>
          <w:lang w:val="en-GB"/>
        </w:rPr>
        <w:t xml:space="preserve"> their patient.</w:t>
      </w:r>
    </w:p>
    <w:p w14:paraId="11DC79A1" w14:textId="4EEA8A5E" w:rsidR="00466873" w:rsidRDefault="00DD15B1">
      <w:pPr>
        <w:rPr>
          <w:lang w:val="en-GB"/>
        </w:rPr>
      </w:pPr>
      <w:r>
        <w:rPr>
          <w:lang w:val="en-GB"/>
        </w:rPr>
        <w:t xml:space="preserve">To sum up, it can be suggested that there may be different subgroups of BD patients showcasing different handedness patterns, which is only possible to explore with big sample sizes and rich phenotyping data. </w:t>
      </w:r>
      <w:r w:rsidR="00466873">
        <w:rPr>
          <w:lang w:val="en-GB"/>
        </w:rPr>
        <w:t>This may explain why there are so many inconsistencies in the literature. Also, the lack of sex differences may be due to some mechanism yet unknown, but worth exploring. The next step would be to integrate polygenic scores to determine if any BD subset also presents higher handedness genetic burden, or if there is any hand group in BD that also presents higher risk for BD or schizophrenia. The preliminary results, with all the data together, don’t show any obvious difference in PGS handedness distribution, but serves as a quality check as the BD patients present higher PRS for BD and SCZ.</w:t>
      </w:r>
    </w:p>
    <w:p w14:paraId="09441427" w14:textId="55F5D36A" w:rsidR="00466873" w:rsidRDefault="00466873">
      <w:pPr>
        <w:rPr>
          <w:lang w:val="en-GB"/>
        </w:rPr>
      </w:pPr>
      <w:r>
        <w:rPr>
          <w:lang w:val="en-GB"/>
        </w:rPr>
        <w:t>Thank you very much for listening to me! If you have any questions, please don’t hesitate to ask me.</w:t>
      </w:r>
    </w:p>
    <w:p w14:paraId="2759CDEB" w14:textId="0DC7D622" w:rsidR="0032478B" w:rsidRPr="0032478B" w:rsidRDefault="0032478B">
      <w:pPr>
        <w:rPr>
          <w:lang w:val="en-GB"/>
        </w:rPr>
      </w:pPr>
      <w:r>
        <w:rPr>
          <w:lang w:val="en-GB"/>
        </w:rPr>
        <w:t xml:space="preserve"> </w:t>
      </w:r>
    </w:p>
    <w:sectPr w:rsidR="0032478B" w:rsidRPr="003247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78B"/>
    <w:rsid w:val="001438D4"/>
    <w:rsid w:val="002E5092"/>
    <w:rsid w:val="0032478B"/>
    <w:rsid w:val="00466873"/>
    <w:rsid w:val="0058011A"/>
    <w:rsid w:val="005A1424"/>
    <w:rsid w:val="00841968"/>
    <w:rsid w:val="008F638C"/>
    <w:rsid w:val="00965224"/>
    <w:rsid w:val="00971081"/>
    <w:rsid w:val="00AC49C6"/>
    <w:rsid w:val="00AC7802"/>
    <w:rsid w:val="00BD419E"/>
    <w:rsid w:val="00C31191"/>
    <w:rsid w:val="00D047A4"/>
    <w:rsid w:val="00DD15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B85F"/>
  <w15:chartTrackingRefBased/>
  <w15:docId w15:val="{02E5D5A1-B0A2-4DBC-B6F4-25B07E043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4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4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47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47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47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47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47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47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47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47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47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47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47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47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47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47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47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478B"/>
    <w:rPr>
      <w:rFonts w:eastAsiaTheme="majorEastAsia" w:cstheme="majorBidi"/>
      <w:color w:val="272727" w:themeColor="text1" w:themeTint="D8"/>
    </w:rPr>
  </w:style>
  <w:style w:type="paragraph" w:styleId="Ttulo">
    <w:name w:val="Title"/>
    <w:basedOn w:val="Normal"/>
    <w:next w:val="Normal"/>
    <w:link w:val="TtuloCar"/>
    <w:uiPriority w:val="10"/>
    <w:qFormat/>
    <w:rsid w:val="00324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47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47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47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478B"/>
    <w:pPr>
      <w:spacing w:before="160"/>
      <w:jc w:val="center"/>
    </w:pPr>
    <w:rPr>
      <w:i/>
      <w:iCs/>
      <w:color w:val="404040" w:themeColor="text1" w:themeTint="BF"/>
    </w:rPr>
  </w:style>
  <w:style w:type="character" w:customStyle="1" w:styleId="CitaCar">
    <w:name w:val="Cita Car"/>
    <w:basedOn w:val="Fuentedeprrafopredeter"/>
    <w:link w:val="Cita"/>
    <w:uiPriority w:val="29"/>
    <w:rsid w:val="0032478B"/>
    <w:rPr>
      <w:i/>
      <w:iCs/>
      <w:color w:val="404040" w:themeColor="text1" w:themeTint="BF"/>
    </w:rPr>
  </w:style>
  <w:style w:type="paragraph" w:styleId="Prrafodelista">
    <w:name w:val="List Paragraph"/>
    <w:basedOn w:val="Normal"/>
    <w:uiPriority w:val="34"/>
    <w:qFormat/>
    <w:rsid w:val="0032478B"/>
    <w:pPr>
      <w:ind w:left="720"/>
      <w:contextualSpacing/>
    </w:pPr>
  </w:style>
  <w:style w:type="character" w:styleId="nfasisintenso">
    <w:name w:val="Intense Emphasis"/>
    <w:basedOn w:val="Fuentedeprrafopredeter"/>
    <w:uiPriority w:val="21"/>
    <w:qFormat/>
    <w:rsid w:val="0032478B"/>
    <w:rPr>
      <w:i/>
      <w:iCs/>
      <w:color w:val="0F4761" w:themeColor="accent1" w:themeShade="BF"/>
    </w:rPr>
  </w:style>
  <w:style w:type="paragraph" w:styleId="Citadestacada">
    <w:name w:val="Intense Quote"/>
    <w:basedOn w:val="Normal"/>
    <w:next w:val="Normal"/>
    <w:link w:val="CitadestacadaCar"/>
    <w:uiPriority w:val="30"/>
    <w:qFormat/>
    <w:rsid w:val="00324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478B"/>
    <w:rPr>
      <w:i/>
      <w:iCs/>
      <w:color w:val="0F4761" w:themeColor="accent1" w:themeShade="BF"/>
    </w:rPr>
  </w:style>
  <w:style w:type="character" w:styleId="Referenciaintensa">
    <w:name w:val="Intense Reference"/>
    <w:basedOn w:val="Fuentedeprrafopredeter"/>
    <w:uiPriority w:val="32"/>
    <w:qFormat/>
    <w:rsid w:val="00324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1010</Words>
  <Characters>5560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Knot</dc:creator>
  <cp:keywords/>
  <dc:description/>
  <cp:lastModifiedBy>Ines Knot</cp:lastModifiedBy>
  <cp:revision>2</cp:revision>
  <dcterms:created xsi:type="dcterms:W3CDTF">2026-05-19T08:25:00Z</dcterms:created>
  <dcterms:modified xsi:type="dcterms:W3CDTF">2026-05-19T10:56:00Z</dcterms:modified>
</cp:coreProperties>
</file>