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rPr>
      </w:pPr>
      <w:r w:rsidDel="00000000" w:rsidR="00000000" w:rsidRPr="00000000">
        <w:rPr>
          <w:rtl w:val="0"/>
        </w:rPr>
        <w:t xml:space="preserve">BeaGuneko logoa zuhaitz moduko bat izango da. Honek Gernikako zuhaitza errepresentatuko du, non iraganean honen inguruan batzen ziren bertako merkatuak. Horrekin batera Gernikako arbolak batasuna eta euskaldunen sinboloa da, honek gure nortasuna eta proiektuarekin lortu nahi duguna errepresentatzen du, lurraldeko merkatuak batu eta </w:t>
      </w:r>
      <w:r w:rsidDel="00000000" w:rsidR="00000000" w:rsidRPr="00000000">
        <w:rPr>
          <w:color w:val="ff0000"/>
          <w:rtl w:val="0"/>
        </w:rPr>
        <w:t xml:space="preserve">ezagutzera emateko asmoz.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2914650" cy="2400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1465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1724025" cy="1609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24025" cy="16097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