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44"/>
          <w:szCs w:val="44"/>
        </w:rPr>
        <w:t xml:space="preserve">OpoWatch</w:t>
      </w:r>
    </w:p>
    <w:p>
      <w:pPr>
        <w:spacing w:after="320"/>
        <w:jc w:val="center"/>
      </w:pPr>
      <w:r>
        <w:rPr>
          <w:i/>
          <w:iCs/>
          <w:sz w:val="24"/>
          <w:szCs w:val="24"/>
        </w:rPr>
        <w:t xml:space="preserve">Bloque 7: Feed agregado publico de watchers</w:t>
      </w:r>
    </w:p>
    <w:p>
      <w:pPr>
        <w:pStyle w:val="Heading1"/>
        <w:spacing w:after="120" w:before="260"/>
      </w:pPr>
      <w:r>
        <w:rPr>
          <w:b/>
          <w:bCs/>
          <w:color w:val="2F5496"/>
        </w:rPr>
        <w:t xml:space="preserve">Objetivo del bloque</w:t>
      </w:r>
    </w:p>
    <w:p>
      <w:pPr>
        <w:spacing w:after="140"/>
      </w:pPr>
      <w:r>
        <w:t xml:space="preserve">Exponer el primer endpoint publico de todo el proyecto: un feed que combina cronologicamente los resultados detectados por todos los watchers, accesible por cualquier persona sin necesidad de cuenta ni token, separando claramente los datos de resultado de los datos de configuracion tecnica, que siguen reservados a ROLE_ADMIN.</w:t>
      </w:r>
    </w:p>
    <w:p>
      <w:pPr>
        <w:pStyle w:val="Heading1"/>
        <w:spacing w:after="120" w:before="260"/>
      </w:pPr>
      <w:r>
        <w:rPr>
          <w:b/>
          <w:bCs/>
          <w:color w:val="2F5496"/>
        </w:rPr>
        <w:t xml:space="preserve">Decisiones aplicadas</w:t>
      </w:r>
    </w:p>
    <w:p>
      <w:pPr>
        <w:pStyle w:val="ListParagraph"/>
        <w:numPr>
          <w:ilvl w:val="0"/>
          <w:numId w:val="1"/>
        </w:numPr>
        <w:spacing w:after="80"/>
      </w:pPr>
      <w:r>
        <w:rPr>
          <w:b/>
          <w:bCs/>
        </w:rPr>
        <w:t xml:space="preserve">Separacion entre configuracion y resultados. </w:t>
      </w:r>
      <w:r>
        <w:t xml:space="preserve">GET /api/watchers devuelve la ficha tecnica de cada watcher (URL, selectores, intervalo) y sigue exigiendo ROLE_ADMIN. GET /api/watchers/feed devuelve unicamente los MatchedItem detectados, sin ningun dato de configuracion, y es publico.</w:t>
      </w:r>
    </w:p>
    <w:p>
      <w:pPr>
        <w:pStyle w:val="ListParagraph"/>
        <w:numPr>
          <w:ilvl w:val="0"/>
          <w:numId w:val="1"/>
        </w:numPr>
        <w:spacing w:after="80"/>
      </w:pPr>
      <w:r>
        <w:rPr>
          <w:b/>
          <w:bCs/>
        </w:rPr>
        <w:t xml:space="preserve">Servicio propio para el feed. </w:t>
      </w:r>
      <w:r>
        <w:t xml:space="preserve">FeedService se mantiene separado de WatcherService porque resuelve una necesidad distinta (leer resultados agregados, no gestionar watchers), y porque los controladores no pueden depender directamente de un repositorio, segun la regla de arquitectura ya verificada en bloques anteriores.</w:t>
      </w:r>
    </w:p>
    <w:p>
      <w:pPr>
        <w:pStyle w:val="ListParagraph"/>
        <w:numPr>
          <w:ilvl w:val="0"/>
          <w:numId w:val="1"/>
        </w:numPr>
        <w:spacing w:after="80"/>
      </w:pPr>
      <w:r>
        <w:rPr>
          <w:b/>
          <w:bCs/>
        </w:rPr>
        <w:t xml:space="preserve">Seguridad restringida por metodo HTTP. </w:t>
      </w:r>
      <w:r>
        <w:t xml:space="preserve">La ruta publica se declara especificamente para el metodo GET de /api/watchers/feed, de modo que cualquier otro verbo sobre esa misma ruta seguiria exigiendo autenticacion si en el futuro se anadiera.</w:t>
      </w:r>
    </w:p>
    <w:p>
      <w:pPr>
        <w:pStyle w:val="Heading1"/>
        <w:spacing w:after="120" w:before="260"/>
      </w:pPr>
      <w:r>
        <w:rPr>
          <w:b/>
          <w:bCs/>
          <w:color w:val="2F5496"/>
        </w:rPr>
        <w:t xml:space="preserve">Archivos creados o modificados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c>
          <w:tcPr>
            <w:tcW w:type="dxa" w:w="2600"/>
            <w:shd w:fill="EDEDED" w:val="clear"/>
            <w:tcMar>
              <w:top w:type="dxa" w:w="80"/>
              <w:left w:type="dxa" w:w="100"/>
              <w:bottom w:type="dxa" w:w="80"/>
              <w:right w:type="dxa" w:w="100"/>
            </w:tcMar>
          </w:tcPr>
          <w:p>
            <w:r>
              <w:rPr>
                <w:b/>
                <w:bCs/>
                <w:sz w:val="20"/>
                <w:szCs w:val="20"/>
              </w:rPr>
              <w:t xml:space="preserve">Archivo</w:t>
            </w:r>
          </w:p>
        </w:tc>
        <w:tc>
          <w:tcPr>
            <w:tcW w:type="dxa" w:w="2000"/>
            <w:shd w:fill="EDEDED" w:val="clear"/>
            <w:tcMar>
              <w:top w:type="dxa" w:w="80"/>
              <w:left w:type="dxa" w:w="100"/>
              <w:bottom w:type="dxa" w:w="80"/>
              <w:right w:type="dxa" w:w="100"/>
            </w:tcMar>
          </w:tcPr>
          <w:p>
            <w:r>
              <w:rPr>
                <w:b/>
                <w:bCs/>
                <w:sz w:val="20"/>
                <w:szCs w:val="20"/>
              </w:rPr>
              <w:t xml:space="preserve">Tipo</w:t>
            </w:r>
          </w:p>
        </w:tc>
        <w:tc>
          <w:tcPr>
            <w:tcW w:type="dxa" w:w="4800"/>
            <w:shd w:fill="EDEDED" w:val="clear"/>
            <w:tcMar>
              <w:top w:type="dxa" w:w="80"/>
              <w:left w:type="dxa" w:w="100"/>
              <w:bottom w:type="dxa" w:w="80"/>
              <w:right w:type="dxa" w:w="100"/>
            </w:tcMar>
          </w:tcPr>
          <w:p>
            <w:r>
              <w:rPr>
                <w:b/>
                <w:bCs/>
                <w:sz w:val="20"/>
                <w:szCs w:val="20"/>
              </w:rPr>
              <w:t xml:space="preserve">Contenido</w:t>
            </w:r>
          </w:p>
        </w:tc>
      </w:tr>
      <w:tr>
        <w:tc>
          <w:tcPr>
            <w:tcW w:type="dxa" w:w="2600"/>
            <w:tcMar>
              <w:top w:type="dxa" w:w="80"/>
              <w:left w:type="dxa" w:w="100"/>
              <w:bottom w:type="dxa" w:w="80"/>
              <w:right w:type="dxa" w:w="100"/>
            </w:tcMar>
          </w:tcPr>
          <w:p>
            <w:r>
              <w:rPr>
                <w:b w:val="false"/>
                <w:bCs w:val="false"/>
                <w:sz w:val="20"/>
                <w:szCs w:val="20"/>
              </w:rPr>
              <w:t xml:space="preserve">MatchedItemRepository.java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findAllByOrderByDetectedAtDesc, el primer metodo de busqueda concreto desde el Bloque 5.</w:t>
            </w:r>
          </w:p>
        </w:tc>
      </w:tr>
      <w:tr>
        <w:tc>
          <w:tcPr>
            <w:tcW w:type="dxa" w:w="2600"/>
            <w:tcMar>
              <w:top w:type="dxa" w:w="80"/>
              <w:left w:type="dxa" w:w="100"/>
              <w:bottom w:type="dxa" w:w="80"/>
              <w:right w:type="dxa" w:w="100"/>
            </w:tcMar>
          </w:tcPr>
          <w:p>
            <w:r>
              <w:rPr>
                <w:b w:val="false"/>
                <w:bCs w:val="false"/>
                <w:sz w:val="20"/>
                <w:szCs w:val="20"/>
              </w:rPr>
              <w:t xml:space="preserve">MatchedItemResponse.java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DTO de salida del feed: incluye el nombre del watcher de origen, pero ningun dato tecnico de configuracion.</w:t>
            </w:r>
          </w:p>
        </w:tc>
      </w:tr>
      <w:tr>
        <w:tc>
          <w:tcPr>
            <w:tcW w:type="dxa" w:w="2600"/>
            <w:tcMar>
              <w:top w:type="dxa" w:w="80"/>
              <w:left w:type="dxa" w:w="100"/>
              <w:bottom w:type="dxa" w:w="80"/>
              <w:right w:type="dxa" w:w="100"/>
            </w:tcMar>
          </w:tcPr>
          <w:p>
            <w:r>
              <w:rPr>
                <w:b w:val="false"/>
                <w:bCs w:val="false"/>
                <w:sz w:val="20"/>
                <w:szCs w:val="20"/>
              </w:rPr>
              <w:t xml:space="preserve">FeedService.java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Servicio separado de WatcherService, dedicado exclusivamente a recuperar el feed agregado.</w:t>
            </w:r>
          </w:p>
        </w:tc>
      </w:tr>
      <w:tr>
        <w:tc>
          <w:tcPr>
            <w:tcW w:type="dxa" w:w="2600"/>
            <w:tcMar>
              <w:top w:type="dxa" w:w="80"/>
              <w:left w:type="dxa" w:w="100"/>
              <w:bottom w:type="dxa" w:w="80"/>
              <w:right w:type="dxa" w:w="100"/>
            </w:tcMar>
          </w:tcPr>
          <w:p>
            <w:r>
              <w:rPr>
                <w:b w:val="false"/>
                <w:bCs w:val="false"/>
                <w:sz w:val="20"/>
                <w:szCs w:val="20"/>
              </w:rPr>
              <w:t xml:space="preserve">FeedController.java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Expone GET /api/watchers/feed, sin autenticacion.</w:t>
            </w:r>
          </w:p>
        </w:tc>
      </w:tr>
      <w:tr>
        <w:tc>
          <w:tcPr>
            <w:tcW w:type="dxa" w:w="2600"/>
            <w:tcMar>
              <w:top w:type="dxa" w:w="80"/>
              <w:left w:type="dxa" w:w="100"/>
              <w:bottom w:type="dxa" w:w="80"/>
              <w:right w:type="dxa" w:w="100"/>
            </w:tcMar>
          </w:tcPr>
          <w:p>
            <w:r>
              <w:rPr>
                <w:b w:val="false"/>
                <w:bCs w:val="false"/>
                <w:sz w:val="20"/>
                <w:szCs w:val="20"/>
              </w:rPr>
              <w:t xml:space="preserve">SecurityConfig.java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GET /api/watchers/feed a la cadena publica. El resto de la API sigue exigiendo ROLE_ADMIN.</w:t>
            </w:r>
          </w:p>
        </w:tc>
      </w:tr>
      <w:tr>
        <w:tc>
          <w:tcPr>
            <w:tcW w:type="dxa" w:w="2600"/>
            <w:tcMar>
              <w:top w:type="dxa" w:w="80"/>
              <w:left w:type="dxa" w:w="100"/>
              <w:bottom w:type="dxa" w:w="80"/>
              <w:right w:type="dxa" w:w="100"/>
            </w:tcMar>
          </w:tcPr>
          <w:p>
            <w:r>
              <w:rPr>
                <w:b w:val="false"/>
                <w:bCs w:val="false"/>
                <w:sz w:val="20"/>
                <w:szCs w:val="20"/>
              </w:rPr>
              <w:t xml:space="preserve">FeedServiceTest.java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Comprueba que el feed devuelve los items ordenados por fecha de deteccion, mas reciente primero.</w:t>
            </w:r>
          </w:p>
        </w:tc>
      </w:tr>
      <w:tr>
        <w:tc>
          <w:tcPr>
            <w:tcW w:type="dxa" w:w="2600"/>
            <w:tcMar>
              <w:top w:type="dxa" w:w="80"/>
              <w:left w:type="dxa" w:w="100"/>
              <w:bottom w:type="dxa" w:w="80"/>
              <w:right w:type="dxa" w:w="100"/>
            </w:tcMar>
          </w:tcPr>
          <w:p>
            <w:r>
              <w:rPr>
                <w:b w:val="false"/>
                <w:bCs w:val="false"/>
                <w:sz w:val="20"/>
                <w:szCs w:val="20"/>
              </w:rPr>
              <w:t xml:space="preserve">FeedControllerTest.java / FeedControllerWebMvcTest.java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Tests unitarios y de integracion ligera del endpoint publico.</w:t>
            </w:r>
          </w:p>
        </w:tc>
      </w:tr>
    </w:tbl>
    <w:p>
      <w:pPr>
        <w:pStyle w:val="Heading1"/>
        <w:spacing w:after="120" w:before="260"/>
      </w:pPr>
      <w:r>
        <w:rPr>
          <w:b/>
          <w:bCs/>
          <w:color w:val="2F5496"/>
        </w:rPr>
        <w:t xml:space="preserve">Verificacion realizada en Swagger</w:t>
      </w:r>
    </w:p>
    <w:p>
      <w:pPr>
        <w:spacing w:after="140"/>
      </w:pPr>
      <w:r>
        <w:t xml:space="preserve">Se ha comprobado en Swagger, sin autenticacion, que GET /api/watchers/feed responde 200 y GET /api/watchers responde 401. Con un token de suscriptor (ROLE_USER), el feed sigue en 200 y el listado de configuracion pasa a 403. Con el token de administrador, ambos endpoints responden 200. Se ha confirmado ademas que la respuesta del feed nunca incluye selectores CSS ni la URL objetivo de los watchers, solo los datos de cada oferta detectada.</w:t>
      </w:r>
    </w:p>
    <w:p>
      <w:pPr>
        <w:pStyle w:val="Heading1"/>
        <w:spacing w:after="120" w:before="260"/>
      </w:pPr>
      <w:r>
        <w:rPr>
          <w:b/>
          <w:bCs/>
          <w:color w:val="2F5496"/>
        </w:rPr>
        <w:t xml:space="preserve">Siguiente bloque</w:t>
      </w:r>
    </w:p>
    <w:p>
      <w:pPr>
        <w:spacing w:after="140"/>
      </w:pPr>
      <w:r>
        <w:t xml:space="preserve">Bloque 8: cliente de la API del BOE en el microservicio scraper-engine, con la llamada al sumario diario y el filtrado por la seccion de oposiciones y concursos.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2026-08-23T19:15:31.241Z</dcterms:created>
  <dcterms:modified xsi:type="dcterms:W3CDTF">2026-08-23T19:15:31.257Z</dcterms:modified>
</cp:coreProperties>
</file>

<file path=docProps/custom.xml><?xml version="1.0" encoding="utf-8"?>
<Properties xmlns="http://schemas.openxmlformats.org/officeDocument/2006/custom-properties" xmlns:vt="http://schemas.openxmlformats.org/officeDocument/2006/docPropsVTypes"/>
</file>