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Web Scraping Concepts and How They Are Implemented in This Project</w:t>
      </w:r>
    </w:p>
    <w:p>
      <w:pPr>
        <w:spacing w:after="160"/>
      </w:pPr>
      <w:r>
        <w:t xml:space="preserve">OpoWatch is a personal monitoring platform for public sector IT job postings in Spain (state, regional, and local level). It is built as a set of Spring Boot microservices (users, watchers, scraper-engine, notifications) with a single Angular frontend, following the same architecture pattern already used in the InvestEU base project. This document summarizes how four related web scraping concepts are applied within it.</w:t>
      </w:r>
    </w:p>
    <w:p>
      <w:pPr>
        <w:pStyle w:val="Heading1"/>
        <w:spacing w:after="140" w:before="280"/>
      </w:pPr>
      <w:r>
        <w:rPr>
          <w:b/>
          <w:bCs/>
          <w:color w:val="2F5496"/>
        </w:rPr>
        <w:t xml:space="preserve">1. Web Scraping</w:t>
      </w:r>
    </w:p>
    <w:p>
      <w:pPr>
        <w:spacing w:after="160"/>
      </w:pPr>
      <w:r>
        <w:t xml:space="preserve">Web scraping is the automated extraction of data from a web source. In OpoWatch this responsibility is isolated inside a single microservice, scraper-engine, which exposes two extraction strategies behind one internal interface:</w:t>
      </w:r>
    </w:p>
    <w:p>
      <w:pPr>
        <w:pStyle w:val="ListParagraph"/>
        <w:numPr>
          <w:ilvl w:val="0"/>
          <w:numId w:val="1"/>
        </w:numPr>
        <w:spacing w:after="80"/>
      </w:pPr>
      <w:r>
        <w:rPr>
          <w:b/>
          <w:bCs/>
        </w:rPr>
        <w:t xml:space="preserve">Selenium extraction. </w:t>
      </w:r>
      <w:r>
        <w:t xml:space="preserve">Used for provincial and municipal government sites (diputaciones and ayuntamientos) that do not offer an open API. A headless Chrome browser visits the target URL and reads the elements matched by the CSS selectors configured on the corresponding Watcher.</w:t>
      </w:r>
    </w:p>
    <w:p>
      <w:pPr>
        <w:pStyle w:val="ListParagraph"/>
        <w:numPr>
          <w:ilvl w:val="0"/>
          <w:numId w:val="1"/>
        </w:numPr>
        <w:spacing w:after="80"/>
      </w:pPr>
      <w:r>
        <w:rPr>
          <w:b/>
          <w:bCs/>
        </w:rPr>
        <w:t xml:space="preserve">Official API extraction. </w:t>
      </w:r>
      <w:r>
        <w:t xml:space="preserve">Used for the BOE (Boletin Oficial del Estado), which publishes an open REST API returning its daily summary as structured JSON or XML. Calling this API instead of scraping the search page avoids relying on the HTML markup of a page that could change layout at any time.</w:t>
      </w:r>
    </w:p>
    <w:p>
      <w:pPr>
        <w:spacing w:after="160"/>
      </w:pPr>
      <w:r>
        <w:t xml:space="preserve">This dual strategy is a deliberate engineering decision rather than a limitation: before scraping a site, the system prefers an official structured source when one exists, and falls back to browser automation only when it does not.</w:t>
      </w:r>
    </w:p>
    <w:p>
      <w:pPr>
        <w:pStyle w:val="Heading1"/>
        <w:spacing w:after="140" w:before="280"/>
      </w:pPr>
      <w:r>
        <w:rPr>
          <w:b/>
          <w:bCs/>
          <w:color w:val="2F5496"/>
        </w:rPr>
        <w:t xml:space="preserve">2. Change Monitoring</w:t>
      </w:r>
    </w:p>
    <w:p>
      <w:pPr>
        <w:spacing w:after="160"/>
      </w:pPr>
      <w:r>
        <w:t xml:space="preserve">Change monitoring is the practice of checking a source repeatedly over time and reacting only to what is new or different, instead of extracting the same data over and over. This is the core responsibility of the watchers microservice.</w:t>
      </w:r>
    </w:p>
    <w:p>
      <w:pPr>
        <w:pStyle w:val="ListParagraph"/>
        <w:numPr>
          <w:ilvl w:val="0"/>
          <w:numId w:val="1"/>
        </w:numPr>
        <w:spacing w:after="80"/>
      </w:pPr>
      <w:r>
        <w:rPr>
          <w:b/>
          <w:bCs/>
        </w:rPr>
        <w:t xml:space="preserve">Watcher. </w:t>
      </w:r>
      <w:r>
        <w:t xml:space="preserve">Represents one monitored source: its type (BOE_API or SELENIUM), its target URL and selectors when applicable, and its scraping interval.</w:t>
      </w:r>
    </w:p>
    <w:p>
      <w:pPr>
        <w:pStyle w:val="ListParagraph"/>
        <w:numPr>
          <w:ilvl w:val="0"/>
          <w:numId w:val="1"/>
        </w:numPr>
        <w:spacing w:after="80"/>
      </w:pPr>
      <w:r>
        <w:rPr>
          <w:b/>
          <w:bCs/>
        </w:rPr>
        <w:t xml:space="preserve">Scheduling. </w:t>
      </w:r>
      <w:r>
        <w:t xml:space="preserve">A Spring @Scheduled job periodically checks which watchers are due and triggers scraper-engine for each of them. Scraping can also be triggered manually by the administrator at any time.</w:t>
      </w:r>
    </w:p>
    <w:p>
      <w:pPr>
        <w:pStyle w:val="ListParagraph"/>
        <w:numPr>
          <w:ilvl w:val="0"/>
          <w:numId w:val="1"/>
        </w:numPr>
        <w:spacing w:after="80"/>
      </w:pPr>
      <w:r>
        <w:rPr>
          <w:b/>
          <w:bCs/>
        </w:rPr>
        <w:t xml:space="preserve">Snapshot history. </w:t>
      </w:r>
      <w:r>
        <w:t xml:space="preserve">Every execution is compared against the previously stored results for that watcher. Only genuinely new postings are persisted and reported, so the same listing is never flagged twice.</w:t>
      </w:r>
    </w:p>
    <w:p>
      <w:pPr>
        <w:spacing w:after="160"/>
      </w:pPr>
      <w:r>
        <w:t xml:space="preserve">This is the same underlying concept used by commercial page-monitoring tools such as Visualping or changedetection.io, applied here specifically to public employment sources.</w:t>
      </w:r>
    </w:p>
    <w:p>
      <w:pPr>
        <w:pStyle w:val="Heading1"/>
        <w:spacing w:after="140" w:before="280"/>
      </w:pPr>
      <w:r>
        <w:rPr>
          <w:b/>
          <w:bCs/>
          <w:color w:val="2F5496"/>
        </w:rPr>
        <w:t xml:space="preserve">3. Data Harvesting</w:t>
      </w:r>
    </w:p>
    <w:p>
      <w:pPr>
        <w:spacing w:after="160"/>
      </w:pPr>
      <w:r>
        <w:t xml:space="preserve">Data harvesting refers to extracting several structured fields per item, instead of a single loose value. OpoWatch applies this by modeling every detected posting as a MatchedItem with four separate fields: title, issuing organization, publication date, and a direct link to the source document.</w:t>
      </w:r>
    </w:p>
    <w:p>
      <w:pPr>
        <w:spacing w:after="160"/>
      </w:pPr>
      <w:r>
        <w:t xml:space="preserve">For the BOE, these fields map directly to the fields already returned by the official summary API (department, title, publication date, and document URL). For Selenium sources, each Watcher of type SELENIUM defines one selector for the results container and one sub-selector per field, so a single scraping run can harvest a full, structured listing rather than one plain block of text.</w:t>
      </w:r>
    </w:p>
    <w:p>
      <w:pPr>
        <w:spacing w:after="160"/>
      </w:pPr>
      <w:r>
        <w:t xml:space="preserve">A fixed, system-defined list of IT-related keywords (informatica, TIC, sistemas, programador, desarrollador, and similar terms) is applied to the harvested titles, so only postings relevant to software and IT profiles are kept.</w:t>
      </w:r>
    </w:p>
    <w:p>
      <w:pPr>
        <w:pStyle w:val="Heading1"/>
        <w:spacing w:after="140" w:before="280"/>
      </w:pPr>
      <w:r>
        <w:rPr>
          <w:b/>
          <w:bCs/>
          <w:color w:val="2F5496"/>
        </w:rPr>
        <w:t xml:space="preserve">4. Content Aggregation</w:t>
      </w:r>
    </w:p>
    <w:p>
      <w:pPr>
        <w:spacing w:after="160"/>
      </w:pPr>
      <w:r>
        <w:t xml:space="preserve">A content aggregator combines results coming from different, unrelated sources into a single, unified view. OpoWatch implements a personal aggregator: the watchers microservice exposes one endpoint that merges the MatchedItem records from every configured watcher, regardless of whether they came from the BOE API or from a regional or local Selenium source, and orders them chronologically.</w:t>
      </w:r>
    </w:p>
    <w:p>
      <w:pPr>
        <w:spacing w:after="160"/>
      </w:pPr>
      <w:r>
        <w:t xml:space="preserve">This feed is publicly readable without authentication, so it can be shared as a single page showing every detected IT-related public job posting. Registered users are not required to browse it; a login is only needed for the administrator to manage watchers, and a lightweight registration is available for anyone who simply wants to receive the same postings by email through the notifications microservice.</w:t>
      </w:r>
    </w:p>
    <w:p>
      <w:pPr>
        <w:pStyle w:val="Heading1"/>
        <w:spacing w:after="140" w:before="280"/>
      </w:pPr>
      <w:r>
        <w:rPr>
          <w:b/>
          <w:bCs/>
          <w:color w:val="2F5496"/>
        </w:rPr>
        <w:t xml:space="preserve">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EDEDED" w:val="clear"/>
            <w:tcMar>
              <w:top w:type="dxa" w:w="80"/>
              <w:left w:type="dxa" w:w="100"/>
              <w:bottom w:type="dxa" w:w="80"/>
              <w:right w:type="dxa" w:w="100"/>
            </w:tcMar>
          </w:tcPr>
          <w:p>
            <w:r>
              <w:rPr>
                <w:b/>
                <w:bCs/>
                <w:sz w:val="20"/>
                <w:szCs w:val="20"/>
              </w:rPr>
              <w:t xml:space="preserve">Concept</w:t>
            </w:r>
          </w:p>
        </w:tc>
        <w:tc>
          <w:tcPr>
            <w:tcW w:type="dxa" w:w="3200"/>
            <w:shd w:fill="EDEDED" w:val="clear"/>
            <w:tcMar>
              <w:top w:type="dxa" w:w="80"/>
              <w:left w:type="dxa" w:w="100"/>
              <w:bottom w:type="dxa" w:w="80"/>
              <w:right w:type="dxa" w:w="100"/>
            </w:tcMar>
          </w:tcPr>
          <w:p>
            <w:r>
              <w:rPr>
                <w:b/>
                <w:bCs/>
                <w:sz w:val="20"/>
                <w:szCs w:val="20"/>
              </w:rPr>
              <w:t xml:space="preserve">Where it lives in OpoWatch</w:t>
            </w:r>
          </w:p>
        </w:tc>
        <w:tc>
          <w:tcPr>
            <w:tcW w:type="dxa" w:w="3600"/>
            <w:shd w:fill="EDEDED" w:val="clear"/>
            <w:tcMar>
              <w:top w:type="dxa" w:w="80"/>
              <w:left w:type="dxa" w:w="100"/>
              <w:bottom w:type="dxa" w:w="80"/>
              <w:right w:type="dxa" w:w="100"/>
            </w:tcMar>
          </w:tcPr>
          <w:p>
            <w:r>
              <w:rPr>
                <w:b/>
                <w:bCs/>
                <w:sz w:val="20"/>
                <w:szCs w:val="20"/>
              </w:rPr>
              <w:t xml:space="preserve">What it produces</w:t>
            </w:r>
          </w:p>
        </w:tc>
      </w:tr>
      <w:tr>
        <w:tc>
          <w:tcPr>
            <w:tcW w:type="dxa" w:w="2200"/>
            <w:tcMar>
              <w:top w:type="dxa" w:w="80"/>
              <w:left w:type="dxa" w:w="100"/>
              <w:bottom w:type="dxa" w:w="80"/>
              <w:right w:type="dxa" w:w="100"/>
            </w:tcMar>
          </w:tcPr>
          <w:p>
            <w:r>
              <w:rPr>
                <w:b w:val="false"/>
                <w:bCs w:val="false"/>
                <w:sz w:val="20"/>
                <w:szCs w:val="20"/>
              </w:rPr>
              <w:t xml:space="preserve">Web Scraping</w:t>
            </w:r>
          </w:p>
        </w:tc>
        <w:tc>
          <w:tcPr>
            <w:tcW w:type="dxa" w:w="3200"/>
            <w:tcMar>
              <w:top w:type="dxa" w:w="80"/>
              <w:left w:type="dxa" w:w="100"/>
              <w:bottom w:type="dxa" w:w="80"/>
              <w:right w:type="dxa" w:w="100"/>
            </w:tcMar>
          </w:tcPr>
          <w:p>
            <w:r>
              <w:rPr>
                <w:b w:val="false"/>
                <w:bCs w:val="false"/>
                <w:sz w:val="20"/>
                <w:szCs w:val="20"/>
              </w:rPr>
              <w:t xml:space="preserve">scraper-engine (Selenium + BOE REST client)</w:t>
            </w:r>
          </w:p>
        </w:tc>
        <w:tc>
          <w:tcPr>
            <w:tcW w:type="dxa" w:w="3600"/>
            <w:tcMar>
              <w:top w:type="dxa" w:w="80"/>
              <w:left w:type="dxa" w:w="100"/>
              <w:bottom w:type="dxa" w:w="80"/>
              <w:right w:type="dxa" w:w="100"/>
            </w:tcMar>
          </w:tcPr>
          <w:p>
            <w:r>
              <w:rPr>
                <w:b w:val="false"/>
                <w:bCs w:val="false"/>
                <w:sz w:val="20"/>
                <w:szCs w:val="20"/>
              </w:rPr>
              <w:t xml:space="preserve">Raw extracted values from a target page or endpoint</w:t>
            </w:r>
          </w:p>
        </w:tc>
      </w:tr>
      <w:tr>
        <w:tc>
          <w:tcPr>
            <w:tcW w:type="dxa" w:w="2200"/>
            <w:tcMar>
              <w:top w:type="dxa" w:w="80"/>
              <w:left w:type="dxa" w:w="100"/>
              <w:bottom w:type="dxa" w:w="80"/>
              <w:right w:type="dxa" w:w="100"/>
            </w:tcMar>
          </w:tcPr>
          <w:p>
            <w:r>
              <w:rPr>
                <w:b w:val="false"/>
                <w:bCs w:val="false"/>
                <w:sz w:val="20"/>
                <w:szCs w:val="20"/>
              </w:rPr>
              <w:t xml:space="preserve">Change Monitoring</w:t>
            </w:r>
          </w:p>
        </w:tc>
        <w:tc>
          <w:tcPr>
            <w:tcW w:type="dxa" w:w="3200"/>
            <w:tcMar>
              <w:top w:type="dxa" w:w="80"/>
              <w:left w:type="dxa" w:w="100"/>
              <w:bottom w:type="dxa" w:w="80"/>
              <w:right w:type="dxa" w:w="100"/>
            </w:tcMar>
          </w:tcPr>
          <w:p>
            <w:r>
              <w:rPr>
                <w:b w:val="false"/>
                <w:bCs w:val="false"/>
                <w:sz w:val="20"/>
                <w:szCs w:val="20"/>
              </w:rPr>
              <w:t xml:space="preserve">watchers (scheduler + Snapshot history)</w:t>
            </w:r>
          </w:p>
        </w:tc>
        <w:tc>
          <w:tcPr>
            <w:tcW w:type="dxa" w:w="3600"/>
            <w:tcMar>
              <w:top w:type="dxa" w:w="80"/>
              <w:left w:type="dxa" w:w="100"/>
              <w:bottom w:type="dxa" w:w="80"/>
              <w:right w:type="dxa" w:w="100"/>
            </w:tcMar>
          </w:tcPr>
          <w:p>
            <w:r>
              <w:rPr>
                <w:b w:val="false"/>
                <w:bCs w:val="false"/>
                <w:sz w:val="20"/>
                <w:szCs w:val="20"/>
              </w:rPr>
              <w:t xml:space="preserve">Detection of new or changed postings over time</w:t>
            </w:r>
          </w:p>
        </w:tc>
      </w:tr>
      <w:tr>
        <w:tc>
          <w:tcPr>
            <w:tcW w:type="dxa" w:w="2200"/>
            <w:tcMar>
              <w:top w:type="dxa" w:w="80"/>
              <w:left w:type="dxa" w:w="100"/>
              <w:bottom w:type="dxa" w:w="80"/>
              <w:right w:type="dxa" w:w="100"/>
            </w:tcMar>
          </w:tcPr>
          <w:p>
            <w:r>
              <w:rPr>
                <w:b w:val="false"/>
                <w:bCs w:val="false"/>
                <w:sz w:val="20"/>
                <w:szCs w:val="20"/>
              </w:rPr>
              <w:t xml:space="preserve">Data Harvesting</w:t>
            </w:r>
          </w:p>
        </w:tc>
        <w:tc>
          <w:tcPr>
            <w:tcW w:type="dxa" w:w="3200"/>
            <w:tcMar>
              <w:top w:type="dxa" w:w="80"/>
              <w:left w:type="dxa" w:w="100"/>
              <w:bottom w:type="dxa" w:w="80"/>
              <w:right w:type="dxa" w:w="100"/>
            </w:tcMar>
          </w:tcPr>
          <w:p>
            <w:r>
              <w:rPr>
                <w:b w:val="false"/>
                <w:bCs w:val="false"/>
                <w:sz w:val="20"/>
                <w:szCs w:val="20"/>
              </w:rPr>
              <w:t xml:space="preserve">watchers + scraper-engine (structured MatchedItem)</w:t>
            </w:r>
          </w:p>
        </w:tc>
        <w:tc>
          <w:tcPr>
            <w:tcW w:type="dxa" w:w="3600"/>
            <w:tcMar>
              <w:top w:type="dxa" w:w="80"/>
              <w:left w:type="dxa" w:w="100"/>
              <w:bottom w:type="dxa" w:w="80"/>
              <w:right w:type="dxa" w:w="100"/>
            </w:tcMar>
          </w:tcPr>
          <w:p>
            <w:r>
              <w:rPr>
                <w:b w:val="false"/>
                <w:bCs w:val="false"/>
                <w:sz w:val="20"/>
                <w:szCs w:val="20"/>
              </w:rPr>
              <w:t xml:space="preserve">Multi-field records: title, organization, date, link</w:t>
            </w:r>
          </w:p>
        </w:tc>
      </w:tr>
      <w:tr>
        <w:tc>
          <w:tcPr>
            <w:tcW w:type="dxa" w:w="2200"/>
            <w:tcMar>
              <w:top w:type="dxa" w:w="80"/>
              <w:left w:type="dxa" w:w="100"/>
              <w:bottom w:type="dxa" w:w="80"/>
              <w:right w:type="dxa" w:w="100"/>
            </w:tcMar>
          </w:tcPr>
          <w:p>
            <w:r>
              <w:rPr>
                <w:b w:val="false"/>
                <w:bCs w:val="false"/>
                <w:sz w:val="20"/>
                <w:szCs w:val="20"/>
              </w:rPr>
              <w:t xml:space="preserve">Content Aggregation</w:t>
            </w:r>
          </w:p>
        </w:tc>
        <w:tc>
          <w:tcPr>
            <w:tcW w:type="dxa" w:w="3200"/>
            <w:tcMar>
              <w:top w:type="dxa" w:w="80"/>
              <w:left w:type="dxa" w:w="100"/>
              <w:bottom w:type="dxa" w:w="80"/>
              <w:right w:type="dxa" w:w="100"/>
            </w:tcMar>
          </w:tcPr>
          <w:p>
            <w:r>
              <w:rPr>
                <w:b w:val="false"/>
                <w:bCs w:val="false"/>
                <w:sz w:val="20"/>
                <w:szCs w:val="20"/>
              </w:rPr>
              <w:t xml:space="preserve">watchers (aggregated feed endpoint) + frontend</w:t>
            </w:r>
          </w:p>
        </w:tc>
        <w:tc>
          <w:tcPr>
            <w:tcW w:type="dxa" w:w="3600"/>
            <w:tcMar>
              <w:top w:type="dxa" w:w="80"/>
              <w:left w:type="dxa" w:w="100"/>
              <w:bottom w:type="dxa" w:w="80"/>
              <w:right w:type="dxa" w:w="100"/>
            </w:tcMar>
          </w:tcPr>
          <w:p>
            <w:r>
              <w:rPr>
                <w:b w:val="false"/>
                <w:bCs w:val="false"/>
                <w:sz w:val="20"/>
                <w:szCs w:val="20"/>
              </w:rPr>
              <w:t xml:space="preserve">A single unified timeline across all sources</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2026-08-20T19:54:26.550Z</dcterms:created>
  <dcterms:modified xsi:type="dcterms:W3CDTF">2026-08-20T19:54:26.563Z</dcterms:modified>
</cp:coreProperties>
</file>

<file path=docProps/custom.xml><?xml version="1.0" encoding="utf-8"?>
<Properties xmlns="http://schemas.openxmlformats.org/officeDocument/2006/custom-properties" xmlns:vt="http://schemas.openxmlformats.org/officeDocument/2006/docPropsVTypes"/>
</file>