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496"/>
          <w:sz w:val="44"/>
          <w:szCs w:val="44"/>
        </w:rPr>
        <w:t xml:space="preserve">OpoWatch</w:t>
      </w:r>
    </w:p>
    <w:p>
      <w:pPr>
        <w:spacing w:after="320"/>
        <w:jc w:val="center"/>
      </w:pPr>
      <w:r>
        <w:rPr>
          <w:i/>
          <w:iCs/>
          <w:sz w:val="24"/>
          <w:szCs w:val="24"/>
        </w:rPr>
        <w:t xml:space="preserve">Ampliaciones: palabras clave por watcher y deteccion de nuevo/actualizado</w:t>
      </w:r>
    </w:p>
    <w:p>
      <w:pPr>
        <w:pStyle w:val="Heading1"/>
        <w:spacing w:after="120" w:before="260"/>
      </w:pPr>
      <w:r>
        <w:rPr>
          <w:b/>
          <w:bCs/>
          <w:color w:val="2F5496"/>
        </w:rPr>
        <w:t xml:space="preserve">1. Palabras clave configurables por watcher</w:t>
      </w:r>
    </w:p>
    <w:p>
      <w:pPr>
        <w:spacing w:after="140"/>
      </w:pPr>
      <w:r>
        <w:t xml:space="preserve">Motivacion: el proyecto nacio centrado en oposiciones de informatica, pero el motor de vigilancia (Watcher/MatchedItem) siempre fue generico. Esta ampliacion traslada la lista de palabras clave de una configuracion fija del sistema a un campo propio de cada watcher, de forma que OpoWatch puede vigilar cualquier tematica (administrativo, sanidad, informatica, lo que sea) sin tocar codigo ni configuracion del servidor.</w:t>
      </w:r>
    </w:p>
    <w:p>
      <w:pPr>
        <w:pStyle w:val="ListParagraph"/>
        <w:numPr>
          <w:ilvl w:val="0"/>
          <w:numId w:val="1"/>
        </w:numPr>
        <w:spacing w:after="80"/>
      </w:pPr>
      <w:r>
        <w:rPr>
          <w:b/>
          <w:bCs/>
        </w:rPr>
        <w:t xml:space="preserve">Un watcher sin palabras clave nunca coincide. </w:t>
      </w:r>
      <w:r>
        <w:t xml:space="preserve">En lugar de tratar la ausencia de palabras clave como 'sin filtro' (lo que devolveria todo sin criba), se trata como 'no coincide con nada', registrando un aviso en el log para que el administrador sepa que ese watcher necesita configuracion.</w:t>
      </w:r>
    </w:p>
    <w:p>
      <w:pPr>
        <w:pStyle w:val="ListParagraph"/>
        <w:numPr>
          <w:ilvl w:val="0"/>
          <w:numId w:val="1"/>
        </w:numPr>
        <w:spacing w:after="80"/>
      </w:pPr>
      <w:r>
        <w:rPr>
          <w:b/>
          <w:bCs/>
        </w:rPr>
        <w:t xml:space="preserve">KeywordFilterService pasa a ser un servicio sin estado. </w:t>
      </w:r>
      <w:r>
        <w:t xml:space="preserve">En vez de mantener una lista de palabras clave inyectada al arrancar, expone metodos puros (parseKeywords, matchesKeywords, filter) que reciben las palabras clave como parametro en cada llamada, reflejando que la logica de filtrado ya no pertenece al sistema, sino a cada watcher.</w:t>
      </w:r>
    </w:p>
    <w:p>
      <w:pPr>
        <w:pStyle w:val="Heading2"/>
        <w:spacing w:after="120" w:before="260"/>
      </w:pPr>
      <w:r>
        <w:rPr>
          <w:b/>
          <w:bCs/>
          <w:color w:val="2F5496"/>
        </w:rPr>
        <w:t xml:space="preserve">Archivos afectados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800"/>
      </w:tblGrid>
      <w:tr>
        <w:tc>
          <w:tcPr>
            <w:tcW w:type="dxa" w:w="2600"/>
            <w:shd w:fill="EDEDED" w:val="clear"/>
            <w:tcMar>
              <w:top w:type="dxa" w:w="80"/>
              <w:left w:type="dxa" w:w="100"/>
              <w:bottom w:type="dxa" w:w="80"/>
              <w:right w:type="dxa" w:w="100"/>
            </w:tcMar>
          </w:tcPr>
          <w:p>
            <w:r>
              <w:rPr>
                <w:b/>
                <w:bCs/>
                <w:sz w:val="20"/>
                <w:szCs w:val="20"/>
              </w:rPr>
              <w:t xml:space="preserve">Archivo</w:t>
            </w:r>
          </w:p>
        </w:tc>
        <w:tc>
          <w:tcPr>
            <w:tcW w:type="dxa" w:w="2000"/>
            <w:shd w:fill="EDEDED" w:val="clear"/>
            <w:tcMar>
              <w:top w:type="dxa" w:w="80"/>
              <w:left w:type="dxa" w:w="100"/>
              <w:bottom w:type="dxa" w:w="80"/>
              <w:right w:type="dxa" w:w="100"/>
            </w:tcMar>
          </w:tcPr>
          <w:p>
            <w:r>
              <w:rPr>
                <w:b/>
                <w:bCs/>
                <w:sz w:val="20"/>
                <w:szCs w:val="20"/>
              </w:rPr>
              <w:t xml:space="preserve">Tipo</w:t>
            </w:r>
          </w:p>
        </w:tc>
        <w:tc>
          <w:tcPr>
            <w:tcW w:type="dxa" w:w="4800"/>
            <w:shd w:fill="EDEDED" w:val="clear"/>
            <w:tcMar>
              <w:top w:type="dxa" w:w="80"/>
              <w:left w:type="dxa" w:w="100"/>
              <w:bottom w:type="dxa" w:w="80"/>
              <w:right w:type="dxa" w:w="100"/>
            </w:tcMar>
          </w:tcPr>
          <w:p>
            <w:r>
              <w:rPr>
                <w:b/>
                <w:bCs/>
                <w:sz w:val="20"/>
                <w:szCs w:val="20"/>
              </w:rPr>
              <w:t xml:space="preserve">Contenido</w:t>
            </w:r>
          </w:p>
        </w:tc>
      </w:tr>
      <w:tr>
        <w:tc>
          <w:tcPr>
            <w:tcW w:type="dxa" w:w="2600"/>
            <w:tcMar>
              <w:top w:type="dxa" w:w="80"/>
              <w:left w:type="dxa" w:w="100"/>
              <w:bottom w:type="dxa" w:w="80"/>
              <w:right w:type="dxa" w:w="100"/>
            </w:tcMar>
          </w:tcPr>
          <w:p>
            <w:r>
              <w:rPr>
                <w:b w:val="false"/>
                <w:bCs w:val="false"/>
                <w:sz w:val="20"/>
                <w:szCs w:val="20"/>
              </w:rPr>
              <w:t xml:space="preserve">Watcher.java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el campo keywords (texto separado por comas), propio de cada watcher en lugar de una lista fija global.</w:t>
            </w:r>
          </w:p>
        </w:tc>
      </w:tr>
      <w:tr>
        <w:tc>
          <w:tcPr>
            <w:tcW w:type="dxa" w:w="2600"/>
            <w:tcMar>
              <w:top w:type="dxa" w:w="80"/>
              <w:left w:type="dxa" w:w="100"/>
              <w:bottom w:type="dxa" w:w="80"/>
              <w:right w:type="dxa" w:w="100"/>
            </w:tcMar>
          </w:tcPr>
          <w:p>
            <w:r>
              <w:rPr>
                <w:b w:val="false"/>
                <w:bCs w:val="false"/>
                <w:sz w:val="20"/>
                <w:szCs w:val="20"/>
              </w:rPr>
              <w:t xml:space="preserve">CreateWatcherRequest.java / UpdateWatcherRequest.java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Anaden el campo keywords, obligatorio (@NotBlank), como parte de la configuracion de cada watcher.</w:t>
            </w:r>
          </w:p>
        </w:tc>
      </w:tr>
      <w:tr>
        <w:tc>
          <w:tcPr>
            <w:tcW w:type="dxa" w:w="2600"/>
            <w:tcMar>
              <w:top w:type="dxa" w:w="80"/>
              <w:left w:type="dxa" w:w="100"/>
              <w:bottom w:type="dxa" w:w="80"/>
              <w:right w:type="dxa" w:w="100"/>
            </w:tcMar>
          </w:tcPr>
          <w:p>
            <w:r>
              <w:rPr>
                <w:b w:val="false"/>
                <w:bCs w:val="false"/>
                <w:sz w:val="20"/>
                <w:szCs w:val="20"/>
              </w:rPr>
              <w:t xml:space="preserve">WatcherResponse.java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Incluye keywords en la respuesta, visible en el panel de administracion.</w:t>
            </w:r>
          </w:p>
        </w:tc>
      </w:tr>
      <w:tr>
        <w:tc>
          <w:tcPr>
            <w:tcW w:type="dxa" w:w="2600"/>
            <w:tcMar>
              <w:top w:type="dxa" w:w="80"/>
              <w:left w:type="dxa" w:w="100"/>
              <w:bottom w:type="dxa" w:w="80"/>
              <w:right w:type="dxa" w:w="100"/>
            </w:tcMar>
          </w:tcPr>
          <w:p>
            <w:r>
              <w:rPr>
                <w:b w:val="false"/>
                <w:bCs w:val="false"/>
                <w:sz w:val="20"/>
                <w:szCs w:val="20"/>
              </w:rPr>
              <w:t xml:space="preserve">WatcherService.java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create y update trasladan las palabras clave recibidas al watcher.</w:t>
            </w:r>
          </w:p>
        </w:tc>
      </w:tr>
      <w:tr>
        <w:tc>
          <w:tcPr>
            <w:tcW w:type="dxa" w:w="2600"/>
            <w:tcMar>
              <w:top w:type="dxa" w:w="80"/>
              <w:left w:type="dxa" w:w="100"/>
              <w:bottom w:type="dxa" w:w="80"/>
              <w:right w:type="dxa" w:w="100"/>
            </w:tcMar>
          </w:tcPr>
          <w:p>
            <w:r>
              <w:rPr>
                <w:b w:val="false"/>
                <w:bCs w:val="false"/>
                <w:sz w:val="20"/>
                <w:szCs w:val="20"/>
              </w:rPr>
              <w:t xml:space="preserve">KeywordFilterService.java</w:t>
            </w:r>
          </w:p>
        </w:tc>
        <w:tc>
          <w:tcPr>
            <w:tcW w:type="dxa" w:w="2000"/>
            <w:tcMar>
              <w:top w:type="dxa" w:w="80"/>
              <w:left w:type="dxa" w:w="100"/>
              <w:bottom w:type="dxa" w:w="80"/>
              <w:right w:type="dxa" w:w="100"/>
            </w:tcMar>
          </w:tcPr>
          <w:p>
            <w:r>
              <w:rPr>
                <w:b w:val="false"/>
                <w:bCs w:val="false"/>
                <w:sz w:val="20"/>
                <w:szCs w:val="20"/>
              </w:rPr>
              <w:t xml:space="preserve">Rediseñado</w:t>
            </w:r>
          </w:p>
        </w:tc>
        <w:tc>
          <w:tcPr>
            <w:tcW w:type="dxa" w:w="4800"/>
            <w:tcMar>
              <w:top w:type="dxa" w:w="80"/>
              <w:left w:type="dxa" w:w="100"/>
              <w:bottom w:type="dxa" w:w="80"/>
              <w:right w:type="dxa" w:w="100"/>
            </w:tcMar>
          </w:tcPr>
          <w:p>
            <w:r>
              <w:rPr>
                <w:b w:val="false"/>
                <w:bCs w:val="false"/>
                <w:sz w:val="20"/>
                <w:szCs w:val="20"/>
              </w:rPr>
              <w:t xml:space="preserve">Pasa de ser un servicio con una lista fija inyectada por configuracion a un servicio sin estado (parseKeywords, matchesKeywords, filter), que recibe las palabras clave como parametro en cada llamada.</w:t>
            </w:r>
          </w:p>
        </w:tc>
      </w:tr>
      <w:tr>
        <w:tc>
          <w:tcPr>
            <w:tcW w:type="dxa" w:w="2600"/>
            <w:tcMar>
              <w:top w:type="dxa" w:w="80"/>
              <w:left w:type="dxa" w:w="100"/>
              <w:bottom w:type="dxa" w:w="80"/>
              <w:right w:type="dxa" w:w="100"/>
            </w:tcMar>
          </w:tcPr>
          <w:p>
            <w:r>
              <w:rPr>
                <w:b w:val="false"/>
                <w:bCs w:val="false"/>
                <w:sz w:val="20"/>
                <w:szCs w:val="20"/>
              </w:rPr>
              <w:t xml:space="preserve">ScrapingExecutionService.java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Usa watcher.getKeywords() en cada ejecucion en lugar de una lista global; registra un aviso si un watcher no tiene palabras clave configuradas.</w:t>
            </w:r>
          </w:p>
        </w:tc>
      </w:tr>
      <w:tr>
        <w:tc>
          <w:tcPr>
            <w:tcW w:type="dxa" w:w="2600"/>
            <w:tcMar>
              <w:top w:type="dxa" w:w="80"/>
              <w:left w:type="dxa" w:w="100"/>
              <w:bottom w:type="dxa" w:w="80"/>
              <w:right w:type="dxa" w:w="100"/>
            </w:tcMar>
          </w:tcPr>
          <w:p>
            <w:r>
              <w:rPr>
                <w:b w:val="false"/>
                <w:bCs w:val="false"/>
                <w:sz w:val="20"/>
                <w:szCs w:val="20"/>
              </w:rPr>
              <w:t xml:space="preserve">application.properties (watchers)</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elimina watchers.it-keywords, ya no se usa.</w:t>
            </w:r>
          </w:p>
        </w:tc>
      </w:tr>
      <w:tr>
        <w:tc>
          <w:tcPr>
            <w:tcW w:type="dxa" w:w="2600"/>
            <w:tcMar>
              <w:top w:type="dxa" w:w="80"/>
              <w:left w:type="dxa" w:w="100"/>
              <w:bottom w:type="dxa" w:w="80"/>
              <w:right w:type="dxa" w:w="100"/>
            </w:tcMar>
          </w:tcPr>
          <w:p>
            <w:r>
              <w:rPr>
                <w:b w:val="false"/>
                <w:bCs w:val="false"/>
                <w:sz w:val="20"/>
                <w:szCs w:val="20"/>
              </w:rPr>
              <w:t xml:space="preserve">Frontend: watcher-form-component</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el campo Keywords al formulario de creacion y edicion, obligatorio.</w:t>
            </w:r>
          </w:p>
        </w:tc>
      </w:tr>
    </w:tbl>
    <w:p>
      <w:pPr>
        <w:pStyle w:val="Heading1"/>
        <w:spacing w:after="120" w:before="260"/>
      </w:pPr>
      <w:r>
        <w:rPr>
          <w:b/>
          <w:bCs/>
          <w:color w:val="2F5496"/>
        </w:rPr>
        <w:t xml:space="preserve">2. Deteccion de contenido nuevo y contenido actualizado</w:t>
      </w:r>
    </w:p>
    <w:p>
      <w:pPr>
        <w:spacing w:after="140"/>
      </w:pPr>
      <w:r>
        <w:t xml:space="preserve">Motivacion: el diseño original solo distinguia entre 'URL ya conocida' y 'URL nueva'. Esto es correcto para listados de ofertas (cada oferta tiene su propia URL), pero no cubre paginas de un unico valor que cambia en una URL fija (por ejemplo, un reloj, o una noticia cuyo titulo se corrige tras su publicacion). Esta ampliacion recupera la idea original del proyecto de 'vigilar un valor y detectar cuando cambia', combinandola con la deteccion de elementos nuevos ya existente.</w:t>
      </w:r>
    </w:p>
    <w:p>
      <w:pPr>
        <w:pStyle w:val="ListParagraph"/>
        <w:numPr>
          <w:ilvl w:val="0"/>
          <w:numId w:val="1"/>
        </w:numPr>
        <w:spacing w:after="80"/>
      </w:pPr>
      <w:r>
        <w:rPr>
          <w:b/>
          <w:bCs/>
        </w:rPr>
        <w:t xml:space="preserve">Huella de contenido con SHA-256. </w:t>
      </w:r>
      <w:r>
        <w:t xml:space="preserve">Cada MatchedItem guarda un hash calculado a partir de titulo, organismo y fecha. En cada ejecucion, si la URL ya existia, se compara el hash nuevo con el guardado: si coincide, no ha cambiado nada; si no coincide, se actualiza el registro y se cuenta como actualizado.</w:t>
      </w:r>
    </w:p>
    <w:p>
      <w:pPr>
        <w:pStyle w:val="ListParagraph"/>
        <w:numPr>
          <w:ilvl w:val="0"/>
          <w:numId w:val="1"/>
        </w:numPr>
        <w:spacing w:after="80"/>
      </w:pPr>
      <w:r>
        <w:rPr>
          <w:b/>
          <w:bCs/>
        </w:rPr>
        <w:t xml:space="preserve">Respuesta con dos contadores independientes. </w:t>
      </w:r>
      <w:r>
        <w:t xml:space="preserve">ScrapeResultResponse y el log del scheduler distinguen siempre newItemsFound de updatedItemsFound, tanto en el disparo manual como en el automatico.</w:t>
      </w:r>
    </w:p>
    <w:p>
      <w:pPr>
        <w:pStyle w:val="ListParagraph"/>
        <w:numPr>
          <w:ilvl w:val="0"/>
          <w:numId w:val="1"/>
        </w:numPr>
        <w:spacing w:after="80"/>
      </w:pPr>
      <w:r>
        <w:rPr>
          <w:b/>
          <w:bCs/>
        </w:rPr>
        <w:t xml:space="preserve">Las notificaciones cubren ambos casos. </w:t>
      </w:r>
      <w:r>
        <w:t xml:space="preserve">Un suscriptor recibe aviso tanto si aparece una convocatoria nueva como si una ya conocida cambia de contenido.</w:t>
      </w:r>
    </w:p>
    <w:p>
      <w:pPr>
        <w:pStyle w:val="Heading2"/>
        <w:spacing w:after="120" w:before="260"/>
      </w:pPr>
      <w:r>
        <w:rPr>
          <w:b/>
          <w:bCs/>
          <w:color w:val="2F5496"/>
        </w:rPr>
        <w:t xml:space="preserve">Archivos afectados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800"/>
      </w:tblGrid>
      <w:tr>
        <w:tc>
          <w:tcPr>
            <w:tcW w:type="dxa" w:w="2600"/>
            <w:shd w:fill="EDEDED" w:val="clear"/>
            <w:tcMar>
              <w:top w:type="dxa" w:w="80"/>
              <w:left w:type="dxa" w:w="100"/>
              <w:bottom w:type="dxa" w:w="80"/>
              <w:right w:type="dxa" w:w="100"/>
            </w:tcMar>
          </w:tcPr>
          <w:p>
            <w:r>
              <w:rPr>
                <w:b/>
                <w:bCs/>
                <w:sz w:val="20"/>
                <w:szCs w:val="20"/>
              </w:rPr>
              <w:t xml:space="preserve">Archivo</w:t>
            </w:r>
          </w:p>
        </w:tc>
        <w:tc>
          <w:tcPr>
            <w:tcW w:type="dxa" w:w="2000"/>
            <w:shd w:fill="EDEDED" w:val="clear"/>
            <w:tcMar>
              <w:top w:type="dxa" w:w="80"/>
              <w:left w:type="dxa" w:w="100"/>
              <w:bottom w:type="dxa" w:w="80"/>
              <w:right w:type="dxa" w:w="100"/>
            </w:tcMar>
          </w:tcPr>
          <w:p>
            <w:r>
              <w:rPr>
                <w:b/>
                <w:bCs/>
                <w:sz w:val="20"/>
                <w:szCs w:val="20"/>
              </w:rPr>
              <w:t xml:space="preserve">Tipo</w:t>
            </w:r>
          </w:p>
        </w:tc>
        <w:tc>
          <w:tcPr>
            <w:tcW w:type="dxa" w:w="4800"/>
            <w:shd w:fill="EDEDED" w:val="clear"/>
            <w:tcMar>
              <w:top w:type="dxa" w:w="80"/>
              <w:left w:type="dxa" w:w="100"/>
              <w:bottom w:type="dxa" w:w="80"/>
              <w:right w:type="dxa" w:w="100"/>
            </w:tcMar>
          </w:tcPr>
          <w:p>
            <w:r>
              <w:rPr>
                <w:b/>
                <w:bCs/>
                <w:sz w:val="20"/>
                <w:szCs w:val="20"/>
              </w:rPr>
              <w:t xml:space="preserve">Contenido</w:t>
            </w:r>
          </w:p>
        </w:tc>
      </w:tr>
      <w:tr>
        <w:tc>
          <w:tcPr>
            <w:tcW w:type="dxa" w:w="2600"/>
            <w:tcMar>
              <w:top w:type="dxa" w:w="80"/>
              <w:left w:type="dxa" w:w="100"/>
              <w:bottom w:type="dxa" w:w="80"/>
              <w:right w:type="dxa" w:w="100"/>
            </w:tcMar>
          </w:tcPr>
          <w:p>
            <w:r>
              <w:rPr>
                <w:b w:val="false"/>
                <w:bCs w:val="false"/>
                <w:sz w:val="20"/>
                <w:szCs w:val="20"/>
              </w:rPr>
              <w:t xml:space="preserve">MatchedItem.java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el campo contentHash: una huella SHA-256 de titulo, organismo y fecha, usada para detectar si el contenido de una URL ya conocida ha cambiado.</w:t>
            </w:r>
          </w:p>
        </w:tc>
      </w:tr>
      <w:tr>
        <w:tc>
          <w:tcPr>
            <w:tcW w:type="dxa" w:w="2600"/>
            <w:tcMar>
              <w:top w:type="dxa" w:w="80"/>
              <w:left w:type="dxa" w:w="100"/>
              <w:bottom w:type="dxa" w:w="80"/>
              <w:right w:type="dxa" w:w="100"/>
            </w:tcMar>
          </w:tcPr>
          <w:p>
            <w:r>
              <w:rPr>
                <w:b w:val="false"/>
                <w:bCs w:val="false"/>
                <w:sz w:val="20"/>
                <w:szCs w:val="20"/>
              </w:rPr>
              <w:t xml:space="preserve">MatchedItemRepository.java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existsByWatcherAndSourceUrl se sustituye por findByWatcherAndSourceUrl, que devuelve el registro completo para poder comparar su contenido.</w:t>
            </w:r>
          </w:p>
        </w:tc>
      </w:tr>
      <w:tr>
        <w:tc>
          <w:tcPr>
            <w:tcW w:type="dxa" w:w="2600"/>
            <w:tcMar>
              <w:top w:type="dxa" w:w="80"/>
              <w:left w:type="dxa" w:w="100"/>
              <w:bottom w:type="dxa" w:w="80"/>
              <w:right w:type="dxa" w:w="100"/>
            </w:tcMar>
          </w:tcPr>
          <w:p>
            <w:r>
              <w:rPr>
                <w:b w:val="false"/>
                <w:bCs w:val="false"/>
                <w:sz w:val="20"/>
                <w:szCs w:val="20"/>
              </w:rPr>
              <w:t xml:space="preserve">ScrapeResultResponse.java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Pasa de un unico numero a dos: newItemsFound y updatedItemsFound.</w:t>
            </w:r>
          </w:p>
        </w:tc>
      </w:tr>
      <w:tr>
        <w:tc>
          <w:tcPr>
            <w:tcW w:type="dxa" w:w="2600"/>
            <w:tcMar>
              <w:top w:type="dxa" w:w="80"/>
              <w:left w:type="dxa" w:w="100"/>
              <w:bottom w:type="dxa" w:w="80"/>
              <w:right w:type="dxa" w:w="100"/>
            </w:tcMar>
          </w:tcPr>
          <w:p>
            <w:r>
              <w:rPr>
                <w:b w:val="false"/>
                <w:bCs w:val="false"/>
                <w:sz w:val="20"/>
                <w:szCs w:val="20"/>
              </w:rPr>
              <w:t xml:space="preserve">ScrapingExecutionService.java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runWatcher calcula el hash de cada resultado; si la URL es nueva, se guarda como nuevo; si ya existia con un hash distinto, se actualiza el registro y cuenta como actualizado; si el hash coincide, no se toca nada.</w:t>
            </w:r>
          </w:p>
        </w:tc>
      </w:tr>
      <w:tr>
        <w:tc>
          <w:tcPr>
            <w:tcW w:type="dxa" w:w="2600"/>
            <w:tcMar>
              <w:top w:type="dxa" w:w="80"/>
              <w:left w:type="dxa" w:w="100"/>
              <w:bottom w:type="dxa" w:w="80"/>
              <w:right w:type="dxa" w:w="100"/>
            </w:tcMar>
          </w:tcPr>
          <w:p>
            <w:r>
              <w:rPr>
                <w:b w:val="false"/>
                <w:bCs w:val="false"/>
                <w:sz w:val="20"/>
                <w:szCs w:val="20"/>
              </w:rPr>
              <w:t xml:space="preserve">WatcherController.java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scrapeNow devuelve ambos contadores en la respuesta.</w:t>
            </w:r>
          </w:p>
        </w:tc>
      </w:tr>
      <w:tr>
        <w:tc>
          <w:tcPr>
            <w:tcW w:type="dxa" w:w="2600"/>
            <w:tcMar>
              <w:top w:type="dxa" w:w="80"/>
              <w:left w:type="dxa" w:w="100"/>
              <w:bottom w:type="dxa" w:w="80"/>
              <w:right w:type="dxa" w:w="100"/>
            </w:tcMar>
          </w:tcPr>
          <w:p>
            <w:r>
              <w:rPr>
                <w:b w:val="false"/>
                <w:bCs w:val="false"/>
                <w:sz w:val="20"/>
                <w:szCs w:val="20"/>
              </w:rPr>
              <w:t xml:space="preserve">WatcherSchedulingService.java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El log de cada ejecucion automatica muestra nuevos y actualizados por separado.</w:t>
            </w:r>
          </w:p>
        </w:tc>
      </w:tr>
      <w:tr>
        <w:tc>
          <w:tcPr>
            <w:tcW w:type="dxa" w:w="2600"/>
            <w:tcMar>
              <w:top w:type="dxa" w:w="80"/>
              <w:left w:type="dxa" w:w="100"/>
              <w:bottom w:type="dxa" w:w="80"/>
              <w:right w:type="dxa" w:w="100"/>
            </w:tcMar>
          </w:tcPr>
          <w:p>
            <w:r>
              <w:rPr>
                <w:b w:val="false"/>
                <w:bCs w:val="false"/>
                <w:sz w:val="20"/>
                <w:szCs w:val="20"/>
              </w:rPr>
              <w:t xml:space="preserve">Frontend: watcher-list-component</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El resultado de Scrape now junto a cada watcher muestra ambos contadores.</w:t>
            </w:r>
          </w:p>
        </w:tc>
      </w:tr>
    </w:tbl>
    <w:p>
      <w:pPr>
        <w:pStyle w:val="Heading1"/>
        <w:spacing w:after="120" w:before="260"/>
      </w:pPr>
      <w:r>
        <w:rPr>
          <w:b/>
          <w:bCs/>
          <w:color w:val="2F5496"/>
        </w:rPr>
        <w:t xml:space="preserve">Incidencias detectadas y resueltas</w:t>
      </w:r>
    </w:p>
    <w:p>
      <w:pPr>
        <w:pStyle w:val="ListParagraph"/>
        <w:numPr>
          <w:ilvl w:val="0"/>
          <w:numId w:val="1"/>
        </w:numPr>
        <w:spacing w:after="80"/>
      </w:pPr>
      <w:r>
        <w:rPr>
          <w:b/>
          <w:bCs/>
        </w:rPr>
        <w:t xml:space="preserve">Cambios de firma en cascada. </w:t>
      </w:r>
      <w:r>
        <w:t xml:space="preserve">Al modificar el constructor de ScrapedPosting (Bloque 14) y el tipo de retorno de runWatcher (de int a ScrapeOutcome), varios archivos de test que construian estos objetos con la firma antigua dejaron de compilar. Se corrigieron uno a uno: KeywordFilterServiceTest, ScrapingExecutionServiceTest, WatcherControllerTest y WatcherControllerWebMvcTest.</w:t>
      </w:r>
    </w:p>
    <w:p>
      <w:pPr>
        <w:pStyle w:val="ListParagraph"/>
        <w:numPr>
          <w:ilvl w:val="0"/>
          <w:numId w:val="1"/>
        </w:numPr>
        <w:spacing w:after="80"/>
      </w:pPr>
      <w:r>
        <w:rPr>
          <w:b/>
          <w:bCs/>
        </w:rPr>
        <w:t xml:space="preserve">Fallo de Selenium en una pagina publica real (sede.inap.gob.es). </w:t>
      </w:r>
      <w:r>
        <w:t xml:space="preserve">Al intentar validar la deteccion de actualizaciones contra el reloj de la sede electronica del INAP, Selenium no encontraba el selector esperado. El diagnostico (capturando la URL, el titulo y el HTML real visto por Selenium) revelo que el widget del reloj se genera por JavaScript diferido, probablemente sincronizado con un servicio horario externo que se comporta de forma distinta bajo automatizacion. Se abandono ese sitio como ejemplo, en favor de una pagina mas simple y fiable.</w:t>
      </w:r>
    </w:p>
    <w:p>
      <w:pPr>
        <w:pStyle w:val="ListParagraph"/>
        <w:numPr>
          <w:ilvl w:val="0"/>
          <w:numId w:val="1"/>
        </w:numPr>
        <w:spacing w:after="80"/>
      </w:pPr>
      <w:r>
        <w:rPr>
          <w:b/>
          <w:bCs/>
        </w:rPr>
        <w:t xml:space="preserve">Eleccion de un ejemplo real utilizado del proyecto. </w:t>
      </w:r>
      <w:r>
        <w:t xml:space="preserve">En lugar de una pagina de juguete, se localizo el portal informativo www.inap.es/es/seleccion, con contenido renderizado en el propio HTML (sin JavaScript diferido) y noticias reales sobre el Cuerpo Superior de Sistemas y Tecnologias de la Informacion, validando el watcher con datos genuinos del dominio del proyecto.</w:t>
      </w:r>
    </w:p>
    <w:p>
      <w:pPr>
        <w:pStyle w:val="Heading1"/>
        <w:spacing w:after="120" w:before="260"/>
      </w:pPr>
      <w:r>
        <w:rPr>
          <w:b/>
          <w:bCs/>
          <w:color w:val="2F5496"/>
        </w:rPr>
        <w:t xml:space="preserve">Verificacion realizada</w:t>
      </w:r>
    </w:p>
    <w:p>
      <w:pPr>
        <w:spacing w:after="140"/>
      </w:pPr>
      <w:r>
        <w:t xml:space="preserve">Se ha comprobado con datos reales del INAP que un watcher nuevo detecta como novedades convocatorias reales de informatica desde su primera ejecucion, disparada automaticamente por el scheduler antes incluso de la prueba manual. Se ha confirmado tambien, usando un watcher local editable a voluntad, que cambiar el contenido de una oferta ya guardada se detecta correctamente como actualizado, y que cambiar las palabras clave de un watcher existente cambia de verdad que contenido detecta, sin ningun cambio de codigo.</w:t>
      </w:r>
    </w:p>
    <w:p>
      <w:pPr>
        <w:pStyle w:val="Heading1"/>
        <w:spacing w:after="120" w:before="260"/>
      </w:pPr>
      <w:r>
        <w:rPr>
          <w:b/>
          <w:bCs/>
          <w:color w:val="2F5496"/>
        </w:rPr>
        <w:t xml:space="preserve">Siguiente bloque</w:t>
      </w:r>
    </w:p>
    <w:p>
      <w:pPr>
        <w:spacing w:after="140"/>
      </w:pPr>
      <w:r>
        <w:t xml:space="preserve">Bloque 17: feed publico agregado en el frontend, la pantalla que vera cualquier visitante sin necesidad de iniciar sesion.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2026-08-30T18:28:44.341Z</dcterms:created>
  <dcterms:modified xsi:type="dcterms:W3CDTF">2026-08-30T18:28:44.356Z</dcterms:modified>
</cp:coreProperties>
</file>

<file path=docProps/custom.xml><?xml version="1.0" encoding="utf-8"?>
<Properties xmlns="http://schemas.openxmlformats.org/officeDocument/2006/custom-properties" xmlns:vt="http://schemas.openxmlformats.org/officeDocument/2006/docPropsVTypes"/>
</file>