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63)</w:t>
      </w:r>
    </w:p>
    <w:p>
      <w:pPr>
        <w:spacing w:after="40" w:before="140"/>
      </w:pPr>
      <w:r>
        <w:rPr>
          <w:rFonts w:ascii="Arial" w:cs="Arial" w:eastAsia="Arial" w:hAnsi="Arial"/>
          <w:b/>
          <w:bCs/>
          <w:color w:val="0F3A5D"/>
          <w:sz w:val="21"/>
          <w:szCs w:val="21"/>
        </w:rPr>
        <w:t xml:space="preserve">1. Carbon, Climate &amp; Ecosystem Services (Blue Carbon, Forest Carbon &amp; Climate Finance) (15 Programs)</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4)</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4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4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20" w:before="80"/>
      </w:pPr>
      <w:r>
        <w:rPr>
          <w:rFonts w:ascii="Arial" w:cs="Arial" w:eastAsia="Arial" w:hAnsi="Arial"/>
          <w:b/>
          <w:bCs/>
          <w:color w:val="0F3A5D"/>
          <w:sz w:val="20"/>
          <w:szCs w:val="20"/>
        </w:rPr>
        <w:t xml:space="preserve">3. Sound of Fish Affects Fish Productivity</w:t>
      </w:r>
    </w:p>
    <w:p>
      <w:pPr>
        <w:spacing w:after="4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20" w:before="80"/>
      </w:pPr>
      <w:r>
        <w:rPr>
          <w:rFonts w:ascii="Arial" w:cs="Arial" w:eastAsia="Arial" w:hAnsi="Arial"/>
          <w:b/>
          <w:bCs/>
          <w:color w:val="0F3A5D"/>
          <w:sz w:val="20"/>
          <w:szCs w:val="20"/>
        </w:rPr>
        <w:t xml:space="preserve">4. Investigation on Salinity, Turbidity, and Total Suspended Solid (TSS) in Cimandiri River and Its Impact on Marine Environment</w:t>
      </w:r>
    </w:p>
    <w:p>
      <w:pPr>
        <w:spacing w:after="4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2026-09-14T14:42:37.010Z</dcterms:created>
  <dcterms:modified xsi:type="dcterms:W3CDTF">2026-09-14T14:42:37.012Z</dcterms:modified>
</cp:coreProperties>
</file>

<file path=docProps/custom.xml><?xml version="1.0" encoding="utf-8"?>
<Properties xmlns="http://schemas.openxmlformats.org/officeDocument/2006/custom-properties" xmlns:vt="http://schemas.openxmlformats.org/officeDocument/2006/docPropsVTypes"/>
</file>