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WWF, TNC) and national innovation award recognition (BIC). Highly skilled in carbon accounting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2026-10-05T22:08:29.207Z</dcterms:created>
  <dcterms:modified xsi:type="dcterms:W3CDTF">2026-10-05T22:08:29.207Z</dcterms:modified>
</cp:coreProperties>
</file>

<file path=docProps/custom.xml><?xml version="1.0" encoding="utf-8"?>
<Properties xmlns="http://schemas.openxmlformats.org/officeDocument/2006/custom-properties" xmlns:vt="http://schemas.openxmlformats.org/officeDocument/2006/docPropsVTypes"/>
</file>