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64)</w:t>
      </w:r>
    </w:p>
    <w:p>
      <w:pPr>
        <w:spacing w:after="40" w:before="140"/>
      </w:pPr>
      <w:r>
        <w:rPr>
          <w:rFonts w:ascii="Arial" w:cs="Arial" w:eastAsia="Arial" w:hAnsi="Arial"/>
          <w:b/>
          <w:bCs/>
          <w:color w:val="0F3A5D"/>
          <w:sz w:val="21"/>
          <w:szCs w:val="21"/>
        </w:rPr>
        <w:t xml:space="preserve">1. Carbon, Climate &amp; Ecosystem Services (Blue Carbon, Forest Carbon &amp; Climate Finance) (16 Programs)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2026-09-18T08:52:44.429Z</dcterms:created>
  <dcterms:modified xsi:type="dcterms:W3CDTF">2026-09-18T08:52:44.434Z</dcterms:modified>
</cp:coreProperties>
</file>

<file path=docProps/custom.xml><?xml version="1.0" encoding="utf-8"?>
<Properties xmlns="http://schemas.openxmlformats.org/officeDocument/2006/custom-properties" xmlns:vt="http://schemas.openxmlformats.org/officeDocument/2006/docPropsVTypes"/>
</file>