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63)</w:t>
      </w:r>
    </w:p>
    <w:p>
      <w:pPr>
        <w:spacing w:after="40" w:before="140"/>
      </w:pPr>
      <w:r>
        <w:rPr>
          <w:rFonts w:ascii="Arial" w:cs="Arial" w:eastAsia="Arial" w:hAnsi="Arial"/>
          <w:b/>
          <w:bCs/>
          <w:color w:val="0F3A5D"/>
          <w:sz w:val="21"/>
          <w:szCs w:val="21"/>
        </w:rPr>
        <w:t xml:space="preserve">1. Carbon, Climate &amp; Ecosystem Services (Blue Carbon, Forest Carbon &amp; Climate Finance) (15 Programs)</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2026-09-16T05:43:34.140Z</dcterms:created>
  <dcterms:modified xsi:type="dcterms:W3CDTF">2026-09-16T05:43:34.141Z</dcterms:modified>
</cp:coreProperties>
</file>

<file path=docProps/custom.xml><?xml version="1.0" encoding="utf-8"?>
<Properties xmlns="http://schemas.openxmlformats.org/officeDocument/2006/custom-properties" xmlns:vt="http://schemas.openxmlformats.org/officeDocument/2006/docPropsVTypes"/>
</file>