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area,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(carbon unit registry system of Indonesia,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(carbon unit registry system of Indonesia, IDXCarbon, and international compliance). Directing the development, technical review, and validation of Project Design Documents and Climate Mitigation Action Plan Documents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Verra SD VISta (Sustainable Development Verified Impact Standard), Verra Nature Framework, ART TREES, and high-integrity nature and biodiversity credit standards.</w:t>
      </w:r>
    </w:p>
    <w:p>
      <w:pPr>
        <w:spacing w:after="20" w:before="100"/>
      </w:pPr>
      <w:r>
        <w:rPr>
          <w:rFonts w:ascii="Arial" w:cs="Arial" w:eastAsia="Arial" w:hAnsi="Arial"/>
          <w:b/>
          <w:bCs/>
          <w:color w:val="0F3A5D"/>
          <w:sz w:val="21"/>
          <w:szCs w:val="21"/>
        </w:rPr>
        <w:t xml:space="preserve">2. Project Manager</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local customary communities. Led regulatory liaison and licensing with the Ministry of Environment and Forestry (MoEF / KLHK) and Ministry of Marine Affairs and Fisheries (KKP). Formulated comprehensive Environmental &amp; Social Management Plans (ESMP), environmental and social compliance,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multiple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29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21.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22.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23.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24.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25.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26.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27.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Application of Radon Transform Method for 2D Seismic Multiple Wave Reduction in West Sumatra Waters</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ACADEMIC AFFILIATIONS</w:t>
      </w:r>
    </w:p>
    <w:p>
      <w:pPr>
        <w:pStyle w:val="ListParagraph"/>
        <w:numPr>
          <w:ilvl w:val="0"/>
          <w:numId w:val="1"/>
        </w:numPr>
        <w:spacing w:after="20" w:before="20"/>
      </w:pPr>
      <w:r>
        <w:rPr>
          <w:rFonts w:ascii="Arial" w:cs="Arial" w:eastAsia="Arial" w:hAnsi="Arial"/>
          <w:b/>
          <w:bCs/>
          <w:color w:val="0F3A5D"/>
          <w:sz w:val="19"/>
          <w:szCs w:val="19"/>
        </w:rPr>
        <w:t xml:space="preserve">Center for Climate Risk and Opportunity Management (CCROM SEAP - IPB University) </w:t>
      </w:r>
      <w:r>
        <w:rPr>
          <w:rFonts w:ascii="Arial" w:cs="Arial" w:eastAsia="Arial" w:hAnsi="Arial"/>
          <w:color w:val="1E293B"/>
          <w:sz w:val="18"/>
          <w:szCs w:val="18"/>
        </w:rPr>
        <w:t xml:space="preserve">- Affiliated Researcher / Climate Mitigation Specialist (2026 - Present)</w:t>
      </w:r>
    </w:p>
    <w:p>
      <w:pPr>
        <w:spacing w:after="30" w:before="0"/>
        <w:ind w:left="360"/>
      </w:pPr>
      <w:r>
        <w:rPr>
          <w:rFonts w:ascii="Arial" w:cs="Arial" w:eastAsia="Arial" w:hAnsi="Arial"/>
          <w:color w:val="64748B"/>
          <w:sz w:val="17"/>
          <w:szCs w:val="17"/>
        </w:rPr>
        <w:t xml:space="preserve">Contributing technical expertise to climate risk assessment, carbon accounting frameworks, and nature-based solutions research in Indonesia.</w:t>
      </w:r>
    </w:p>
    <w:p>
      <w:pPr>
        <w:pStyle w:val="ListParagraph"/>
        <w:numPr>
          <w:ilvl w:val="0"/>
          <w:numId w:val="1"/>
        </w:numPr>
        <w:spacing w:after="20" w:before="20"/>
      </w:pPr>
      <w:r>
        <w:rPr>
          <w:rFonts w:ascii="Arial" w:cs="Arial" w:eastAsia="Arial" w:hAnsi="Arial"/>
          <w:b/>
          <w:bCs/>
          <w:color w:val="0F3A5D"/>
          <w:sz w:val="19"/>
          <w:szCs w:val="19"/>
        </w:rPr>
        <w:t xml:space="preserve">Center for Agricultural and Rural Development Studies (PSP3 - IPB University) </w:t>
      </w:r>
      <w:r>
        <w:rPr>
          <w:rFonts w:ascii="Arial" w:cs="Arial" w:eastAsia="Arial" w:hAnsi="Arial"/>
          <w:color w:val="1E293B"/>
          <w:sz w:val="18"/>
          <w:szCs w:val="18"/>
        </w:rPr>
        <w:t xml:space="preserve">- Associate Researcher / Coastal &amp; Rural Development Specialist (2024 - 2025)</w:t>
      </w:r>
    </w:p>
    <w:p>
      <w:pPr>
        <w:spacing w:after="30" w:before="0"/>
        <w:ind w:left="360"/>
      </w:pPr>
      <w:r>
        <w:rPr>
          <w:rFonts w:ascii="Arial" w:cs="Arial" w:eastAsia="Arial" w:hAnsi="Arial"/>
          <w:color w:val="64748B"/>
          <w:sz w:val="17"/>
          <w:szCs w:val="17"/>
        </w:rPr>
        <w:t xml:space="preserve">Supported participatory customary governance assessments, coastal community livelihood frameworks, and social safeguard audits across Indonesian coastal regions.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Bogor Agricultural University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Prof. Henry M. Manik, S.Pi., M.T., Ph.D.</w:t>
      </w:r>
      <w:r>
        <w:rPr>
          <w:rFonts w:ascii="Arial" w:cs="Arial" w:eastAsia="Arial" w:hAnsi="Arial"/>
          <w:color w:val="1E293B"/>
          <w:sz w:val="19"/>
          <w:szCs w:val="19"/>
        </w:rPr>
        <w:t xml:space="preserve"> - Professor of Ocean Acoustics and Instrumentation, Department of Marine Science and Technology,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Windi Al Zahra</w:t>
      </w:r>
      <w:r>
        <w:rPr>
          <w:rFonts w:ascii="Arial" w:cs="Arial" w:eastAsia="Arial" w:hAnsi="Arial"/>
          <w:color w:val="1E293B"/>
          <w:sz w:val="19"/>
          <w:szCs w:val="19"/>
        </w:rPr>
        <w:t xml:space="preserve"> - Senior Researcher / Climate &amp; Environmental Specialist, Centre for Climate Risk and Opportunity Management (CCROM SEAP),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Dias Natasasmita</w:t>
      </w:r>
      <w:r>
        <w:rPr>
          <w:rFonts w:ascii="Arial" w:cs="Arial" w:eastAsia="Arial" w:hAnsi="Arial"/>
          <w:color w:val="1E293B"/>
          <w:sz w:val="19"/>
          <w:szCs w:val="19"/>
        </w:rPr>
        <w:t xml:space="preserve"> - Marine Specialist, World Bank Group</w:t>
      </w:r>
    </w:p>
    <w:p>
      <w:pPr>
        <w:spacing w:after="80" w:before="0"/>
      </w:pPr>
      <w:r>
        <w:rPr>
          <w:rFonts w:ascii="Arial" w:cs="Arial" w:eastAsia="Arial" w:hAnsi="Arial"/>
          <w:color w:val="64748B"/>
          <w:sz w:val="18"/>
          <w:szCs w:val="18"/>
        </w:rPr>
        <w:t xml:space="preserve">Contact available upon request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2026-10-20T03:23:17.829Z</dcterms:created>
  <dcterms:modified xsi:type="dcterms:W3CDTF">2026-10-20T03:23:17.831Z</dcterms:modified>
</cp:coreProperties>
</file>

<file path=docProps/custom.xml><?xml version="1.0" encoding="utf-8"?>
<Properties xmlns="http://schemas.openxmlformats.org/officeDocument/2006/custom-properties" xmlns:vt="http://schemas.openxmlformats.org/officeDocument/2006/docPropsVTypes"/>
</file>