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x3bi7aa85w7bo4tmk6eqa">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lpqtk0b7t_guc8cvwyxot">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0pgp32s0uc4fj0vg0f3h1">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jc w:val="both"/>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technology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and SD VISta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3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30"/>
      </w:pPr>
      <w:r>
        <w:rPr>
          <w:rFonts w:ascii="Arial" w:cs="Arial" w:eastAsia="Arial" w:hAnsi="Arial"/>
          <w:b/>
          <w:bCs/>
          <w:color w:val="0F3A5D"/>
          <w:sz w:val="20"/>
          <w:szCs w:val="20"/>
        </w:rPr>
        <w:t xml:space="preserve">6: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jc w:val="both"/>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jc w:val="both"/>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and SD VISta Nature Framework.</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jc w:val="both"/>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Forestry and Ministry of Environment,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jc w:val="both"/>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jc w:val="both"/>
      </w:pPr>
      <w:r>
        <w:rPr>
          <w:rFonts w:ascii="Arial" w:cs="Arial" w:eastAsia="Arial" w:hAnsi="Arial"/>
          <w:color w:val="1E293B"/>
          <w:sz w:val="19"/>
          <w:szCs w:val="19"/>
        </w:rPr>
        <w:t xml:space="preserve">Served as technical specialist contributing to diverse marine and coastal development related programs across Indonesia. Spearheaded ecological baseline assessments, oceanographic characterization, fisheries resource management, and environmental and social compliance (ESIA). Designed and executed comprehensive marine and coastal field surveys, formulated Environmental and Social Management Plans (ESMP), and advanced digital and technology-driven fisheries monitoring systems. Delivered high-impact technical reports, environmental safeguards, and policy recommendations for International Financial Institutions (IFIs), United Nations (UN) agencies (World Bank, ADB, AFD, FAO), and the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jc w:val="both"/>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jc w:val="both"/>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marine biotas.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jc w:val="both"/>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Applied Active Acoustic Monitoring (AAM) and Passive Acoustic Monitoring (PAM), as well as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(31 PROJECTS)</w:t>
      </w:r>
    </w:p>
    <w:p>
      <w:pPr>
        <w:spacing w:after="120" w:before="60"/>
        <w:jc w:val="both"/>
      </w:pPr>
      <w:r>
        <w:rPr>
          <w:rFonts w:ascii="Arial" w:cs="Arial" w:eastAsia="Arial" w:hAnsi="Arial"/>
          <w:color w:val="1E293B"/>
          <w:sz w:val="19"/>
          <w:szCs w:val="19"/>
        </w:rPr>
        <w:t xml:space="preserve">Over the past 13+ years, I Gede Mahendra Wijaya has directed, managed, and contributed to 31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and SD VISta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jc w:val="both"/>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jc w:val="both"/>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jc w:val="both"/>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jc w:val="both"/>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Independent Evaluation of WWF Malaysia Marine Conservation Programme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Wildlife Fund for Nature (WWF) Malaysia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jc w:val="both"/>
      </w:pPr>
      <w:r>
        <w:rPr>
          <w:rFonts w:ascii="Arial" w:cs="Arial" w:eastAsia="Arial" w:hAnsi="Arial"/>
          <w:color w:val="1E293B"/>
          <w:sz w:val="19"/>
          <w:szCs w:val="19"/>
        </w:rPr>
        <w:t xml:space="preserve">Provided evaluative research and analytical support for the independent evaluation of WWF Malaysia's Marine Conservation Programme. Supported criteria-based assessments evaluating conservation effectiveness, strategic relevance, stakeholder engagement, and marine protected area governance across priority seascapes in Peninsular Malaysia and Sabah.</w:t>
      </w:r>
    </w:p>
    <w:p>
      <w:pPr>
        <w:spacing w:after="20" w:before="80"/>
      </w:pPr>
      <w:r>
        <w:rPr>
          <w:rFonts w:ascii="Arial" w:cs="Arial" w:eastAsia="Arial" w:hAnsi="Arial"/>
          <w:b/>
          <w:bCs/>
          <w:color w:val="0F3A5D"/>
          <w:sz w:val="20"/>
          <w:szCs w:val="20"/>
        </w:rPr>
        <w:t xml:space="preserve">29. Institutional Advisory &amp; Multi-Stakeholder Facilitation for the Indonesian National Tuna Management Commission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David and Lucile Packard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2019 - 2020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Provided technical and coordination support in facilitating the foundational dialogue and operational setup for the Indonesian National Tuna Management Commission (Komisi Nasional Pengelolaan Perikanan Tuna). Contributed to institutional stakeholder mapping, synthesis of fisheries policy inputs, and preparation of procedural materials to advance multi-stakeholder governance across Indonesia's tuna sector.</w:t>
      </w:r>
    </w:p>
    <w:p>
      <w:pPr>
        <w:spacing w:after="20" w:before="8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jc w:val="both"/>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jc w:val="both"/>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(6 PUBLICATIONS)</w:t>
      </w:r>
    </w:p>
    <w:p>
      <w:pPr>
        <w:spacing w:after="20" w:before="70"/>
      </w:pPr>
      <w:r>
        <w:rPr>
          <w:rFonts w:ascii="Arial" w:cs="Arial" w:eastAsia="Arial" w:hAnsi="Arial"/>
          <w:b/>
          <w:bCs/>
          <w:color w:val="0F3A5D"/>
          <w:sz w:val="20"/>
          <w:szCs w:val="20"/>
        </w:rPr>
        <w:t xml:space="preserve">1. Digital Shrimp Cultivation: SMARTSHRIMPS.ID - Smart Mobile &amp; Web Application for Indonesian Shrimp Farmers (Budidaya Udang Cara Digital)</w:t>
      </w:r>
    </w:p>
    <w:p>
      <w:pPr>
        <w:spacing w:after="30" w:before="10"/>
      </w:pPr>
      <w:r>
        <w:rPr>
          <w:rFonts w:ascii="Arial" w:cs="Arial" w:eastAsia="Arial" w:hAnsi="Arial"/>
          <w:color w:val="1E293B"/>
          <w:sz w:val="18"/>
          <w:szCs w:val="18"/>
        </w:rPr>
        <w:t xml:space="preserve">(2022). </w:t>
      </w:r>
      <w:r>
        <w:rPr>
          <w:rFonts w:ascii="Arial" w:cs="Arial" w:eastAsia="Arial" w:hAnsi="Arial"/>
          <w:i/>
          <w:iCs/>
          <w:color w:val="64748B"/>
          <w:sz w:val="18"/>
          <w:szCs w:val="18"/>
        </w:rPr>
        <w:t xml:space="preserve">114 Inovasi Indonesia 2022 - Business Innovation Center (BIC) &amp; Ministry of Research and Technology (Kemenristek/BRIN). </w:t>
      </w:r>
      <w:r>
        <w:rPr>
          <w:rFonts w:ascii="Arial" w:cs="Arial" w:eastAsia="Arial" w:hAnsi="Arial"/>
          <w:color w:val="0D9488"/>
          <w:sz w:val="18"/>
          <w:szCs w:val="18"/>
        </w:rPr>
        <w:t xml:space="preserve">DOI/Link: https://bic.web.id/general/view/Budidaya+Udang+Cara+Digital+</w:t>
      </w:r>
    </w:p>
    <w:p>
      <w:pPr>
        <w:spacing w:after="60" w:before="10"/>
        <w:jc w:val="both"/>
      </w:pPr>
      <w:r>
        <w:rPr>
          <w:rFonts w:ascii="Arial" w:cs="Arial" w:eastAsia="Arial" w:hAnsi="Arial"/>
          <w:color w:val="1E293B"/>
          <w:sz w:val="18"/>
          <w:szCs w:val="18"/>
        </w:rPr>
        <w:t xml:space="preserve">National award-winning digital innovation developing a smart mobile and web application for optimizing daily shrimp farming data, real-time water quality monitoring, and traceability to elevate smallholder aquaculture productivity to international export standards.</w:t>
      </w:r>
    </w:p>
    <w:p>
      <w:pPr>
        <w:spacing w:after="20" w:before="70"/>
      </w:pPr>
      <w:r>
        <w:rPr>
          <w:rFonts w:ascii="Arial" w:cs="Arial" w:eastAsia="Arial" w:hAnsi="Arial"/>
          <w:b/>
          <w:bCs/>
          <w:color w:val="0F3A5D"/>
          <w:sz w:val="20"/>
          <w:szCs w:val="20"/>
        </w:rPr>
        <w:t xml:space="preserve">2.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jc w:val="both"/>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3.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jc w:val="both"/>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4.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jc w:val="both"/>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5. Spionase Bawah Air: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104 Inovasi Indonesia 2012 - Business Innovation Center (BIC) &amp; Ministry of Research and Technology. </w:t>
      </w:r>
      <w:r>
        <w:rPr>
          <w:rFonts w:ascii="Arial" w:cs="Arial" w:eastAsia="Arial" w:hAnsi="Arial"/>
          <w:color w:val="0D9488"/>
          <w:sz w:val="18"/>
          <w:szCs w:val="18"/>
        </w:rPr>
        <w:t xml:space="preserve">DOI/Link: https://bic.web.id/general/view/Spionase+Bawah+Air</w:t>
      </w:r>
    </w:p>
    <w:p>
      <w:pPr>
        <w:spacing w:after="60" w:before="10"/>
        <w:jc w:val="both"/>
      </w:pPr>
      <w:r>
        <w:rPr>
          <w:rFonts w:ascii="Arial" w:cs="Arial" w:eastAsia="Arial" w:hAnsi="Arial"/>
          <w:color w:val="1E293B"/>
          <w:sz w:val="18"/>
          <w:szCs w:val="18"/>
        </w:rPr>
        <w:t xml:space="preserve">National award-winning research innovation on passive acoustic detection, bioacoustic monitoring, and fish behavior analysis to assess aquaculture fish productivity.</w:t>
      </w:r>
    </w:p>
    <w:p>
      <w:pPr>
        <w:spacing w:after="20" w:before="70"/>
      </w:pPr>
      <w:r>
        <w:rPr>
          <w:rFonts w:ascii="Arial" w:cs="Arial" w:eastAsia="Arial" w:hAnsi="Arial"/>
          <w:b/>
          <w:bCs/>
          <w:color w:val="0F3A5D"/>
          <w:sz w:val="20"/>
          <w:szCs w:val="20"/>
        </w:rPr>
        <w:t xml:space="preserve">6.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jc w:val="both"/>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(11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jc w:val="both"/>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jc w:val="both"/>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jc w:val="both"/>
      </w:pPr>
      <w:r>
        <w:rPr>
          <w:rFonts w:ascii="Arial" w:cs="Arial" w:eastAsia="Arial" w:hAnsi="Arial"/>
          <w:color w:val="1E293B"/>
          <w:sz w:val="18"/>
          <w:szCs w:val="18"/>
        </w:rPr>
        <w:t xml:space="preserve">National innovation recognition awarded for "Budidaya Udang Cara Digital (SMARTSHRIMPS.ID)" - a pioneering smart digital application optimizing real-time monitoring and traceability for Indonesian shrimp farmers.</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jc w:val="both"/>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jc w:val="both"/>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IPB Rector's Award: Tribute to Innovators and Authors 2015</w:t>
      </w:r>
      <w:r>
        <w:rPr>
          <w:rFonts w:ascii="Arial" w:cs="Arial" w:eastAsia="Arial" w:hAnsi="Arial"/>
          <w:color w:val="0D9488"/>
          <w:sz w:val="18"/>
          <w:szCs w:val="18"/>
        </w:rPr>
        <w:t xml:space="preserve"> | Rector of IPB University (Institut Pertanian Bogor) (2015)</w:t>
      </w:r>
    </w:p>
    <w:p>
      <w:pPr>
        <w:spacing w:after="50" w:before="10"/>
        <w:jc w:val="both"/>
      </w:pPr>
      <w:r>
        <w:rPr>
          <w:rFonts w:ascii="Arial" w:cs="Arial" w:eastAsia="Arial" w:hAnsi="Arial"/>
          <w:color w:val="1E293B"/>
          <w:sz w:val="18"/>
          <w:szCs w:val="18"/>
        </w:rPr>
        <w:t xml:space="preserve">Conferred by the Rector of IPB University during the 52nd Dies Natalis commemoration in recognition of outstanding dedication and scientific contributions in delivering impactful innovations.</w:t>
      </w:r>
    </w:p>
    <w:p>
      <w:pPr>
        <w:spacing w:after="20" w:before="60"/>
      </w:pPr>
      <w:r>
        <w:rPr>
          <w:rFonts w:ascii="Arial" w:cs="Arial" w:eastAsia="Arial" w:hAnsi="Arial"/>
          <w:b/>
          <w:bCs/>
          <w:color w:val="0F3A5D"/>
          <w:sz w:val="20"/>
          <w:szCs w:val="20"/>
        </w:rPr>
        <w:t xml:space="preserve">8. Indonesian Young Innovator Award</w:t>
      </w:r>
      <w:r>
        <w:rPr>
          <w:rFonts w:ascii="Arial" w:cs="Arial" w:eastAsia="Arial" w:hAnsi="Arial"/>
          <w:color w:val="0D9488"/>
          <w:sz w:val="18"/>
          <w:szCs w:val="18"/>
        </w:rPr>
        <w:t xml:space="preserve"> | Inovasia Indonesia &amp; Kemenpora RI (2014)</w:t>
      </w:r>
    </w:p>
    <w:p>
      <w:pPr>
        <w:spacing w:after="50" w:before="10"/>
        <w:jc w:val="both"/>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9. Indonesian Youth Parliament Delegate for North Maluku</w:t>
      </w:r>
      <w:r>
        <w:rPr>
          <w:rFonts w:ascii="Arial" w:cs="Arial" w:eastAsia="Arial" w:hAnsi="Arial"/>
          <w:color w:val="0D9488"/>
          <w:sz w:val="18"/>
          <w:szCs w:val="18"/>
        </w:rPr>
        <w:t xml:space="preserve"> | Indonesian Youth Parliament (2013)</w:t>
      </w:r>
    </w:p>
    <w:p>
      <w:pPr>
        <w:spacing w:after="50" w:before="10"/>
        <w:jc w:val="both"/>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10.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jc w:val="both"/>
      </w:pPr>
      <w:r>
        <w:rPr>
          <w:rFonts w:ascii="Arial" w:cs="Arial" w:eastAsia="Arial" w:hAnsi="Arial"/>
          <w:color w:val="1E293B"/>
          <w:sz w:val="18"/>
          <w:szCs w:val="18"/>
        </w:rPr>
        <w:t xml:space="preserve">Awarded for pioneering undergraduate research on "Spionase Bawah Air (Sound of Fish Affects Fish Productivity)" utilizing passive bioacoustic detection to determine fish behavior and productivity.</w:t>
      </w:r>
    </w:p>
    <w:p>
      <w:pPr>
        <w:spacing w:after="20" w:before="60"/>
      </w:pPr>
      <w:r>
        <w:rPr>
          <w:rFonts w:ascii="Arial" w:cs="Arial" w:eastAsia="Arial" w:hAnsi="Arial"/>
          <w:b/>
          <w:bCs/>
          <w:color w:val="0F3A5D"/>
          <w:sz w:val="20"/>
          <w:szCs w:val="20"/>
        </w:rPr>
        <w:t xml:space="preserve">11. Candidate in Indonesian Leadership Camp</w:t>
      </w:r>
      <w:r>
        <w:rPr>
          <w:rFonts w:ascii="Arial" w:cs="Arial" w:eastAsia="Arial" w:hAnsi="Arial"/>
          <w:color w:val="0D9488"/>
          <w:sz w:val="18"/>
          <w:szCs w:val="18"/>
        </w:rPr>
        <w:t xml:space="preserve"> | IPB University (2012)</w:t>
      </w:r>
    </w:p>
    <w:p>
      <w:pPr>
        <w:spacing w:after="50" w:before="10"/>
        <w:jc w:val="both"/>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jc w:val="both"/>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3bi7aa85w7bo4tmk6eqa" Type="http://schemas.openxmlformats.org/officeDocument/2006/relationships/hyperlink" Target="https://linkedin.com/in/gmwijaya" TargetMode="External"/><Relationship Id="rIdlpqtk0b7t_guc8cvwyxot" Type="http://schemas.openxmlformats.org/officeDocument/2006/relationships/hyperlink" Target="https://gedemahendraw.github.io/" TargetMode="External"/><Relationship Id="rId0pgp32s0uc4fj0vg0f3h1"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2026-10-21T07:24:52.165Z</dcterms:created>
  <dcterms:modified xsi:type="dcterms:W3CDTF">2026-10-21T07:24:52.166Z</dcterms:modified>
</cp:coreProperties>
</file>

<file path=docProps/custom.xml><?xml version="1.0" encoding="utf-8"?>
<Properties xmlns="http://schemas.openxmlformats.org/officeDocument/2006/custom-properties" xmlns:vt="http://schemas.openxmlformats.org/officeDocument/2006/docPropsVTypes"/>
</file>