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40" w:before="0"/>
        <w:jc w:val="center"/>
      </w:pPr>
      <w:hyperlink w:history="1" r:id="rIde4g6ggdcivsesbxdt0lk3">
        <w:r>
          <w:rPr>
            <w:rFonts w:ascii="Arial" w:cs="Arial" w:eastAsia="Arial" w:hAnsi="Arial"/>
            <w:color w:val="0D9488"/>
            <w:sz w:val="19"/>
            <w:szCs w:val="19"/>
            <w:u w:val="single"/>
          </w:rPr>
          <w:t xml:space="preserve">LinkedIn</w:t>
        </w:r>
      </w:hyperlink>
      <w:r>
        <w:rPr>
          <w:rFonts w:ascii="Arial" w:cs="Arial" w:eastAsia="Arial" w:hAnsi="Arial"/>
          <w:color w:val="64748B"/>
          <w:sz w:val="19"/>
          <w:szCs w:val="19"/>
        </w:rPr>
        <w:t xml:space="preserve">  |  </w:t>
      </w:r>
      <w:hyperlink w:history="1" r:id="rIdxtqh-c-qz1xoscnb9dyou">
        <w:r>
          <w:rPr>
            <w:rFonts w:ascii="Arial" w:cs="Arial" w:eastAsia="Arial" w:hAnsi="Arial"/>
            <w:color w:val="0D9488"/>
            <w:sz w:val="19"/>
            <w:szCs w:val="19"/>
            <w:u w:val="single"/>
          </w:rPr>
          <w:t xml:space="preserve">Project Portofolio</w:t>
        </w:r>
      </w:hyperlink>
      <w:r>
        <w:rPr>
          <w:rFonts w:ascii="Arial" w:cs="Arial" w:eastAsia="Arial" w:hAnsi="Arial"/>
          <w:color w:val="64748B"/>
          <w:sz w:val="19"/>
          <w:szCs w:val="19"/>
        </w:rPr>
        <w:t xml:space="preserve">  |  </w:t>
      </w:r>
      <w:hyperlink w:history="1" r:id="rIdfk-quhranggatlv-9leza">
        <w:r>
          <w:rPr>
            <w:rFonts w:ascii="Arial" w:cs="Arial" w:eastAsia="Arial" w:hAnsi="Arial"/>
            <w:color w:val="0D9488"/>
            <w:sz w:val="19"/>
            <w:szCs w:val="19"/>
            <w:u w:val="single"/>
          </w:rPr>
          <w:t xml:space="preserve">ORCID: 0000-0003-2312-7031</w:t>
        </w:r>
      </w:hyperlink>
    </w:p>
    <w:p>
      <w:pPr>
        <w:spacing w:after="180" w:before="0"/>
        <w:jc w:val="center"/>
      </w:pPr>
      <w:r>
        <w:rPr>
          <w:rFonts w:ascii="Arial" w:cs="Arial" w:eastAsia="Arial" w:hAnsi="Arial"/>
          <w:color w:val="64748B"/>
          <w:sz w:val="18"/>
          <w:szCs w:val="18"/>
        </w:rPr>
        <w:t xml:space="preserve">Denpasar, Bali, Indonesia  |  Email: gedemahendrawijaya@gmail.com  |  Phone/WA: +62 812 9742 9227</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Senior Marine Environmental Specialist and Climate Mitigation Technical Lead with over 13 years of multidisciplinary experience pioneering integrated 'source-to-sink' (ridge-to-reef) environmental governance and high-integrity carbon mitigation across Indonesia. Uniquely bridges terrestrial forest concession areas, peatland hydrology, coastal blue carbon wetlands, and offshore marine ecosystems into unified landscape-seascape management frameworks. Formally trained in marine science and acoustics (IPB University), directing technical strategy, greenhouse gas (GHG) accounting, and project validation delivering high-quality, high-integrity carbon credits under the carbon unit registry system of Indonesia and premier international standards (Verra Verified Carbon Standard / VCS, Climate, Community &amp; Biodiversity / CCB Standards, Sustainable Development Verified Impact Standard / SD VISta, and Nature Framework). Technical portfolio encompasses &gt;200,000 hectares of peatland and wetland concessions in Papua, industrial waste decarbonization (Palm Oil Mill Effluent / POME methane capture &amp; biogas-to-energy), and national marine spatial planning. Proven track record managing multi-year programs with International Financial Institutions (IFIs) and United Nations (UN) agencies (World Bank, Asian Development Bank / ADB, Agence Française de Développement / AFD, Food and Agriculture Organization / FAO, and United Nations Development Programme / UNDP), as well as leading philanthropic foundations (Walton Family Foundation). Recognized with a National Innovation Award from the Business Innovation Center (BIC). Expertise spans Nature-based Solutions (NbS), robust Monitoring, Reporting, and Verification (MRV), Environmental and Social Impact Assessment (ESIA), and Free, Prior, and Informed Consent (FPIC) with indigenous customary communities.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3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 - </w:t>
      </w:r>
    </w:p>
    <w:p>
      <w:pPr>
        <w:pStyle w:val="ListParagraph"/>
        <w:numPr>
          <w:ilvl w:val="0"/>
          <w:numId w:val="1"/>
        </w:numPr>
        <w:spacing w:after="30" w:before="30"/>
      </w:pPr>
      <w:r>
        <w:rPr>
          <w:rFonts w:ascii="Arial" w:cs="Arial" w:eastAsia="Arial" w:hAnsi="Arial"/>
          <w:b/>
          <w:bCs/>
          <w:color w:val="0F3A5D"/>
          <w:sz w:val="20"/>
          <w:szCs w:val="20"/>
        </w:rPr>
        <w:t xml:space="preserve">29: </w:t>
      </w:r>
      <w:r>
        <w:rPr>
          <w:rFonts w:ascii="Arial" w:cs="Arial" w:eastAsia="Arial" w:hAnsi="Arial"/>
          <w:color w:val="1E293B"/>
          <w:sz w:val="20"/>
          <w:szCs w:val="20"/>
        </w:rPr>
        <w:t xml:space="preserve">Projects Completed - </w:t>
      </w:r>
    </w:p>
    <w:p>
      <w:pPr>
        <w:pStyle w:val="ListParagraph"/>
        <w:numPr>
          <w:ilvl w:val="0"/>
          <w:numId w:val="1"/>
        </w:numPr>
        <w:spacing w:after="30" w:before="30"/>
      </w:pPr>
      <w:r>
        <w:rPr>
          <w:rFonts w:ascii="Arial" w:cs="Arial" w:eastAsia="Arial" w:hAnsi="Arial"/>
          <w:b/>
          <w:bCs/>
          <w:color w:val="0F3A5D"/>
          <w:sz w:val="20"/>
          <w:szCs w:val="20"/>
        </w:rPr>
        <w:t xml:space="preserve">72: </w:t>
      </w:r>
      <w:r>
        <w:rPr>
          <w:rFonts w:ascii="Arial" w:cs="Arial" w:eastAsia="Arial" w:hAnsi="Arial"/>
          <w:color w:val="1E293B"/>
          <w:sz w:val="20"/>
          <w:szCs w:val="20"/>
        </w:rPr>
        <w:t xml:space="preserve">Certifications - </w:t>
      </w:r>
    </w:p>
    <w:p>
      <w:pPr>
        <w:pStyle w:val="ListParagraph"/>
        <w:numPr>
          <w:ilvl w:val="0"/>
          <w:numId w:val="1"/>
        </w:numPr>
        <w:spacing w:after="30" w:before="3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 - </w:t>
      </w:r>
    </w:p>
    <w:p>
      <w:pPr>
        <w:pBdr>
          <w:bottom w:val="single" w:color="0D9488" w:sz="12" w:space="4"/>
        </w:pBdr>
        <w:spacing w:after="80" w:before="280"/>
      </w:pPr>
      <w:r>
        <w:rPr>
          <w:rFonts w:ascii="Arial" w:cs="Arial" w:eastAsia="Arial" w:hAnsi="Arial"/>
          <w:b/>
          <w:bCs/>
          <w:color w:val="0F3A5D"/>
          <w:sz w:val="24"/>
          <w:szCs w:val="24"/>
        </w:rPr>
        <w:t xml:space="preserve">FORMAL EDUCATION &amp; ACADEMIC BACKGROUND</w:t>
      </w:r>
    </w:p>
    <w:p>
      <w:pPr>
        <w:spacing w:after="30" w:before="80"/>
      </w:pPr>
      <w:r>
        <w:rPr>
          <w:rFonts w:ascii="Arial" w:cs="Arial" w:eastAsia="Arial" w:hAnsi="Arial"/>
          <w:b/>
          <w:bCs/>
          <w:color w:val="0F3A5D"/>
          <w:sz w:val="21"/>
          <w:szCs w:val="21"/>
        </w:rPr>
        <w:t xml:space="preserve">1. Bachelor of Marine Science and Technology</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Bogor Agricultural University (IPB University), Indonesia (June 2008 - April 2013)</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Concentration in Marine Acoustic and Remote Sensing Technology | GPA: 3.04. Undergraduate Thesis: "Application of Radon Transform Method for 2D Seismic Multiple Wave Reduction in West Sumatra Waters" (Advisor: Prof. Dr. Henry M. Manik | IPB Scientific Repository).</w:t>
      </w:r>
    </w:p>
    <w:p>
      <w:pPr>
        <w:spacing w:after="30" w:before="80"/>
      </w:pPr>
      <w:r>
        <w:rPr>
          <w:rFonts w:ascii="Arial" w:cs="Arial" w:eastAsia="Arial" w:hAnsi="Arial"/>
          <w:b/>
          <w:bCs/>
          <w:color w:val="0F3A5D"/>
          <w:sz w:val="21"/>
          <w:szCs w:val="21"/>
        </w:rPr>
        <w:t xml:space="preserve">2. Diploma in Carbon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The Greenhouse Gas Management Institute (GHGMI) ((Ongoing))</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GHG accounting, carbon project management, baseline determination, and MRV frameworks.</w:t>
      </w:r>
    </w:p>
    <w:p>
      <w:pPr>
        <w:spacing w:after="30" w:before="80"/>
      </w:pPr>
      <w:r>
        <w:rPr>
          <w:rFonts w:ascii="Arial" w:cs="Arial" w:eastAsia="Arial" w:hAnsi="Arial"/>
          <w:b/>
          <w:bCs/>
          <w:color w:val="0F3A5D"/>
          <w:sz w:val="21"/>
          <w:szCs w:val="21"/>
        </w:rPr>
        <w:t xml:space="preserve">3. Diploma in Environmental Management</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30" w:before="80"/>
      </w:pPr>
      <w:r>
        <w:rPr>
          <w:rFonts w:ascii="Arial" w:cs="Arial" w:eastAsia="Arial" w:hAnsi="Arial"/>
          <w:b/>
          <w:bCs/>
          <w:color w:val="0F3A5D"/>
          <w:sz w:val="21"/>
          <w:szCs w:val="21"/>
        </w:rPr>
        <w:t xml:space="preserve">4. Diploma in Occupational Health, Safety and Environment (OHSE)</w:t>
      </w:r>
    </w:p>
    <w:p>
      <w:pPr>
        <w:spacing w:after="20" w:before="20"/>
        <w:ind w:left="360"/>
      </w:pPr>
      <w:r>
        <w:rPr>
          <w:rFonts w:ascii="Arial" w:cs="Arial" w:eastAsia="Arial" w:hAnsi="Arial"/>
          <w:b/>
          <w:bCs/>
          <w:color w:val="64748B"/>
          <w:sz w:val="19"/>
          <w:szCs w:val="19"/>
        </w:rPr>
        <w:t xml:space="preserve">Institution: </w:t>
      </w:r>
      <w:r>
        <w:rPr>
          <w:rFonts w:ascii="Arial" w:cs="Arial" w:eastAsia="Arial" w:hAnsi="Arial"/>
          <w:color w:val="1E293B"/>
          <w:sz w:val="19"/>
          <w:szCs w:val="19"/>
        </w:rPr>
        <w:t xml:space="preserve">Alison (September 2026)</w:t>
      </w:r>
    </w:p>
    <w:p>
      <w:pPr>
        <w:spacing w:after="60" w:before="20"/>
        <w:ind w:left="360"/>
      </w:pPr>
      <w:r>
        <w:rPr>
          <w:rFonts w:ascii="Arial" w:cs="Arial" w:eastAsia="Arial" w:hAnsi="Arial"/>
          <w:b/>
          <w:bCs/>
          <w:color w:val="64748B"/>
          <w:sz w:val="19"/>
          <w:szCs w:val="19"/>
        </w:rPr>
        <w:t xml:space="preserve">Curriculum Scope: </w:t>
      </w: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EXPERIENCE &amp; CAREER HISTORY</w:t>
      </w:r>
    </w:p>
    <w:p>
      <w:pPr>
        <w:spacing w:after="30" w:before="100"/>
      </w:pPr>
      <w:r>
        <w:rPr>
          <w:rFonts w:ascii="Arial" w:cs="Arial" w:eastAsia="Arial" w:hAnsi="Arial"/>
          <w:b/>
          <w:bCs/>
          <w:color w:val="0F3A5D"/>
          <w:sz w:val="21"/>
          <w:szCs w:val="21"/>
        </w:rPr>
        <w:t xml:space="preserve">1. Head of Technical Workstream</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June 2026 - Present</w:t>
      </w:r>
    </w:p>
    <w:p>
      <w:pPr>
        <w:spacing w:after="80" w:before="20"/>
      </w:pPr>
      <w:r>
        <w:rPr>
          <w:rFonts w:ascii="Arial" w:cs="Arial" w:eastAsia="Arial" w:hAnsi="Arial"/>
          <w:color w:val="1E293B"/>
          <w:sz w:val="19"/>
          <w:szCs w:val="19"/>
        </w:rPr>
        <w:t xml:space="preserve">Dedicated to delivering and contributing to high-quality and high-integrity carbon credits and nature-based climate solutions based on Nature-based Solutions (NbS), the Agriculture, Forestry, and Other Land Use (AFOLU) ecosystem restoration, and robust Monitoring, Reporting, and Verification (MRV) frameworks. Directing technical strategy, greenhouse gas (GHG) accounting, and project validation aligned with Core Carbon Principles (CCPs) of the Integrity Council for the Voluntary Carbon Market (ICVCM) and Paris Agreement Article 6 mechanisms (Articles 6.2 and 6.4 for Internationally Transferred Mitigation Outcomes / ITMOs and authorized carbon crediting). Managing technical compliance across peatland, wetland, and forest concession areas (&gt;200,000 ha) in Papua under the carbon unit registry system of Indonesia, Verra Verified Carbon Standard (VCS), Climate, Community &amp; Biodiversity (CCB) Standards, Sustainable Development Verified Impact Standard (SD VISta), and Nature Framework to ensure additionality, permanence, and verifiable ecological integrity.</w:t>
      </w:r>
    </w:p>
    <w:p>
      <w:pPr>
        <w:spacing w:after="30" w:before="100"/>
      </w:pPr>
      <w:r>
        <w:rPr>
          <w:rFonts w:ascii="Arial" w:cs="Arial" w:eastAsia="Arial" w:hAnsi="Arial"/>
          <w:b/>
          <w:bCs/>
          <w:color w:val="0F3A5D"/>
          <w:sz w:val="21"/>
          <w:szCs w:val="21"/>
        </w:rPr>
        <w:t xml:space="preserve">2. Project Manager</w:t>
      </w:r>
      <w:r>
        <w:rPr>
          <w:rFonts w:ascii="Arial" w:cs="Arial" w:eastAsia="Arial" w:hAnsi="Arial"/>
          <w:b/>
          <w:bCs/>
          <w:color w:val="0D9488"/>
          <w:sz w:val="20"/>
          <w:szCs w:val="20"/>
        </w:rPr>
        <w:t xml:space="preserve"> | PT Aksi Mitigasi Iklim (GHG Actions)</w:t>
      </w:r>
    </w:p>
    <w:p>
      <w:pPr>
        <w:spacing w:after="40" w:before="20"/>
      </w:pPr>
      <w:r>
        <w:rPr>
          <w:rFonts w:ascii="Arial" w:cs="Arial" w:eastAsia="Arial" w:hAnsi="Arial"/>
          <w:i/>
          <w:iCs/>
          <w:color w:val="64748B"/>
          <w:sz w:val="18"/>
          <w:szCs w:val="18"/>
        </w:rPr>
        <w:t xml:space="preserve">Denpasar (Hybrid Bali &amp; Papua) | February 2023 - June 2026</w:t>
      </w:r>
    </w:p>
    <w:p>
      <w:pPr>
        <w:spacing w:after="80" w:before="20"/>
      </w:pPr>
      <w:r>
        <w:rPr>
          <w:rFonts w:ascii="Arial" w:cs="Arial" w:eastAsia="Arial" w:hAnsi="Arial"/>
          <w:color w:val="1E293B"/>
          <w:sz w:val="19"/>
          <w:szCs w:val="19"/>
        </w:rPr>
        <w:t xml:space="preserve">Contributed to and managed terrestrial, peatland, and coastal wetland carbon project operations (&gt;200,000 ha) in West Papua and Southwest Papua. Led multidisciplinary field teams executing ecological baselines, High Carbon Stock Approach (HCSA), High Conservation Value (HCV), and ground-based carbon stock accounting (SNI 7724). Designed and facilitated Free, Prior, and Informed Consent (FPIC) with local customary communities to establish inclusive benefit-sharing frameworks. Directed regulatory licensing with the Ministry of Environment and Forestry (MoEF) and Ministry of Marine Affairs and Fisheries (MMAF), formulating Environmental and Social Management Plans (ESMP) and establishing rigorous Monitoring, Reporting, and Verification (MRV) systems.</w:t>
      </w:r>
    </w:p>
    <w:p>
      <w:pPr>
        <w:spacing w:after="30" w:before="100"/>
      </w:pPr>
      <w:r>
        <w:rPr>
          <w:rFonts w:ascii="Arial" w:cs="Arial" w:eastAsia="Arial" w:hAnsi="Arial"/>
          <w:b/>
          <w:bCs/>
          <w:color w:val="0F3A5D"/>
          <w:sz w:val="21"/>
          <w:szCs w:val="21"/>
        </w:rPr>
        <w:t xml:space="preserve">3. Deputy Unit Leader - Marine and Coastal Development Unit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January 2022 - February 2023</w:t>
      </w:r>
    </w:p>
    <w:p>
      <w:pPr>
        <w:spacing w:after="80" w:before="20"/>
      </w:pPr>
      <w:r>
        <w:rPr>
          <w:rFonts w:ascii="Arial" w:cs="Arial" w:eastAsia="Arial" w:hAnsi="Arial"/>
          <w:color w:val="1E293B"/>
          <w:sz w:val="19"/>
          <w:szCs w:val="19"/>
        </w:rPr>
        <w:t xml:space="preserve">Promoted to Deputy Unit Leader in 2022. Contributed to multi-year marine and coastal projects funded by International Financial Institutions (IFIs) and United Nations (UN) agencies including the World Bank, Asian Development Bank (ADB), Agence Française de Développement (AFD), and Food and Agriculture Organization (FAO), delivering ecological baseline assessments and spatial governance. Co-led the strategic, operational, and financial management of the Business Unit, directing business planning, commercial proposals, and multi-disciplinary teams across marine conservation, fisheries governance, and environmental safeguards. Enforced corporate compliance with ISO 9001, ISO 14001, and ISO 45001 standards across all project operations.</w:t>
      </w:r>
    </w:p>
    <w:p>
      <w:pPr>
        <w:spacing w:after="30" w:before="100"/>
      </w:pPr>
      <w:r>
        <w:rPr>
          <w:rFonts w:ascii="Arial" w:cs="Arial" w:eastAsia="Arial" w:hAnsi="Arial"/>
          <w:b/>
          <w:bCs/>
          <w:color w:val="0F3A5D"/>
          <w:sz w:val="21"/>
          <w:szCs w:val="21"/>
        </w:rPr>
        <w:t xml:space="preserve">4. Marine Environmental Specialist</w:t>
      </w:r>
      <w:r>
        <w:rPr>
          <w:rFonts w:ascii="Arial" w:cs="Arial" w:eastAsia="Arial" w:hAnsi="Arial"/>
          <w:b/>
          <w:bCs/>
          <w:color w:val="0D9488"/>
          <w:sz w:val="20"/>
          <w:szCs w:val="20"/>
        </w:rPr>
        <w:t xml:space="preserve"> | PT Hatfield Indonesia</w:t>
      </w:r>
    </w:p>
    <w:p>
      <w:pPr>
        <w:spacing w:after="40" w:before="20"/>
      </w:pPr>
      <w:r>
        <w:rPr>
          <w:rFonts w:ascii="Arial" w:cs="Arial" w:eastAsia="Arial" w:hAnsi="Arial"/>
          <w:i/>
          <w:iCs/>
          <w:color w:val="64748B"/>
          <w:sz w:val="18"/>
          <w:szCs w:val="18"/>
        </w:rPr>
        <w:t xml:space="preserve">Bogor / Jakarta | June 2016 - December 2021</w:t>
      </w:r>
    </w:p>
    <w:p>
      <w:pPr>
        <w:spacing w:after="80" w:before="20"/>
      </w:pPr>
      <w:r>
        <w:rPr>
          <w:rFonts w:ascii="Arial" w:cs="Arial" w:eastAsia="Arial" w:hAnsi="Arial"/>
          <w:color w:val="1E293B"/>
          <w:sz w:val="19"/>
          <w:szCs w:val="19"/>
        </w:rPr>
        <w:t xml:space="preserve">Served as technical specialist contributing to marine ecology, oceanographic baseline assessments, fisheries resource management, and environmental and social compliance (ESIA). Contributed to multi-year initiatives including fisheries and aquaculture programs supported by the Walton Family Foundation. Designed and executed comprehensive marine surveys (water quality, benthic communities, coral reef health, pelagic fish acoustics), formulated Environmental and Social Management Plans (ESMP), and advanced digital fisheries monitoring (satellite Vessel Monitoring Systems / VMS with Inmarsat and UK Space Agency). Delivered high-impact technical reports and policy recommendations for the World Bank, Asian Development Bank (ADB), Agence Française de Développement (AFD), Food and Agriculture Organization (FAO), and Ministry of Marine Affairs and Fisheries (MMAF).</w:t>
      </w:r>
    </w:p>
    <w:p>
      <w:pPr>
        <w:spacing w:after="30" w:before="100"/>
      </w:pPr>
      <w:r>
        <w:rPr>
          <w:rFonts w:ascii="Arial" w:cs="Arial" w:eastAsia="Arial" w:hAnsi="Arial"/>
          <w:b/>
          <w:bCs/>
          <w:color w:val="0F3A5D"/>
          <w:sz w:val="21"/>
          <w:szCs w:val="21"/>
        </w:rPr>
        <w:t xml:space="preserve">5. Assistant Project Director</w:t>
      </w:r>
      <w:r>
        <w:rPr>
          <w:rFonts w:ascii="Arial" w:cs="Arial" w:eastAsia="Arial" w:hAnsi="Arial"/>
          <w:b/>
          <w:bCs/>
          <w:color w:val="0D9488"/>
          <w:sz w:val="20"/>
          <w:szCs w:val="20"/>
        </w:rPr>
        <w:t xml:space="preserve"> | Nusa Dua Reef Foundation</w:t>
      </w:r>
    </w:p>
    <w:p>
      <w:pPr>
        <w:spacing w:after="40" w:before="20"/>
      </w:pPr>
      <w:r>
        <w:rPr>
          <w:rFonts w:ascii="Arial" w:cs="Arial" w:eastAsia="Arial" w:hAnsi="Arial"/>
          <w:i/>
          <w:iCs/>
          <w:color w:val="64748B"/>
          <w:sz w:val="18"/>
          <w:szCs w:val="18"/>
        </w:rPr>
        <w:t xml:space="preserve">Bali, Indonesia | April 2016 - June 2016</w:t>
      </w:r>
    </w:p>
    <w:p>
      <w:pPr>
        <w:spacing w:after="80" w:before="2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(Ministry of Marine Affairs and Fisheries / MMAF, Bali Marine Affairs Agency), tourism operators (Indonesia Tourism Development Corporation / ITDC), local customary villages (Desa Adat), and dive operators. Managed educational outreach, conservation awareness campaigns, and community stewardship programs for coastal sustainability.</w:t>
      </w:r>
    </w:p>
    <w:p>
      <w:pPr>
        <w:spacing w:after="30" w:before="100"/>
      </w:pPr>
      <w:r>
        <w:rPr>
          <w:rFonts w:ascii="Arial" w:cs="Arial" w:eastAsia="Arial" w:hAnsi="Arial"/>
          <w:b/>
          <w:bCs/>
          <w:color w:val="0F3A5D"/>
          <w:sz w:val="21"/>
          <w:szCs w:val="21"/>
        </w:rPr>
        <w:t xml:space="preserve">6. Marine Mammal Observer</w:t>
      </w:r>
      <w:r>
        <w:rPr>
          <w:rFonts w:ascii="Arial" w:cs="Arial" w:eastAsia="Arial" w:hAnsi="Arial"/>
          <w:b/>
          <w:bCs/>
          <w:color w:val="0D9488"/>
          <w:sz w:val="20"/>
          <w:szCs w:val="20"/>
        </w:rPr>
        <w:t xml:space="preserve"> | PT Quest Geophysical Asia - West Papua Project</w:t>
      </w:r>
    </w:p>
    <w:p>
      <w:pPr>
        <w:spacing w:after="40" w:before="20"/>
      </w:pPr>
      <w:r>
        <w:rPr>
          <w:rFonts w:ascii="Arial" w:cs="Arial" w:eastAsia="Arial" w:hAnsi="Arial"/>
          <w:i/>
          <w:iCs/>
          <w:color w:val="64748B"/>
          <w:sz w:val="18"/>
          <w:szCs w:val="18"/>
        </w:rPr>
        <w:t xml:space="preserve">Arguni Bay, West Papua | January 2015 - August 2015</w:t>
      </w:r>
    </w:p>
    <w:p>
      <w:pPr>
        <w:spacing w:after="80" w:before="20"/>
      </w:pPr>
      <w:r>
        <w:rPr>
          <w:rFonts w:ascii="Arial" w:cs="Arial" w:eastAsia="Arial" w:hAnsi="Arial"/>
          <w:color w:val="1E293B"/>
          <w:sz w:val="19"/>
          <w:szCs w:val="19"/>
        </w:rPr>
        <w:t xml:space="preserve">Led Health, Safety, and Environment (HSE) protocols and Joint Nature Conservation Committee (JNCC)-compliant Marine Mammal Observation (MMO) with dedicated visual observation during 2D and Transition Zone (TZ) marine seismic surveys for KrisEnergy (Udan Emas) BV in Arguni Bay, West Papua. Enforced pre-shooting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30" w:before="100"/>
      </w:pPr>
      <w:r>
        <w:rPr>
          <w:rFonts w:ascii="Arial" w:cs="Arial" w:eastAsia="Arial" w:hAnsi="Arial"/>
          <w:b/>
          <w:bCs/>
          <w:color w:val="0F3A5D"/>
          <w:sz w:val="21"/>
          <w:szCs w:val="21"/>
        </w:rPr>
        <w:t xml:space="preserve">7. Marine Research Assistant</w:t>
      </w:r>
      <w:r>
        <w:rPr>
          <w:rFonts w:ascii="Arial" w:cs="Arial" w:eastAsia="Arial" w:hAnsi="Arial"/>
          <w:b/>
          <w:bCs/>
          <w:color w:val="0D9488"/>
          <w:sz w:val="20"/>
          <w:szCs w:val="20"/>
        </w:rPr>
        <w:t xml:space="preserve"> | Marine Science &amp; Technology Dept, IPB University</w:t>
      </w:r>
    </w:p>
    <w:p>
      <w:pPr>
        <w:spacing w:after="40" w:before="20"/>
      </w:pPr>
      <w:r>
        <w:rPr>
          <w:rFonts w:ascii="Arial" w:cs="Arial" w:eastAsia="Arial" w:hAnsi="Arial"/>
          <w:i/>
          <w:iCs/>
          <w:color w:val="64748B"/>
          <w:sz w:val="18"/>
          <w:szCs w:val="18"/>
        </w:rPr>
        <w:t xml:space="preserve">Bogor, Indonesia | 2012 - 2014</w:t>
      </w:r>
    </w:p>
    <w:p>
      <w:pPr>
        <w:spacing w:after="80" w:before="20"/>
      </w:pPr>
      <w:r>
        <w:rPr>
          <w:rFonts w:ascii="Arial" w:cs="Arial" w:eastAsia="Arial" w:hAnsi="Arial"/>
          <w:color w:val="1E293B"/>
          <w:sz w:val="19"/>
          <w:szCs w:val="19"/>
        </w:rPr>
        <w:t xml:space="preserve">Conducted academic and applied research in underwater bioacoustics, marine acoustic telemetry, satellite remote sensing, Geographic Information Systems (GIS) spatial modeling, and physical oceanography. Operated scientific echo sounders, hydrophones, and Conductivity, Temperature, and Depth (CTD) oceanographic probes. Supported national research grants funded by the Ministry of Education and Culture (Kemendikbud), co-authoring peer-reviewed scientific publications on marine bioacoustics, oil spill detection using Advanced Land Observing Satellite Phased Array type L-band Synthetic Aperture Radar (ALOS PALSAR)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PROJECTS &amp; TECHNICAL DELIVERABLES (29 PROJECTS)</w:t>
      </w:r>
    </w:p>
    <w:p>
      <w:pPr>
        <w:spacing w:after="120" w:before="60"/>
      </w:pPr>
      <w:r>
        <w:rPr>
          <w:rFonts w:ascii="Arial" w:cs="Arial" w:eastAsia="Arial" w:hAnsi="Arial"/>
          <w:color w:val="1E293B"/>
          <w:sz w:val="19"/>
          <w:szCs w:val="19"/>
        </w:rPr>
        <w:t xml:space="preserve">Over the past 13+ years, I Gede Mahendra Wijaya has directed, managed, and contributed to 29 high-impact multidisciplinary projects spanning marine environmental assessments, nature-based climate solutions, sustainable fisheries governance, and environmental and social compliance across the Indonesian archipelago. His technical involvement encompasses leading international financial institution (IFI) and UN-backed programs (World Bank, ADB, AFD, FAO, UNDP), directing large-scale AFOLU carbon feasibility and ecosystem restoration concessions (&gt;200,000 ha), conducting ecological baselines, formulating ESMP/ESIA safeguards, and deploying digital marine monitoring technologies. Below is the detailed catalog of key project assignments, technical scopes, and deliverables.</w:t>
      </w:r>
    </w:p>
    <w:p>
      <w:pPr>
        <w:spacing w:after="20" w:before="80"/>
      </w:pPr>
      <w:r>
        <w:rPr>
          <w:rFonts w:ascii="Arial" w:cs="Arial" w:eastAsia="Arial" w:hAnsi="Arial"/>
          <w:b/>
          <w:bCs/>
          <w:color w:val="0F3A5D"/>
          <w:sz w:val="20"/>
          <w:szCs w:val="20"/>
        </w:rPr>
        <w:t xml:space="preserve">1. Pre-Socialization Report &amp; Stakeholder Analysis for Forest Carbon Licensing</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Salawati Hijau Lestari (SHL)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 August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forest concession ecosystem restoration and carbon project licensing, ensuring full alignment with local customary land rights.</w:t>
      </w:r>
    </w:p>
    <w:p>
      <w:pPr>
        <w:spacing w:after="20" w:before="80"/>
      </w:pPr>
      <w:r>
        <w:rPr>
          <w:rFonts w:ascii="Arial" w:cs="Arial" w:eastAsia="Arial" w:hAnsi="Arial"/>
          <w:b/>
          <w:bCs/>
          <w:color w:val="0F3A5D"/>
          <w:sz w:val="20"/>
          <w:szCs w:val="20"/>
        </w:rPr>
        <w:t xml:space="preserve">2. Carbon Scoping Study &amp; Feasibility Assessment for Forest Concessions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SHL &amp; PT Sorong Hijau Ekosistem (SHE)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 June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(carbon unit registry system of Indonesia, Verra VCS + CCB, SD VISta, and Nature Framework), and socio-economic risk evaluations to establish project viability for carbon credit generation and biodiversity conservation.</w:t>
      </w:r>
    </w:p>
    <w:p>
      <w:pPr>
        <w:spacing w:after="20" w:before="80"/>
      </w:pPr>
      <w:r>
        <w:rPr>
          <w:rFonts w:ascii="Arial" w:cs="Arial" w:eastAsia="Arial" w:hAnsi="Arial"/>
          <w:b/>
          <w:bCs/>
          <w:color w:val="0F3A5D"/>
          <w:sz w:val="20"/>
          <w:szCs w:val="20"/>
        </w:rPr>
        <w:t xml:space="preserve">3. High Carbon Stock Approach (HCSA) &amp; High Conservation Value (HCV) Assessments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APRIL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80"/>
      </w:pPr>
      <w:r>
        <w:rPr>
          <w:rFonts w:ascii="Arial" w:cs="Arial" w:eastAsia="Arial" w:hAnsi="Arial"/>
          <w:b/>
          <w:bCs/>
          <w:color w:val="0F3A5D"/>
          <w:sz w:val="20"/>
          <w:szCs w:val="20"/>
        </w:rPr>
        <w:t xml:space="preserve">4. Strategic Environmental and Social Assessment (SESA) for Energy Transition Mechanism (ETM)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Asian Development Bank (ADB)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2022 - January 2023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carbon</w:t>
      </w:r>
    </w:p>
    <w:p>
      <w:pPr>
        <w:spacing w:after="70" w:before="2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80"/>
      </w:pPr>
      <w:r>
        <w:rPr>
          <w:rFonts w:ascii="Arial" w:cs="Arial" w:eastAsia="Arial" w:hAnsi="Arial"/>
          <w:b/>
          <w:bCs/>
          <w:color w:val="0F3A5D"/>
          <w:sz w:val="20"/>
          <w:szCs w:val="20"/>
        </w:rPr>
        <w:t xml:space="preserve">5. Establishment of Marine Protected Area (MPA) in Kolepom Island</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ATSEA-2 Program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November 2021 -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80"/>
      </w:pPr>
      <w:r>
        <w:rPr>
          <w:rFonts w:ascii="Arial" w:cs="Arial" w:eastAsia="Arial" w:hAnsi="Arial"/>
          <w:b/>
          <w:bCs/>
          <w:color w:val="0F3A5D"/>
          <w:sz w:val="20"/>
          <w:szCs w:val="20"/>
        </w:rPr>
        <w:t xml:space="preserve">6. Fisheries Management &amp; Coastal Community Livelihoods (LAUTRA Phase 1)</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September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80"/>
      </w:pPr>
      <w:r>
        <w:rPr>
          <w:rFonts w:ascii="Arial" w:cs="Arial" w:eastAsia="Arial" w:hAnsi="Arial"/>
          <w:b/>
          <w:bCs/>
          <w:color w:val="0F3A5D"/>
          <w:sz w:val="20"/>
          <w:szCs w:val="20"/>
        </w:rPr>
        <w:t xml:space="preserve">7. Pre-Feasibility Study on Management and Retrieval of ALDFG and Aquaculture Plastics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Poseidon Aquatic Resource Management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2020 - August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80"/>
      </w:pPr>
      <w:r>
        <w:rPr>
          <w:rFonts w:ascii="Arial" w:cs="Arial" w:eastAsia="Arial" w:hAnsi="Arial"/>
          <w:b/>
          <w:bCs/>
          <w:color w:val="0F3A5D"/>
          <w:sz w:val="20"/>
          <w:szCs w:val="20"/>
        </w:rPr>
        <w:t xml:space="preserve">8. Coastal Fisheries Initiative Challenge Fund (CFI-CF) Business Incubation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World Bank Group / GEF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September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80"/>
      </w:pPr>
      <w:r>
        <w:rPr>
          <w:rFonts w:ascii="Arial" w:cs="Arial" w:eastAsia="Arial" w:hAnsi="Arial"/>
          <w:b/>
          <w:bCs/>
          <w:color w:val="0F3A5D"/>
          <w:sz w:val="20"/>
          <w:szCs w:val="20"/>
        </w:rPr>
        <w:t xml:space="preserve">9. Transboundary Diagnostic Analysis for Indonesian Seas Large Marine Ecosystem (TDA ISLME)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Food and Agriculture Organization (FAO)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June 2020 -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80"/>
      </w:pPr>
      <w:r>
        <w:rPr>
          <w:rFonts w:ascii="Arial" w:cs="Arial" w:eastAsia="Arial" w:hAnsi="Arial"/>
          <w:b/>
          <w:bCs/>
          <w:color w:val="0F3A5D"/>
          <w:sz w:val="20"/>
          <w:szCs w:val="20"/>
        </w:rPr>
        <w:t xml:space="preserve">10. Outer Ring Fishing Ports Development Project (Eco-Fishing Ports) ESIA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March 2021 - October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Served as National Focal Point, 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80"/>
      </w:pPr>
      <w:r>
        <w:rPr>
          <w:rFonts w:ascii="Arial" w:cs="Arial" w:eastAsia="Arial" w:hAnsi="Arial"/>
          <w:b/>
          <w:bCs/>
          <w:color w:val="0F3A5D"/>
          <w:sz w:val="20"/>
          <w:szCs w:val="20"/>
        </w:rPr>
        <w:t xml:space="preserve">11. Benefit Story Development for IPP Low-Cost Technology Pilot Project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MMAF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2021 - March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80"/>
      </w:pPr>
      <w:r>
        <w:rPr>
          <w:rFonts w:ascii="Arial" w:cs="Arial" w:eastAsia="Arial" w:hAnsi="Arial"/>
          <w:b/>
          <w:bCs/>
          <w:color w:val="0F3A5D"/>
          <w:sz w:val="20"/>
          <w:szCs w:val="20"/>
        </w:rPr>
        <w:t xml:space="preserve">12. Satellite Vessel Monitoring System (VMS) Implementation &amp; Migration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UK Space Agency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80"/>
      </w:pPr>
      <w:r>
        <w:rPr>
          <w:rFonts w:ascii="Arial" w:cs="Arial" w:eastAsia="Arial" w:hAnsi="Arial"/>
          <w:b/>
          <w:bCs/>
          <w:color w:val="0F3A5D"/>
          <w:sz w:val="20"/>
          <w:szCs w:val="20"/>
        </w:rPr>
        <w:t xml:space="preserve">13. Web-Based Geofencing Application Development for Marine Protected Areas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Inmarsat (UK)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2017 - October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digital</w:t>
      </w:r>
    </w:p>
    <w:p>
      <w:pPr>
        <w:spacing w:after="70" w:before="2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80"/>
      </w:pPr>
      <w:r>
        <w:rPr>
          <w:rFonts w:ascii="Arial" w:cs="Arial" w:eastAsia="Arial" w:hAnsi="Arial"/>
          <w:b/>
          <w:bCs/>
          <w:color w:val="0F3A5D"/>
          <w:sz w:val="20"/>
          <w:szCs w:val="20"/>
        </w:rPr>
        <w:t xml:space="preserve">14. Independent Environmental &amp; Social Due Diligence (Block 3 CCPP Tambak Lorok)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Indonesia Power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November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80"/>
      </w:pPr>
      <w:r>
        <w:rPr>
          <w:rFonts w:ascii="Arial" w:cs="Arial" w:eastAsia="Arial" w:hAnsi="Arial"/>
          <w:b/>
          <w:bCs/>
          <w:color w:val="0F3A5D"/>
          <w:sz w:val="20"/>
          <w:szCs w:val="20"/>
        </w:rPr>
        <w:t xml:space="preserve">15. Operational and Scientific Monitoring Plan (OSMP) for Offshore Drilling Campaign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MCC Environmental (Australia)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October 2021 -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80"/>
      </w:pPr>
      <w:r>
        <w:rPr>
          <w:rFonts w:ascii="Arial" w:cs="Arial" w:eastAsia="Arial" w:hAnsi="Arial"/>
          <w:b/>
          <w:bCs/>
          <w:color w:val="0F3A5D"/>
          <w:sz w:val="20"/>
          <w:szCs w:val="20"/>
        </w:rPr>
        <w:t xml:space="preserve">16. Patimban Deep-Sea Port Construction Marine Environmental Monitoring Program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Penta Ocean Construction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July 2018 - August 2019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80"/>
      </w:pPr>
      <w:r>
        <w:rPr>
          <w:rFonts w:ascii="Arial" w:cs="Arial" w:eastAsia="Arial" w:hAnsi="Arial"/>
          <w:b/>
          <w:bCs/>
          <w:color w:val="0F3A5D"/>
          <w:sz w:val="20"/>
          <w:szCs w:val="20"/>
        </w:rPr>
        <w:t xml:space="preserve">17. Vocational Shrimp Aquaculture Curriculum &amp; Digital Quality Control Solution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2019 - January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80"/>
      </w:pPr>
      <w:r>
        <w:rPr>
          <w:rFonts w:ascii="Arial" w:cs="Arial" w:eastAsia="Arial" w:hAnsi="Arial"/>
          <w:b/>
          <w:bCs/>
          <w:color w:val="0F3A5D"/>
          <w:sz w:val="20"/>
          <w:szCs w:val="20"/>
        </w:rPr>
        <w:t xml:space="preserve">18. Human-Centered Design (HCD) for Smart Aquaculture 4.0 IoT Platform</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August 2018 - January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80"/>
      </w:pPr>
      <w:r>
        <w:rPr>
          <w:rFonts w:ascii="Arial" w:cs="Arial" w:eastAsia="Arial" w:hAnsi="Arial"/>
          <w:b/>
          <w:bCs/>
          <w:color w:val="0F3A5D"/>
          <w:sz w:val="20"/>
          <w:szCs w:val="20"/>
        </w:rPr>
        <w:t xml:space="preserve">19. Comprehensive Assessment of Octopus Fishery, Supply Chain &amp; International Trade Flow</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80"/>
      </w:pPr>
      <w:r>
        <w:rPr>
          <w:rFonts w:ascii="Arial" w:cs="Arial" w:eastAsia="Arial" w:hAnsi="Arial"/>
          <w:b/>
          <w:bCs/>
          <w:color w:val="0F3A5D"/>
          <w:sz w:val="20"/>
          <w:szCs w:val="20"/>
        </w:rPr>
        <w:t xml:space="preserve">20. Tongkol (Eastern Little Tuna) Supply Chain, Market Dynamics &amp; Post-Harvest Losses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Marine &amp; Fisheries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80"/>
      </w:pPr>
      <w:r>
        <w:rPr>
          <w:rFonts w:ascii="Arial" w:cs="Arial" w:eastAsia="Arial" w:hAnsi="Arial"/>
          <w:b/>
          <w:bCs/>
          <w:color w:val="0F3A5D"/>
          <w:sz w:val="20"/>
          <w:szCs w:val="20"/>
        </w:rPr>
        <w:t xml:space="preserve">21. Scientific Assessment of Marine Mammal Interactions with Commercial Fisheries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Conservation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2019 - 2021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longline, and artisanal fisheries in Indonesian seas, developing practical mitigation strategies to minimize fishery-mammal interactions.</w:t>
      </w:r>
    </w:p>
    <w:p>
      <w:pPr>
        <w:spacing w:after="20" w:before="80"/>
      </w:pPr>
      <w:r>
        <w:rPr>
          <w:rFonts w:ascii="Arial" w:cs="Arial" w:eastAsia="Arial" w:hAnsi="Arial"/>
          <w:b/>
          <w:bCs/>
          <w:color w:val="0F3A5D"/>
          <w:sz w:val="20"/>
          <w:szCs w:val="20"/>
        </w:rPr>
        <w:t xml:space="preserve">22. Strategic Tuna Fisheries Investment Roadmap for Walton Family Foundation (WFF)</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Walton Family Foundation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80"/>
      </w:pPr>
      <w:r>
        <w:rPr>
          <w:rFonts w:ascii="Arial" w:cs="Arial" w:eastAsia="Arial" w:hAnsi="Arial"/>
          <w:b/>
          <w:bCs/>
          <w:color w:val="0F3A5D"/>
          <w:sz w:val="20"/>
          <w:szCs w:val="20"/>
        </w:rPr>
        <w:t xml:space="preserve">23. Rapid Scoping Study on High-Growth Investment Opportunities in Indonesian Aquaculture</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Aquaculture Development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2020 - 2021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aquaculture</w:t>
      </w:r>
    </w:p>
    <w:p>
      <w:pPr>
        <w:spacing w:after="70" w:before="2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80"/>
      </w:pPr>
      <w:r>
        <w:rPr>
          <w:rFonts w:ascii="Arial" w:cs="Arial" w:eastAsia="Arial" w:hAnsi="Arial"/>
          <w:b/>
          <w:bCs/>
          <w:color w:val="0F3A5D"/>
          <w:sz w:val="20"/>
          <w:szCs w:val="20"/>
        </w:rPr>
        <w:t xml:space="preserve">24. Sectoral Review of Indonesian Tuna Purse Seine Fisheries for FIP &amp; MSC Readiness</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PT Hatfield Indonesia / FIP Partners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2020 - 2022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80"/>
      </w:pPr>
      <w:r>
        <w:rPr>
          <w:rFonts w:ascii="Arial" w:cs="Arial" w:eastAsia="Arial" w:hAnsi="Arial"/>
          <w:b/>
          <w:bCs/>
          <w:color w:val="0F3A5D"/>
          <w:sz w:val="20"/>
          <w:szCs w:val="20"/>
        </w:rPr>
        <w:t xml:space="preserve">25. Environmental and Social Impact Assessment (ESIA) for Kendari Eco-Fishing Port Modernization</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Agence Française de Développement (AFD)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80"/>
      </w:pPr>
      <w:r>
        <w:rPr>
          <w:rFonts w:ascii="Arial" w:cs="Arial" w:eastAsia="Arial" w:hAnsi="Arial"/>
          <w:b/>
          <w:bCs/>
          <w:color w:val="0F3A5D"/>
          <w:sz w:val="20"/>
          <w:szCs w:val="20"/>
        </w:rPr>
        <w:t xml:space="preserve">26. Socio-Economic Baseline, Gender Action Plan &amp; Stakeholder Impact Analysis for PPS Cilacap</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AFD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environment</w:t>
      </w:r>
    </w:p>
    <w:p>
      <w:pPr>
        <w:spacing w:after="70" w:before="2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80"/>
      </w:pPr>
      <w:r>
        <w:rPr>
          <w:rFonts w:ascii="Arial" w:cs="Arial" w:eastAsia="Arial" w:hAnsi="Arial"/>
          <w:b/>
          <w:bCs/>
          <w:color w:val="0F3A5D"/>
          <w:sz w:val="20"/>
          <w:szCs w:val="20"/>
        </w:rPr>
        <w:t xml:space="preserve">27. Zoning Document and Spatial Management Plan for Kolepom Island Marine Protected Area</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UNDP / PT Hatfield Indonesia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2021 - 2022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w:t>
      </w:r>
    </w:p>
    <w:p>
      <w:pPr>
        <w:spacing w:after="70" w:before="2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80"/>
      </w:pPr>
      <w:r>
        <w:rPr>
          <w:rFonts w:ascii="Arial" w:cs="Arial" w:eastAsia="Arial" w:hAnsi="Arial"/>
          <w:b/>
          <w:bCs/>
          <w:color w:val="0F3A5D"/>
          <w:sz w:val="20"/>
          <w:szCs w:val="20"/>
        </w:rPr>
        <w:t xml:space="preserve">28. Sustainable Tuna Fisheries Management Based on Acoustic Measurement, Length-Based Assessment, and FAD Management</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The Nature Conservancy (TNC)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January - December 2017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&amp; Fisheries Governance</w:t>
      </w:r>
    </w:p>
    <w:p>
      <w:pPr>
        <w:spacing w:after="70" w:before="2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80"/>
      </w:pPr>
      <w:r>
        <w:rPr>
          <w:rFonts w:ascii="Arial" w:cs="Arial" w:eastAsia="Arial" w:hAnsi="Arial"/>
          <w:b/>
          <w:bCs/>
          <w:color w:val="0F3A5D"/>
          <w:sz w:val="20"/>
          <w:szCs w:val="20"/>
        </w:rPr>
        <w:t xml:space="preserve">29. Marine Mammal Monitoring and Mitigation Plan for 3D Marine Seismic Acquisition in Mentawai Block</w:t>
      </w:r>
    </w:p>
    <w:p>
      <w:pPr>
        <w:spacing w:after="30" w:before="10"/>
      </w:pPr>
      <w:r>
        <w:rPr>
          <w:rFonts w:ascii="Arial" w:cs="Arial" w:eastAsia="Arial" w:hAnsi="Arial"/>
          <w:b/>
          <w:bCs/>
          <w:color w:val="64748B"/>
          <w:sz w:val="18"/>
          <w:szCs w:val="18"/>
        </w:rPr>
        <w:t xml:space="preserve">Client: </w:t>
      </w:r>
      <w:r>
        <w:rPr>
          <w:rFonts w:ascii="Arial" w:cs="Arial" w:eastAsia="Arial" w:hAnsi="Arial"/>
          <w:color w:val="1E293B"/>
          <w:sz w:val="18"/>
          <w:szCs w:val="18"/>
        </w:rPr>
        <w:t xml:space="preserve">Total E&amp;P Indonesie Mentawai B.V. / PPLH IPB | </w:t>
      </w:r>
      <w:r>
        <w:rPr>
          <w:rFonts w:ascii="Arial" w:cs="Arial" w:eastAsia="Arial" w:hAnsi="Arial"/>
          <w:b/>
          <w:bCs/>
          <w:color w:val="64748B"/>
          <w:sz w:val="18"/>
          <w:szCs w:val="18"/>
        </w:rPr>
        <w:t xml:space="preserve">Period: </w:t>
      </w:r>
      <w:r>
        <w:rPr>
          <w:rFonts w:ascii="Arial" w:cs="Arial" w:eastAsia="Arial" w:hAnsi="Arial"/>
          <w:color w:val="1E293B"/>
          <w:sz w:val="18"/>
          <w:szCs w:val="18"/>
        </w:rPr>
        <w:t xml:space="preserve">December 2015 - January 2016 | </w:t>
      </w:r>
      <w:r>
        <w:rPr>
          <w:rFonts w:ascii="Arial" w:cs="Arial" w:eastAsia="Arial" w:hAnsi="Arial"/>
          <w:b/>
          <w:bCs/>
          <w:color w:val="64748B"/>
          <w:sz w:val="18"/>
          <w:szCs w:val="18"/>
        </w:rPr>
        <w:t xml:space="preserve">Focus: </w:t>
      </w:r>
      <w:r>
        <w:rPr>
          <w:rFonts w:ascii="Arial" w:cs="Arial" w:eastAsia="Arial" w:hAnsi="Arial"/>
          <w:color w:val="0D9488"/>
          <w:sz w:val="18"/>
          <w:szCs w:val="18"/>
        </w:rPr>
        <w:t xml:space="preserve">Marine Environmental Assessment &amp; Safeguards</w:t>
      </w:r>
    </w:p>
    <w:p>
      <w:pPr>
        <w:spacing w:after="70" w:before="20"/>
      </w:pPr>
      <w:r>
        <w:rPr>
          <w:rFonts w:ascii="Arial" w:cs="Arial" w:eastAsia="Arial" w:hAnsi="Arial"/>
          <w:color w:val="1E293B"/>
          <w:sz w:val="19"/>
          <w:szCs w:val="19"/>
        </w:rPr>
        <w:t xml:space="preserve">Led technical health, safety, and environmental (HSE) protocols and JNCC-compliant Marine Mammal Observation (MMO) with dedicated visual observation during the deep-water 3D marine seismic survey using airgun arrays in the Total E&amp;P Indonesie Mentawai B.V. Block (Indian Ocean). Executed 360-degree pre-shooting visual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PEER-REVIEWED PUBLICATIONS &amp; PAPERS (5 PUBLICATIONS)</w:t>
      </w:r>
    </w:p>
    <w:p>
      <w:pPr>
        <w:spacing w:after="20" w:before="70"/>
      </w:pPr>
      <w:r>
        <w:rPr>
          <w:rFonts w:ascii="Arial" w:cs="Arial" w:eastAsia="Arial" w:hAnsi="Arial"/>
          <w:b/>
          <w:bCs/>
          <w:color w:val="0F3A5D"/>
          <w:sz w:val="20"/>
          <w:szCs w:val="20"/>
        </w:rPr>
        <w:t xml:space="preserve">1. Marine Mammals Interactions with Tuna Fishing Activities in Indonesian Seas</w:t>
      </w:r>
    </w:p>
    <w:p>
      <w:pPr>
        <w:spacing w:after="30" w:before="10"/>
      </w:pPr>
      <w:r>
        <w:rPr>
          <w:rFonts w:ascii="Arial" w:cs="Arial" w:eastAsia="Arial" w:hAnsi="Arial"/>
          <w:color w:val="1E293B"/>
          <w:sz w:val="18"/>
          <w:szCs w:val="18"/>
        </w:rPr>
        <w:t xml:space="preserve">(2019). </w:t>
      </w:r>
      <w:r>
        <w:rPr>
          <w:rFonts w:ascii="Arial" w:cs="Arial" w:eastAsia="Arial" w:hAnsi="Arial"/>
          <w:i/>
          <w:iCs/>
          <w:color w:val="64748B"/>
          <w:sz w:val="18"/>
          <w:szCs w:val="18"/>
        </w:rPr>
        <w:t xml:space="preserve">International Seminar on Natural Resources and Environmental Management. </w:t>
      </w:r>
      <w:r>
        <w:rPr>
          <w:rFonts w:ascii="Arial" w:cs="Arial" w:eastAsia="Arial" w:hAnsi="Arial"/>
          <w:color w:val="0D9488"/>
          <w:sz w:val="18"/>
          <w:szCs w:val="18"/>
        </w:rPr>
        <w:t xml:space="preserve">DOI/Link: https://doi.org/10.1088/1755-1315/399/1/012128</w:t>
      </w:r>
    </w:p>
    <w:p>
      <w:pPr>
        <w:spacing w:after="60" w:before="10"/>
      </w:pPr>
      <w:r>
        <w:rPr>
          <w:rFonts w:ascii="Arial" w:cs="Arial" w:eastAsia="Arial" w:hAnsi="Arial"/>
          <w:color w:val="1E293B"/>
          <w:sz w:val="18"/>
          <w:szCs w:val="18"/>
        </w:rPr>
        <w:t xml:space="preserve">Research paper assessing spatial interactions and mitigation strategies between marine mammal populations and industrial tuna longline fisheries across Indonesian fishing zones.</w:t>
      </w:r>
    </w:p>
    <w:p>
      <w:pPr>
        <w:spacing w:after="20" w:before="7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30" w:before="10"/>
      </w:pPr>
      <w:r>
        <w:rPr>
          <w:rFonts w:ascii="Arial" w:cs="Arial" w:eastAsia="Arial" w:hAnsi="Arial"/>
          <w:color w:val="1E293B"/>
          <w:sz w:val="18"/>
          <w:szCs w:val="18"/>
        </w:rPr>
        <w:t xml:space="preserve">(2016). </w:t>
      </w:r>
      <w:r>
        <w:rPr>
          <w:rFonts w:ascii="Arial" w:cs="Arial" w:eastAsia="Arial" w:hAnsi="Arial"/>
          <w:i/>
          <w:iCs/>
          <w:color w:val="64748B"/>
          <w:sz w:val="18"/>
          <w:szCs w:val="18"/>
        </w:rPr>
        <w:t xml:space="preserve">Current Status and Conservation, Part 2, Vol 73, AMB, UK: Academic Press, pp. 219-271. </w:t>
      </w:r>
      <w:r>
        <w:rPr>
          <w:rFonts w:ascii="Arial" w:cs="Arial" w:eastAsia="Arial" w:hAnsi="Arial"/>
          <w:color w:val="0D9488"/>
          <w:sz w:val="18"/>
          <w:szCs w:val="18"/>
        </w:rPr>
        <w:t xml:space="preserve">DOI/Link: https://doi.org/10.1016/bs.amb.2015.08.003</w:t>
      </w:r>
    </w:p>
    <w:p>
      <w:pPr>
        <w:spacing w:after="60" w:before="10"/>
      </w:pPr>
      <w:r>
        <w:rPr>
          <w:rFonts w:ascii="Arial" w:cs="Arial" w:eastAsia="Arial" w:hAnsi="Arial"/>
          <w:color w:val="1E293B"/>
          <w:sz w:val="18"/>
          <w:szCs w:val="18"/>
        </w:rPr>
        <w:t xml:space="preserve">Comprehensive peer-reviewed book chapter and field study documenting the distribution, ecology, and conservation status of Australian humpback dolphins in the Pacific and New Guinea.</w:t>
      </w:r>
    </w:p>
    <w:p>
      <w:pPr>
        <w:spacing w:after="20" w:before="70"/>
      </w:pPr>
      <w:r>
        <w:rPr>
          <w:rFonts w:ascii="Arial" w:cs="Arial" w:eastAsia="Arial" w:hAnsi="Arial"/>
          <w:b/>
          <w:bCs/>
          <w:color w:val="0F3A5D"/>
          <w:sz w:val="20"/>
          <w:szCs w:val="20"/>
        </w:rPr>
        <w:t xml:space="preserve">3. Application of Radon Transform Method for 2D Seismic Multiple Wave Reduction in West Sumatra Waters</w:t>
      </w:r>
    </w:p>
    <w:p>
      <w:pPr>
        <w:spacing w:after="30" w:before="10"/>
      </w:pPr>
      <w:r>
        <w:rPr>
          <w:rFonts w:ascii="Arial" w:cs="Arial" w:eastAsia="Arial" w:hAnsi="Arial"/>
          <w:color w:val="1E293B"/>
          <w:sz w:val="18"/>
          <w:szCs w:val="18"/>
        </w:rPr>
        <w:t xml:space="preserve">(2013). </w:t>
      </w:r>
      <w:r>
        <w:rPr>
          <w:rFonts w:ascii="Arial" w:cs="Arial" w:eastAsia="Arial" w:hAnsi="Arial"/>
          <w:i/>
          <w:iCs/>
          <w:color w:val="64748B"/>
          <w:sz w:val="18"/>
          <w:szCs w:val="18"/>
        </w:rPr>
        <w:t xml:space="preserve">IPB University Scientific Repository - Undergraduate Thesis (Advisor: Prof. Dr. Henry M. Manik). </w:t>
      </w:r>
      <w:r>
        <w:rPr>
          <w:rFonts w:ascii="Arial" w:cs="Arial" w:eastAsia="Arial" w:hAnsi="Arial"/>
          <w:color w:val="0D9488"/>
          <w:sz w:val="18"/>
          <w:szCs w:val="18"/>
        </w:rPr>
        <w:t xml:space="preserve">DOI/Link: https://repository.ipb.ac.id/handle/123456789/63281</w:t>
      </w:r>
    </w:p>
    <w:p>
      <w:pPr>
        <w:spacing w:after="60" w:before="10"/>
      </w:pPr>
      <w:r>
        <w:rPr>
          <w:rFonts w:ascii="Arial" w:cs="Arial" w:eastAsia="Arial" w:hAnsi="Arial"/>
          <w:color w:val="1E293B"/>
          <w:sz w:val="18"/>
          <w:szCs w:val="18"/>
        </w:rPr>
        <w:t xml:space="preserve">Undergraduate research in marine geophysics and seismic data processing applying Radon Transform (Tau-P Analysis) to attenuate surface multiples on 2D marine seismic line SUME23.31 in West Sumatra waters.</w:t>
      </w:r>
    </w:p>
    <w:p>
      <w:pPr>
        <w:spacing w:after="20" w:before="70"/>
      </w:pPr>
      <w:r>
        <w:rPr>
          <w:rFonts w:ascii="Arial" w:cs="Arial" w:eastAsia="Arial" w:hAnsi="Arial"/>
          <w:b/>
          <w:bCs/>
          <w:color w:val="0F3A5D"/>
          <w:sz w:val="20"/>
          <w:szCs w:val="20"/>
        </w:rPr>
        <w:t xml:space="preserve">4. Sound of Fish Affects Fish Productivity</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Research Innovation Award - Business Innovation Center (BIC), Indonesia. </w:t>
      </w:r>
      <w:r>
        <w:rPr>
          <w:rFonts w:ascii="Arial" w:cs="Arial" w:eastAsia="Arial" w:hAnsi="Arial"/>
          <w:color w:val="0D9488"/>
          <w:sz w:val="18"/>
          <w:szCs w:val="18"/>
        </w:rPr>
        <w:t xml:space="preserve">DOI/Link: https://www.antaranews.com/berita/342159/mahasiswa-ipb-temukan-cara-deteksi-produktivitas-ikan</w:t>
      </w:r>
    </w:p>
    <w:p>
      <w:pPr>
        <w:spacing w:after="60" w:before="10"/>
      </w:pPr>
      <w:r>
        <w:rPr>
          <w:rFonts w:ascii="Arial" w:cs="Arial" w:eastAsia="Arial" w:hAnsi="Arial"/>
          <w:color w:val="1E293B"/>
          <w:sz w:val="18"/>
          <w:szCs w:val="18"/>
        </w:rPr>
        <w:t xml:space="preserve">National award-winning research innovation on passive acoustic detection and bioacoustic monitoring for fish productivity.</w:t>
      </w:r>
    </w:p>
    <w:p>
      <w:pPr>
        <w:spacing w:after="20" w:before="7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30" w:before="10"/>
      </w:pPr>
      <w:r>
        <w:rPr>
          <w:rFonts w:ascii="Arial" w:cs="Arial" w:eastAsia="Arial" w:hAnsi="Arial"/>
          <w:color w:val="1E293B"/>
          <w:sz w:val="18"/>
          <w:szCs w:val="18"/>
        </w:rPr>
        <w:t xml:space="preserve">(2012). </w:t>
      </w:r>
      <w:r>
        <w:rPr>
          <w:rFonts w:ascii="Arial" w:cs="Arial" w:eastAsia="Arial" w:hAnsi="Arial"/>
          <w:i/>
          <w:iCs/>
          <w:color w:val="64748B"/>
          <w:sz w:val="18"/>
          <w:szCs w:val="18"/>
        </w:rPr>
        <w:t xml:space="preserve">Marine Science and Technology Dept., Bogor Agriculture University Journal. </w:t>
      </w:r>
      <w:r>
        <w:rPr>
          <w:rFonts w:ascii="Arial" w:cs="Arial" w:eastAsia="Arial" w:hAnsi="Arial"/>
          <w:color w:val="0D9488"/>
          <w:sz w:val="18"/>
          <w:szCs w:val="18"/>
        </w:rPr>
        <w:t xml:space="preserve">DOI/Link: https://repository.ipb.ac.id</w:t>
      </w:r>
    </w:p>
    <w:p>
      <w:pPr>
        <w:spacing w:after="60" w:before="10"/>
      </w:pPr>
      <w:r>
        <w:rPr>
          <w:rFonts w:ascii="Arial" w:cs="Arial" w:eastAsia="Arial" w:hAnsi="Arial"/>
          <w:color w:val="1E293B"/>
          <w:sz w:val="18"/>
          <w:szCs w:val="18"/>
        </w:rPr>
        <w:t xml:space="preserve">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(72 CREDENTIALS)</w:t>
      </w:r>
    </w:p>
    <w:p>
      <w:pPr>
        <w:pStyle w:val="ListParagraph"/>
        <w:numPr>
          <w:ilvl w:val="0"/>
          <w:numId w:val="1"/>
        </w:numPr>
        <w:spacing w:after="20" w:before="40"/>
      </w:pPr>
      <w:r>
        <w:rPr>
          <w:rFonts w:ascii="Arial" w:cs="Arial" w:eastAsia="Arial" w:hAnsi="Arial"/>
          <w:b/>
          <w:bCs/>
          <w:color w:val="0F3A5D"/>
          <w:sz w:val="19"/>
          <w:szCs w:val="19"/>
        </w:rPr>
        <w:t xml:space="preserve">Operationalizing Article 6.2 of the Paris Agreement: Achieving Ambitious Climate Action Through Cooperative Approaches </w:t>
      </w:r>
      <w:r>
        <w:rPr>
          <w:rFonts w:ascii="Arial" w:cs="Arial" w:eastAsia="Arial" w:hAnsi="Arial"/>
          <w:color w:val="64748B"/>
          <w:sz w:val="18"/>
          <w:szCs w:val="18"/>
        </w:rPr>
        <w:t xml:space="preserve"> | United Nations Development Programme (UNDP), UNFCCC &amp; Learning for Nature (Oct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Building Skills for Coastal Restoration with Nature and People </w:t>
      </w:r>
      <w:r>
        <w:rPr>
          <w:rFonts w:ascii="Arial" w:cs="Arial" w:eastAsia="Arial" w:hAnsi="Arial"/>
          <w:color w:val="64748B"/>
          <w:sz w:val="18"/>
          <w:szCs w:val="18"/>
        </w:rPr>
        <w:t xml:space="preserve"> | UNESCO/IOC OceanTeacher Global Academy (OTGA) &amp; A-AAGORA Project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Biodiversity Credits (Learning Journey) </w:t>
      </w:r>
      <w:r>
        <w:rPr>
          <w:rFonts w:ascii="Arial" w:cs="Arial" w:eastAsia="Arial" w:hAnsi="Arial"/>
          <w:color w:val="64748B"/>
          <w:sz w:val="18"/>
          <w:szCs w:val="18"/>
        </w:rPr>
        <w:t xml:space="preserve"> | Biodiversity Credit Alliance (BCA), Nature for Life Hub &amp; University of Nottingham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Finance Transparency </w:t>
      </w:r>
      <w:r>
        <w:rPr>
          <w:rFonts w:ascii="Arial" w:cs="Arial" w:eastAsia="Arial" w:hAnsi="Arial"/>
          <w:color w:val="64748B"/>
          <w:sz w:val="18"/>
          <w:szCs w:val="18"/>
        </w:rPr>
        <w:t xml:space="preserve"> | Initiative for Climate Action Transparency (ICAT)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Biodiversity Finance: Designing and Implementing Finance Plans for Nature </w:t>
      </w:r>
      <w:r>
        <w:rPr>
          <w:rFonts w:ascii="Arial" w:cs="Arial" w:eastAsia="Arial" w:hAnsi="Arial"/>
          <w:color w:val="64748B"/>
          <w:sz w:val="18"/>
          <w:szCs w:val="18"/>
        </w:rPr>
        <w:t xml:space="preserve"> | UNDP Biodiversity Finance Initiative (BIOFIN) &amp;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ICAT Training on the Use of the IPCC Inventory Software </w:t>
      </w:r>
      <w:r>
        <w:rPr>
          <w:rFonts w:ascii="Arial" w:cs="Arial" w:eastAsia="Arial" w:hAnsi="Arial"/>
          <w:color w:val="64748B"/>
          <w:sz w:val="18"/>
          <w:szCs w:val="18"/>
        </w:rPr>
        <w:t xml:space="preserve"> | Initiative for Climate Action Transparency (ICAT), IPCC TSU &amp; UNDP Learning for Nature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Source-to-Sea (S2S) Management Course </w:t>
      </w:r>
      <w:r>
        <w:rPr>
          <w:rFonts w:ascii="Arial" w:cs="Arial" w:eastAsia="Arial" w:hAnsi="Arial"/>
          <w:color w:val="64748B"/>
          <w:sz w:val="18"/>
          <w:szCs w:val="18"/>
        </w:rPr>
        <w:t xml:space="preserve"> | Cap-Net UNDP, SIWI &amp; Action Platform for Source-to-Sea Management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REDD+ Academy: Forest Carbon &amp; National Strategy Capacity Building </w:t>
      </w:r>
      <w:r>
        <w:rPr>
          <w:rFonts w:ascii="Arial" w:cs="Arial" w:eastAsia="Arial" w:hAnsi="Arial"/>
          <w:color w:val="64748B"/>
          <w:sz w:val="18"/>
          <w:szCs w:val="18"/>
        </w:rPr>
        <w:t xml:space="preserve"> | UN-REDD Programme (FAO, UNDP, UNEP)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Occupational Health, Safety and Environment (OHSE)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Diploma in Environmental Management </w:t>
      </w:r>
      <w:r>
        <w:rPr>
          <w:rFonts w:ascii="Arial" w:cs="Arial" w:eastAsia="Arial" w:hAnsi="Arial"/>
          <w:color w:val="64748B"/>
          <w:sz w:val="18"/>
          <w:szCs w:val="18"/>
        </w:rPr>
        <w:t xml:space="preserve"> | Alison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Article 6 Decision-Making: Training for Practitioners </w:t>
      </w:r>
      <w:r>
        <w:rPr>
          <w:rFonts w:ascii="Arial" w:cs="Arial" w:eastAsia="Arial" w:hAnsi="Arial"/>
          <w:color w:val="64748B"/>
          <w:sz w:val="18"/>
          <w:szCs w:val="18"/>
        </w:rPr>
        <w:t xml:space="preserve"> | Paris Agreement Article 6 Implementation Partnership (A6IP) Center, Perspectives Climate Research &amp; GHGMI (Sep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201 Basics of Organizational GHG Accounting (Certificate of Proficiency) </w:t>
      </w:r>
      <w:r>
        <w:rPr>
          <w:rFonts w:ascii="Arial" w:cs="Arial" w:eastAsia="Arial" w:hAnsi="Arial"/>
          <w:color w:val="64748B"/>
          <w:sz w:val="18"/>
          <w:szCs w:val="18"/>
        </w:rPr>
        <w:t xml:space="preserve"> | The Greenhouse Gas Management Institute (GHGMI)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IWRM for Climate Resilience (20-Hour Training Course) </w:t>
      </w:r>
      <w:r>
        <w:rPr>
          <w:rFonts w:ascii="Arial" w:cs="Arial" w:eastAsia="Arial" w:hAnsi="Arial"/>
          <w:color w:val="64748B"/>
          <w:sz w:val="18"/>
          <w:szCs w:val="18"/>
        </w:rPr>
        <w:t xml:space="preserve"> | Cap-Net UNDP &amp; UNEP-DHI Centre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The German Supply Chain Due Diligence Act (LkSG / SCDDA)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EU Deforestation Regulation (EUDR) Compliance &amp; Due Diligence </w:t>
      </w:r>
      <w:r>
        <w:rPr>
          <w:rFonts w:ascii="Arial" w:cs="Arial" w:eastAsia="Arial" w:hAnsi="Arial"/>
          <w:color w:val="64748B"/>
          <w:sz w:val="18"/>
          <w:szCs w:val="18"/>
        </w:rPr>
        <w:t xml:space="preserve"> | Import Promotion Desk (IPD Germany) (Aug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Fundamentals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Ocean Governance Capacity Building Training Program (Elective Modules) </w:t>
      </w:r>
      <w:r>
        <w:rPr>
          <w:rFonts w:ascii="Arial" w:cs="Arial" w:eastAsia="Arial" w:hAnsi="Arial"/>
          <w:color w:val="64748B"/>
          <w:sz w:val="18"/>
          <w:szCs w:val="18"/>
        </w:rPr>
        <w:t xml:space="preserve"> | World Bank Group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Financial Management Essentials Certificate </w:t>
      </w:r>
      <w:r>
        <w:rPr>
          <w:rFonts w:ascii="Arial" w:cs="Arial" w:eastAsia="Arial" w:hAnsi="Arial"/>
          <w:color w:val="64748B"/>
          <w:sz w:val="18"/>
          <w:szCs w:val="18"/>
        </w:rPr>
        <w:t xml:space="preserve"> | DisasterReady / Cornerstone OnDemand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Modern Project Management Theory and Practice </w:t>
      </w:r>
      <w:r>
        <w:rPr>
          <w:rFonts w:ascii="Arial" w:cs="Arial" w:eastAsia="Arial" w:hAnsi="Arial"/>
          <w:color w:val="64748B"/>
          <w:sz w:val="18"/>
          <w:szCs w:val="18"/>
        </w:rPr>
        <w:t xml:space="preserve"> | Alison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Green Economic Acceleration: A Japan-ASEAN Strategic Programme for Sustainable Green Finance </w:t>
      </w:r>
      <w:r>
        <w:rPr>
          <w:rFonts w:ascii="Arial" w:cs="Arial" w:eastAsia="Arial" w:hAnsi="Arial"/>
          <w:color w:val="64748B"/>
          <w:sz w:val="18"/>
          <w:szCs w:val="18"/>
        </w:rPr>
        <w:t xml:space="preserve"> | United Nations Institute for Training and Research (UNITAR) (Jul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Blue Carbon Project Development &amp; MRV Specialist Training </w:t>
      </w:r>
      <w:r>
        <w:rPr>
          <w:rFonts w:ascii="Arial" w:cs="Arial" w:eastAsia="Arial" w:hAnsi="Arial"/>
          <w:color w:val="64748B"/>
          <w:sz w:val="18"/>
          <w:szCs w:val="18"/>
        </w:rPr>
        <w:t xml:space="preserve"> | Fair Carbon (Blue Carbon Academy) (May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Carbon Credits Project Fundamentals </w:t>
      </w:r>
      <w:r>
        <w:rPr>
          <w:rFonts w:ascii="Arial" w:cs="Arial" w:eastAsia="Arial" w:hAnsi="Arial"/>
          <w:color w:val="64748B"/>
          <w:sz w:val="18"/>
          <w:szCs w:val="18"/>
        </w:rPr>
        <w:t xml:space="preserve"> | Blooms Academy (Apr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BSAFE Security &amp; Safety Certificate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2): Batch Processing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Batch 2)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Use Bat Auto-ID in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Start a General Survey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 to Acoustic Indices for Biodiversity Monitoring (Intermediate)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How to Perform a Targeted Search with Kaleidoscope Pro (Advanced)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Kaleidoscope for Bat Sound Analysis (Beginner)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Kaleidoscope Lite for Bat Analysis </w:t>
      </w:r>
      <w:r>
        <w:rPr>
          <w:rFonts w:ascii="Arial" w:cs="Arial" w:eastAsia="Arial" w:hAnsi="Arial"/>
          <w:color w:val="64748B"/>
          <w:sz w:val="18"/>
          <w:szCs w:val="18"/>
        </w:rPr>
        <w:t xml:space="preserve"> | Wildlife Acoustics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Preparing and Responding to Active Shooter Incidents </w:t>
      </w:r>
      <w:r>
        <w:rPr>
          <w:rFonts w:ascii="Arial" w:cs="Arial" w:eastAsia="Arial" w:hAnsi="Arial"/>
          <w:color w:val="64748B"/>
          <w:sz w:val="18"/>
          <w:szCs w:val="18"/>
        </w:rPr>
        <w:t xml:space="preserve"> | United Nations (UNDSS)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Prevention of Sexual Exploitation and Abuse (PSEA) </w:t>
      </w:r>
      <w:r>
        <w:rPr>
          <w:rFonts w:ascii="Arial" w:cs="Arial" w:eastAsia="Arial" w:hAnsi="Arial"/>
          <w:color w:val="64748B"/>
          <w:sz w:val="18"/>
          <w:szCs w:val="18"/>
        </w:rPr>
        <w:t xml:space="preserve"> | United Nations (Feb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Infrastructure Fundamentals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Protected Area Technician Training Course - Tools for Informed Decision Making </w:t>
      </w:r>
      <w:r>
        <w:rPr>
          <w:rFonts w:ascii="Arial" w:cs="Arial" w:eastAsia="Arial" w:hAnsi="Arial"/>
          <w:color w:val="64748B"/>
          <w:sz w:val="18"/>
          <w:szCs w:val="18"/>
        </w:rPr>
        <w:t xml:space="preserve"> | Connected Conservation (Jan 2026)</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Global Carbon Summit Indonesia 2025 </w:t>
      </w:r>
      <w:r>
        <w:rPr>
          <w:rFonts w:ascii="Arial" w:cs="Arial" w:eastAsia="Arial" w:hAnsi="Arial"/>
          <w:color w:val="64748B"/>
          <w:sz w:val="18"/>
          <w:szCs w:val="18"/>
        </w:rPr>
        <w:t xml:space="preserve"> | Global Carbon Summit (Nov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Network Security Fundamentals </w:t>
      </w:r>
      <w:r>
        <w:rPr>
          <w:rFonts w:ascii="Arial" w:cs="Arial" w:eastAsia="Arial" w:hAnsi="Arial"/>
          <w:color w:val="64748B"/>
          <w:sz w:val="18"/>
          <w:szCs w:val="18"/>
        </w:rPr>
        <w:t xml:space="preserve"> | Palo Alto Networks (Sep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Corporate Social Responsibility (CSR) Development Specialist </w:t>
      </w:r>
      <w:r>
        <w:rPr>
          <w:rFonts w:ascii="Arial" w:cs="Arial" w:eastAsia="Arial" w:hAnsi="Arial"/>
          <w:color w:val="64748B"/>
          <w:sz w:val="18"/>
          <w:szCs w:val="18"/>
        </w:rPr>
        <w:t xml:space="preserve"> | Corporate Forum for Community Development (CFCD) (Feb 2025)</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Environment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ADB’s Indigenous Peoples Safeguard Requirements </w:t>
      </w:r>
      <w:r>
        <w:rPr>
          <w:rFonts w:ascii="Arial" w:cs="Arial" w:eastAsia="Arial" w:hAnsi="Arial"/>
          <w:color w:val="64748B"/>
          <w:sz w:val="18"/>
          <w:szCs w:val="18"/>
        </w:rPr>
        <w:t xml:space="preserve"> | Asian Development Bank (ADB) (Sep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Human Dimensions of Forest and Landscape Restoration </w:t>
      </w:r>
      <w:r>
        <w:rPr>
          <w:rFonts w:ascii="Arial" w:cs="Arial" w:eastAsia="Arial" w:hAnsi="Arial"/>
          <w:color w:val="64748B"/>
          <w:sz w:val="18"/>
          <w:szCs w:val="18"/>
        </w:rPr>
        <w:t xml:space="preserve"> | Society for Ecological Restoration (SER) (Jul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Action Now Program </w:t>
      </w:r>
      <w:r>
        <w:rPr>
          <w:rFonts w:ascii="Arial" w:cs="Arial" w:eastAsia="Arial" w:hAnsi="Arial"/>
          <w:color w:val="64748B"/>
          <w:sz w:val="18"/>
          <w:szCs w:val="18"/>
        </w:rPr>
        <w:t xml:space="preserve"> | Pachamama Alliance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Ground-Based Forest Carbon Stock Accounting (SNI 7724) </w:t>
      </w:r>
      <w:r>
        <w:rPr>
          <w:rFonts w:ascii="Arial" w:cs="Arial" w:eastAsia="Arial" w:hAnsi="Arial"/>
          <w:color w:val="64748B"/>
          <w:sz w:val="18"/>
          <w:szCs w:val="18"/>
        </w:rPr>
        <w:t xml:space="preserve"> | Generasi Biologi Indonesia (Jun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Sustainable Financing of Forest and Landscape Restoration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Practical Guidance: Respecting Free, Prior and Informed Consent (FPIC) </w:t>
      </w:r>
      <w:r>
        <w:rPr>
          <w:rFonts w:ascii="Arial" w:cs="Arial" w:eastAsia="Arial" w:hAnsi="Arial"/>
          <w:color w:val="64748B"/>
          <w:sz w:val="18"/>
          <w:szCs w:val="18"/>
        </w:rPr>
        <w:t xml:space="preserve"> | Food and Agriculture Organization (FAO) (Apr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ESG Job Simulation: Sustainable Strategy &amp; Stakeholder Advisory </w:t>
      </w:r>
      <w:r>
        <w:rPr>
          <w:rFonts w:ascii="Arial" w:cs="Arial" w:eastAsia="Arial" w:hAnsi="Arial"/>
          <w:color w:val="64748B"/>
          <w:sz w:val="18"/>
          <w:szCs w:val="18"/>
        </w:rPr>
        <w:t xml:space="preserve">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Community Development Job Simulation </w:t>
      </w:r>
      <w:r>
        <w:rPr>
          <w:rFonts w:ascii="Arial" w:cs="Arial" w:eastAsia="Arial" w:hAnsi="Arial"/>
          <w:color w:val="64748B"/>
          <w:sz w:val="18"/>
          <w:szCs w:val="18"/>
        </w:rPr>
        <w:t xml:space="preserve"> | Moreton Bay Regional Council / Forage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Project Management Essentials Certificate </w:t>
      </w:r>
      <w:r>
        <w:rPr>
          <w:rFonts w:ascii="Arial" w:cs="Arial" w:eastAsia="Arial" w:hAnsi="Arial"/>
          <w:color w:val="64748B"/>
          <w:sz w:val="18"/>
          <w:szCs w:val="18"/>
        </w:rPr>
        <w:t xml:space="preserve"> | DisasterReady / Cornerstone OnDemand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Social Network Analysis for Environmental Governance </w:t>
      </w:r>
      <w:r>
        <w:rPr>
          <w:rFonts w:ascii="Arial" w:cs="Arial" w:eastAsia="Arial" w:hAnsi="Arial"/>
          <w:color w:val="64748B"/>
          <w:sz w:val="18"/>
          <w:szCs w:val="18"/>
        </w:rPr>
        <w:t xml:space="preserve"> | International Network for Social Network Analysis (INSNA) (Feb 2024)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Acoustic Analysis in Kaleidoscope (Part 1): Getting Started </w:t>
      </w:r>
      <w:r>
        <w:rPr>
          <w:rFonts w:ascii="Arial" w:cs="Arial" w:eastAsia="Arial" w:hAnsi="Arial"/>
          <w:color w:val="64748B"/>
          <w:sz w:val="18"/>
          <w:szCs w:val="18"/>
        </w:rPr>
        <w:t xml:space="preserve"> | Wildlife Acoustics (Dec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Navigating Data Privacy and Cybersecurity Risks: Insight for Investors </w:t>
      </w:r>
      <w:r>
        <w:rPr>
          <w:rFonts w:ascii="Arial" w:cs="Arial" w:eastAsia="Arial" w:hAnsi="Arial"/>
          <w:color w:val="64748B"/>
          <w:sz w:val="18"/>
          <w:szCs w:val="18"/>
        </w:rPr>
        <w:t xml:space="preserve"> | BrightTALK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on Monitoring and Evaluation for EnABLE Projects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Conflict of Interest Risk Management for Your Project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Sustainability Training and E-Learning Program (STEP) </w:t>
      </w:r>
      <w:r>
        <w:rPr>
          <w:rFonts w:ascii="Arial" w:cs="Arial" w:eastAsia="Arial" w:hAnsi="Arial"/>
          <w:color w:val="64748B"/>
          <w:sz w:val="18"/>
          <w:szCs w:val="18"/>
        </w:rPr>
        <w:t xml:space="preserve"> | World Bank Group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D3: Define, Develop, Deliver Leadership Framework </w:t>
      </w:r>
      <w:r>
        <w:rPr>
          <w:rFonts w:ascii="Arial" w:cs="Arial" w:eastAsia="Arial" w:hAnsi="Arial"/>
          <w:color w:val="64748B"/>
          <w:sz w:val="18"/>
          <w:szCs w:val="18"/>
        </w:rPr>
        <w:t xml:space="preserve"> | Professional Institution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Climate Change and Sovereign Risk </w:t>
      </w:r>
      <w:r>
        <w:rPr>
          <w:rFonts w:ascii="Arial" w:cs="Arial" w:eastAsia="Arial" w:hAnsi="Arial"/>
          <w:color w:val="64748B"/>
          <w:sz w:val="18"/>
          <w:szCs w:val="18"/>
        </w:rPr>
        <w:t xml:space="preserve"> | Asian Development Bank Institute (ADBI)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Measuring the Role of Forests and Trees in Household Welfare and Livelihoods </w:t>
      </w:r>
      <w:r>
        <w:rPr>
          <w:rFonts w:ascii="Arial" w:cs="Arial" w:eastAsia="Arial" w:hAnsi="Arial"/>
          <w:color w:val="64748B"/>
          <w:sz w:val="18"/>
          <w:szCs w:val="18"/>
        </w:rPr>
        <w:t xml:space="preserve"> | Food and Agriculture Organization (FAO) (Nov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in Practice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Free, Prior, and Informed Consent (FPIC) - International Standards </w:t>
      </w:r>
      <w:r>
        <w:rPr>
          <w:rFonts w:ascii="Arial" w:cs="Arial" w:eastAsia="Arial" w:hAnsi="Arial"/>
          <w:color w:val="64748B"/>
          <w:sz w:val="18"/>
          <w:szCs w:val="18"/>
        </w:rPr>
        <w:t xml:space="preserve"> | Proforest Academy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Introduction to the Global Environment Facility (GEF) </w:t>
      </w:r>
      <w:r>
        <w:rPr>
          <w:rFonts w:ascii="Arial" w:cs="Arial" w:eastAsia="Arial" w:hAnsi="Arial"/>
          <w:color w:val="64748B"/>
          <w:sz w:val="18"/>
          <w:szCs w:val="18"/>
        </w:rPr>
        <w:t xml:space="preserve"> | World Bank Group &amp; GEF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Ecosystem Approach to Fisheries Management (EAFM) Planning </w:t>
      </w:r>
      <w:r>
        <w:rPr>
          <w:rFonts w:ascii="Arial" w:cs="Arial" w:eastAsia="Arial" w:hAnsi="Arial"/>
          <w:color w:val="64748B"/>
          <w:sz w:val="18"/>
          <w:szCs w:val="18"/>
        </w:rPr>
        <w:t xml:space="preserve"> | Food and Agriculture Organization (FAO) (Oct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Training of Trainers (ToT) for ASC and IndoGAP Sustainable Aquaculture Standards </w:t>
      </w:r>
      <w:r>
        <w:rPr>
          <w:rFonts w:ascii="Arial" w:cs="Arial" w:eastAsia="Arial" w:hAnsi="Arial"/>
          <w:color w:val="64748B"/>
          <w:sz w:val="18"/>
          <w:szCs w:val="18"/>
        </w:rPr>
        <w:t xml:space="preserve"> | Politeknik AUP &amp; Kementerian Kelautan dan Perikanan (KKP)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Evaluating Fisheries Co-Management Effectiveness </w:t>
      </w:r>
      <w:r>
        <w:rPr>
          <w:rFonts w:ascii="Arial" w:cs="Arial" w:eastAsia="Arial" w:hAnsi="Arial"/>
          <w:color w:val="64748B"/>
          <w:sz w:val="18"/>
          <w:szCs w:val="18"/>
        </w:rPr>
        <w:t xml:space="preserve"> | Food and Agriculture Organization (FAO) (Sep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Institutionalization of Forest Data and National Forest Monitoring </w:t>
      </w:r>
      <w:r>
        <w:rPr>
          <w:rFonts w:ascii="Arial" w:cs="Arial" w:eastAsia="Arial" w:hAnsi="Arial"/>
          <w:color w:val="64748B"/>
          <w:sz w:val="18"/>
          <w:szCs w:val="18"/>
        </w:rPr>
        <w:t xml:space="preserve"> | Food and Agriculture Organization (FAO) (Aug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Assessing Marine Ecosystem Health with Copernicus Marine Data </w:t>
      </w:r>
      <w:r>
        <w:rPr>
          <w:rFonts w:ascii="Arial" w:cs="Arial" w:eastAsia="Arial" w:hAnsi="Arial"/>
          <w:color w:val="64748B"/>
          <w:sz w:val="18"/>
          <w:szCs w:val="18"/>
        </w:rPr>
        <w:t xml:space="preserve"> | Copernicus Marine Service (Jul 2023)</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B20 Side Event: Technology &amp; Market Innovation for Decarbonization </w:t>
      </w:r>
      <w:r>
        <w:rPr>
          <w:rFonts w:ascii="Arial" w:cs="Arial" w:eastAsia="Arial" w:hAnsi="Arial"/>
          <w:color w:val="64748B"/>
          <w:sz w:val="18"/>
          <w:szCs w:val="18"/>
        </w:rPr>
        <w:t xml:space="preserve"> | B20 Indonesia / KADIN (Aug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Youth Economic Leadership Program (YELP Batch VI) </w:t>
      </w:r>
      <w:r>
        <w:rPr>
          <w:rFonts w:ascii="Arial" w:cs="Arial" w:eastAsia="Arial" w:hAnsi="Arial"/>
          <w:color w:val="64748B"/>
          <w:sz w:val="18"/>
          <w:szCs w:val="18"/>
        </w:rPr>
        <w:t xml:space="preserve"> | Bank Indonesia Institute (Jul 2022)</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Certified Remote Pilot (UAV / Drone Operator) </w:t>
      </w:r>
      <w:r>
        <w:rPr>
          <w:rFonts w:ascii="Arial" w:cs="Arial" w:eastAsia="Arial" w:hAnsi="Arial"/>
          <w:color w:val="64748B"/>
          <w:sz w:val="18"/>
          <w:szCs w:val="18"/>
        </w:rPr>
        <w:t xml:space="preserve"> | Asosiasi Pilot Drone Indonesia (APDI) (Dec 2020)</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Internal Quality Auditor ISO 9001:2015, ISO 14001:2015 &amp; ISO 45001:2018 </w:t>
      </w:r>
      <w:r>
        <w:rPr>
          <w:rFonts w:ascii="Arial" w:cs="Arial" w:eastAsia="Arial" w:hAnsi="Arial"/>
          <w:color w:val="64748B"/>
          <w:sz w:val="18"/>
          <w:szCs w:val="18"/>
        </w:rPr>
        <w:t xml:space="preserve"> | Worldwide Quality Assurance (WQA) (Dec 2018)</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First Aid (BFA)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Style w:val="ListParagraph"/>
        <w:numPr>
          <w:ilvl w:val="0"/>
          <w:numId w:val="1"/>
        </w:numPr>
        <w:spacing w:after="20" w:before="40"/>
      </w:pPr>
      <w:r>
        <w:rPr>
          <w:rFonts w:ascii="Arial" w:cs="Arial" w:eastAsia="Arial" w:hAnsi="Arial"/>
          <w:b/>
          <w:bCs/>
          <w:color w:val="0F3A5D"/>
          <w:sz w:val="19"/>
          <w:szCs w:val="19"/>
        </w:rPr>
        <w:t xml:space="preserve">Basic Sea Survival (BSS) Training </w:t>
      </w:r>
      <w:r>
        <w:rPr>
          <w:rFonts w:ascii="Arial" w:cs="Arial" w:eastAsia="Arial" w:hAnsi="Arial"/>
          <w:color w:val="64748B"/>
          <w:sz w:val="18"/>
          <w:szCs w:val="18"/>
        </w:rPr>
        <w:t xml:space="preserve"> | Barron International (Aug 2014)</w:t>
      </w:r>
      <w:r>
        <w:rPr>
          <w:rFonts w:ascii="Arial" w:cs="Arial" w:eastAsia="Arial" w:hAnsi="Arial"/>
          <w:color w:val="0D9488"/>
          <w:sz w:val="17"/>
          <w:szCs w:val="17"/>
        </w:rPr>
        <w:t xml:space="preserve"/>
      </w:r>
    </w:p>
    <w:p>
      <w:pPr>
        <w:pBdr>
          <w:bottom w:val="single" w:color="0D9488" w:sz="12" w:space="4"/>
        </w:pBdr>
        <w:spacing w:after="80" w:before="280"/>
      </w:pPr>
      <w:r>
        <w:rPr>
          <w:rFonts w:ascii="Arial" w:cs="Arial" w:eastAsia="Arial" w:hAnsi="Arial"/>
          <w:b/>
          <w:bCs/>
          <w:color w:val="0F3A5D"/>
          <w:sz w:val="24"/>
          <w:szCs w:val="24"/>
        </w:rPr>
        <w:t xml:space="preserve">HONORS &amp; NATIONAL INNOVATION AWARDS (10 HONORS)</w:t>
      </w:r>
    </w:p>
    <w:p>
      <w:pPr>
        <w:spacing w:after="20" w:before="60"/>
      </w:pPr>
      <w:r>
        <w:rPr>
          <w:rFonts w:ascii="Arial" w:cs="Arial" w:eastAsia="Arial" w:hAnsi="Arial"/>
          <w:b/>
          <w:bCs/>
          <w:color w:val="0F3A5D"/>
          <w:sz w:val="20"/>
          <w:szCs w:val="20"/>
        </w:rPr>
        <w:t xml:space="preserve">1. Key Essentials: The Global Biodiversity Framework, Sustainable Development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again through a highly competitive global selection process to receive a donor-funded scholarship, and successfully completed the executive short course on the Kunming-Montreal Global Biodiversity Framework (GBF), Sustainable Development and the Law, delivered by Lucy Cavendish College and Hughes Hall, University of Cambridge.</w:t>
      </w:r>
    </w:p>
    <w:p>
      <w:pPr>
        <w:spacing w:after="20" w:before="60"/>
      </w:pPr>
      <w:r>
        <w:rPr>
          <w:rFonts w:ascii="Arial" w:cs="Arial" w:eastAsia="Arial" w:hAnsi="Arial"/>
          <w:b/>
          <w:bCs/>
          <w:color w:val="0F3A5D"/>
          <w:sz w:val="20"/>
          <w:szCs w:val="20"/>
        </w:rPr>
        <w:t xml:space="preserve">2. Key Essentials: The Sustainable Development Goals and the Law</w:t>
      </w:r>
      <w:r>
        <w:rPr>
          <w:rFonts w:ascii="Arial" w:cs="Arial" w:eastAsia="Arial" w:hAnsi="Arial"/>
          <w:color w:val="0D9488"/>
          <w:sz w:val="18"/>
          <w:szCs w:val="18"/>
        </w:rPr>
        <w:t xml:space="preserve"> | Democratising Education for Global Sustainability and Justice (DemEd Global) / University of Cambridge (2026)</w:t>
      </w:r>
    </w:p>
    <w:p>
      <w:pPr>
        <w:spacing w:after="50" w:before="10"/>
      </w:pPr>
      <w:r>
        <w:rPr>
          <w:rFonts w:ascii="Arial" w:cs="Arial" w:eastAsia="Arial" w:hAnsi="Arial"/>
          <w:color w:val="1E293B"/>
          <w:sz w:val="18"/>
          <w:szCs w:val="18"/>
        </w:rPr>
        <w:t xml:space="preserve">Selected among 4,800+ global applicants across 150+ countries to receive a donor-funded scholarship for the intensive short course on Sustainable Development Goals and the Law, delivered by Lucy Cavendish College and Hughes Hall, University of Cambridge.</w:t>
      </w:r>
    </w:p>
    <w:p>
      <w:pPr>
        <w:spacing w:after="20" w:before="60"/>
      </w:pPr>
      <w:r>
        <w:rPr>
          <w:rFonts w:ascii="Arial" w:cs="Arial" w:eastAsia="Arial" w:hAnsi="Arial"/>
          <w:b/>
          <w:bCs/>
          <w:color w:val="0F3A5D"/>
          <w:sz w:val="20"/>
          <w:szCs w:val="20"/>
        </w:rPr>
        <w:t xml:space="preserve">3. UNITAR Green Economic Acceleration: A Japan-ASEAN Strategic Programme for Sustainable Green Finance</w:t>
      </w:r>
      <w:r>
        <w:rPr>
          <w:rFonts w:ascii="Arial" w:cs="Arial" w:eastAsia="Arial" w:hAnsi="Arial"/>
          <w:color w:val="0D9488"/>
          <w:sz w:val="18"/>
          <w:szCs w:val="18"/>
        </w:rPr>
        <w:t xml:space="preserve"> | United Nations Institute for Training and Research (UNITAR) and UN CC:Learn (2026)</w:t>
      </w:r>
    </w:p>
    <w:p>
      <w:pPr>
        <w:spacing w:after="50" w:before="10"/>
      </w:pPr>
      <w:r>
        <w:rPr>
          <w:rFonts w:ascii="Arial" w:cs="Arial" w:eastAsia="Arial" w:hAnsi="Arial"/>
          <w:color w:val="1E293B"/>
          <w:sz w:val="18"/>
          <w:szCs w:val="18"/>
        </w:rPr>
        <w:t xml:space="preserve">Selected through a competitive selection process among applicants across the ASEAN region for the Japan-ASEAN strategic initiative delivered by UNITAR. The program focuses on sustainable green finance mechanisms, bankable green project design, and regional policies driving the green economic transition.</w:t>
      </w:r>
    </w:p>
    <w:p>
      <w:pPr>
        <w:spacing w:after="20" w:before="60"/>
      </w:pPr>
      <w:r>
        <w:rPr>
          <w:rFonts w:ascii="Arial" w:cs="Arial" w:eastAsia="Arial" w:hAnsi="Arial"/>
          <w:b/>
          <w:bCs/>
          <w:color w:val="0F3A5D"/>
          <w:sz w:val="20"/>
          <w:szCs w:val="20"/>
        </w:rPr>
        <w:t xml:space="preserve">4. The 114th Prospective Innovation Award of Indonesia - 2022 Indonesia Scientist Award</w:t>
      </w:r>
      <w:r>
        <w:rPr>
          <w:rFonts w:ascii="Arial" w:cs="Arial" w:eastAsia="Arial" w:hAnsi="Arial"/>
          <w:color w:val="0D9488"/>
          <w:sz w:val="18"/>
          <w:szCs w:val="18"/>
        </w:rPr>
        <w:t xml:space="preserve"> | Business Innovation Center (BIC) &amp; Ministry of Research and Technology (Kemenristek/BRIN) (2022)</w:t>
      </w:r>
    </w:p>
    <w:p>
      <w:pPr>
        <w:spacing w:after="50" w:before="10"/>
      </w:pPr>
      <w:r>
        <w:rPr>
          <w:rFonts w:ascii="Arial" w:cs="Arial" w:eastAsia="Arial" w:hAnsi="Arial"/>
          <w:color w:val="1E293B"/>
          <w:sz w:val="18"/>
          <w:szCs w:val="18"/>
        </w:rPr>
        <w:t xml:space="preserve">National innovation recognition awarded for applied marine technology and sustainable fisheries innovation.</w:t>
      </w:r>
    </w:p>
    <w:p>
      <w:pPr>
        <w:spacing w:after="20" w:before="60"/>
      </w:pPr>
      <w:r>
        <w:rPr>
          <w:rFonts w:ascii="Arial" w:cs="Arial" w:eastAsia="Arial" w:hAnsi="Arial"/>
          <w:b/>
          <w:bCs/>
          <w:color w:val="0F3A5D"/>
          <w:sz w:val="20"/>
          <w:szCs w:val="20"/>
        </w:rPr>
        <w:t xml:space="preserve">5. Candidate in Youth Economic Leadership Program (YELP)</w:t>
      </w:r>
      <w:r>
        <w:rPr>
          <w:rFonts w:ascii="Arial" w:cs="Arial" w:eastAsia="Arial" w:hAnsi="Arial"/>
          <w:color w:val="0D9488"/>
          <w:sz w:val="18"/>
          <w:szCs w:val="18"/>
        </w:rPr>
        <w:t xml:space="preserve"> | Bank Indonesia Institute (2022)</w:t>
      </w:r>
    </w:p>
    <w:p>
      <w:pPr>
        <w:spacing w:after="50" w:before="10"/>
      </w:pPr>
      <w:r>
        <w:rPr>
          <w:rFonts w:ascii="Arial" w:cs="Arial" w:eastAsia="Arial" w:hAnsi="Arial"/>
          <w:color w:val="1E293B"/>
          <w:sz w:val="18"/>
          <w:szCs w:val="18"/>
        </w:rPr>
        <w:t xml:space="preserve">Selected candidate for the national economic and leadership acceleration initiative by Bank Indonesia Institute.</w:t>
      </w:r>
    </w:p>
    <w:p>
      <w:pPr>
        <w:spacing w:after="20" w:before="60"/>
      </w:pPr>
      <w:r>
        <w:rPr>
          <w:rFonts w:ascii="Arial" w:cs="Arial" w:eastAsia="Arial" w:hAnsi="Arial"/>
          <w:b/>
          <w:bCs/>
          <w:color w:val="0F3A5D"/>
          <w:sz w:val="20"/>
          <w:szCs w:val="20"/>
        </w:rPr>
        <w:t xml:space="preserve">6. Featured Speaker at DigiFish Incubating Ecosystem of Digital Innovation</w:t>
      </w:r>
      <w:r>
        <w:rPr>
          <w:rFonts w:ascii="Arial" w:cs="Arial" w:eastAsia="Arial" w:hAnsi="Arial"/>
          <w:color w:val="0D9488"/>
          <w:sz w:val="18"/>
          <w:szCs w:val="18"/>
        </w:rPr>
        <w:t xml:space="preserve"> | DigiFish Network &amp; Ministry of Marine Affairs and Fisheries (KKP) (2019)</w:t>
      </w:r>
    </w:p>
    <w:p>
      <w:pPr>
        <w:spacing w:after="50" w:before="10"/>
      </w:pPr>
      <w:r>
        <w:rPr>
          <w:rFonts w:ascii="Arial" w:cs="Arial" w:eastAsia="Arial" w:hAnsi="Arial"/>
          <w:color w:val="1E293B"/>
          <w:sz w:val="18"/>
          <w:szCs w:val="18"/>
        </w:rPr>
        <w:t xml:space="preserve">Invited keynote and expert speaker on digital transformation, satellite VMS, and IoT smart aquaculture platforms.</w:t>
      </w:r>
    </w:p>
    <w:p>
      <w:pPr>
        <w:spacing w:after="20" w:before="60"/>
      </w:pPr>
      <w:r>
        <w:rPr>
          <w:rFonts w:ascii="Arial" w:cs="Arial" w:eastAsia="Arial" w:hAnsi="Arial"/>
          <w:b/>
          <w:bCs/>
          <w:color w:val="0F3A5D"/>
          <w:sz w:val="20"/>
          <w:szCs w:val="20"/>
        </w:rPr>
        <w:t xml:space="preserve">7. Indonesian Young Innovator Award</w:t>
      </w:r>
      <w:r>
        <w:rPr>
          <w:rFonts w:ascii="Arial" w:cs="Arial" w:eastAsia="Arial" w:hAnsi="Arial"/>
          <w:color w:val="0D9488"/>
          <w:sz w:val="18"/>
          <w:szCs w:val="18"/>
        </w:rPr>
        <w:t xml:space="preserve"> | Inovasia Indonesia &amp; Kemenpora RI (2014)</w:t>
      </w:r>
    </w:p>
    <w:p>
      <w:pPr>
        <w:spacing w:after="50" w:before="10"/>
      </w:pPr>
      <w:r>
        <w:rPr>
          <w:rFonts w:ascii="Arial" w:cs="Arial" w:eastAsia="Arial" w:hAnsi="Arial"/>
          <w:color w:val="1E293B"/>
          <w:sz w:val="18"/>
          <w:szCs w:val="18"/>
        </w:rPr>
        <w:t xml:space="preserve">Recognized among top national youth innovators for applied environmental and acoustic research.</w:t>
      </w:r>
    </w:p>
    <w:p>
      <w:pPr>
        <w:spacing w:after="20" w:before="60"/>
      </w:pPr>
      <w:r>
        <w:rPr>
          <w:rFonts w:ascii="Arial" w:cs="Arial" w:eastAsia="Arial" w:hAnsi="Arial"/>
          <w:b/>
          <w:bCs/>
          <w:color w:val="0F3A5D"/>
          <w:sz w:val="20"/>
          <w:szCs w:val="20"/>
        </w:rPr>
        <w:t xml:space="preserve">8. Indonesian Youth Parliament Delegate for North Maluku</w:t>
      </w:r>
      <w:r>
        <w:rPr>
          <w:rFonts w:ascii="Arial" w:cs="Arial" w:eastAsia="Arial" w:hAnsi="Arial"/>
          <w:color w:val="0D9488"/>
          <w:sz w:val="18"/>
          <w:szCs w:val="18"/>
        </w:rPr>
        <w:t xml:space="preserve"> | Indonesian Youth Parliament (2013)</w:t>
      </w:r>
    </w:p>
    <w:p>
      <w:pPr>
        <w:spacing w:after="50" w:before="10"/>
      </w:pPr>
      <w:r>
        <w:rPr>
          <w:rFonts w:ascii="Arial" w:cs="Arial" w:eastAsia="Arial" w:hAnsi="Arial"/>
          <w:color w:val="1E293B"/>
          <w:sz w:val="18"/>
          <w:szCs w:val="18"/>
        </w:rPr>
        <w:t xml:space="preserve">Selected youth parliamentary representative advocating coastal governance, archipelagic policy, and marine conservation.</w:t>
      </w:r>
    </w:p>
    <w:p>
      <w:pPr>
        <w:spacing w:after="20" w:before="60"/>
      </w:pPr>
      <w:r>
        <w:rPr>
          <w:rFonts w:ascii="Arial" w:cs="Arial" w:eastAsia="Arial" w:hAnsi="Arial"/>
          <w:b/>
          <w:bCs/>
          <w:color w:val="0F3A5D"/>
          <w:sz w:val="20"/>
          <w:szCs w:val="20"/>
        </w:rPr>
        <w:t xml:space="preserve">9. The 104th Prospective Innovation Award of Indonesia - 2012 Indonesia Scientist Award</w:t>
      </w:r>
      <w:r>
        <w:rPr>
          <w:rFonts w:ascii="Arial" w:cs="Arial" w:eastAsia="Arial" w:hAnsi="Arial"/>
          <w:color w:val="0D9488"/>
          <w:sz w:val="18"/>
          <w:szCs w:val="18"/>
        </w:rPr>
        <w:t xml:space="preserve"> | Business Innovation Center (BIC) (2012)</w:t>
      </w:r>
    </w:p>
    <w:p>
      <w:pPr>
        <w:spacing w:after="50" w:before="10"/>
      </w:pPr>
      <w:r>
        <w:rPr>
          <w:rFonts w:ascii="Arial" w:cs="Arial" w:eastAsia="Arial" w:hAnsi="Arial"/>
          <w:color w:val="1E293B"/>
          <w:sz w:val="18"/>
          <w:szCs w:val="18"/>
        </w:rPr>
        <w:t xml:space="preserve">Awarded for pioneering undergraduate research on bioacoustics and acoustic fish behavior.</w:t>
      </w:r>
    </w:p>
    <w:p>
      <w:pPr>
        <w:spacing w:after="20" w:before="60"/>
      </w:pPr>
      <w:r>
        <w:rPr>
          <w:rFonts w:ascii="Arial" w:cs="Arial" w:eastAsia="Arial" w:hAnsi="Arial"/>
          <w:b/>
          <w:bCs/>
          <w:color w:val="0F3A5D"/>
          <w:sz w:val="20"/>
          <w:szCs w:val="20"/>
        </w:rPr>
        <w:t xml:space="preserve">10. Candidate in Indonesian Leadership Camp</w:t>
      </w:r>
      <w:r>
        <w:rPr>
          <w:rFonts w:ascii="Arial" w:cs="Arial" w:eastAsia="Arial" w:hAnsi="Arial"/>
          <w:color w:val="0D9488"/>
          <w:sz w:val="18"/>
          <w:szCs w:val="18"/>
        </w:rPr>
        <w:t xml:space="preserve"> | IPB University (2012)</w:t>
      </w:r>
    </w:p>
    <w:p>
      <w:pPr>
        <w:spacing w:after="50" w:before="10"/>
      </w:pPr>
      <w:r>
        <w:rPr>
          <w:rFonts w:ascii="Arial" w:cs="Arial" w:eastAsia="Arial" w:hAnsi="Arial"/>
          <w:color w:val="1E293B"/>
          <w:sz w:val="18"/>
          <w:szCs w:val="18"/>
        </w:rPr>
        <w:t xml:space="preserve">Selected participant for intensive student leadership and governance camp.</w:t>
      </w:r>
    </w:p>
    <w:p>
      <w:pPr>
        <w:pBdr>
          <w:bottom w:val="single" w:color="0D9488" w:sz="12" w:space="4"/>
        </w:pBdr>
        <w:spacing w:after="80" w:before="280"/>
      </w:pPr>
      <w:r>
        <w:rPr>
          <w:rFonts w:ascii="Arial" w:cs="Arial" w:eastAsia="Arial" w:hAnsi="Arial"/>
          <w:b/>
          <w:bCs/>
          <w:color w:val="0F3A5D"/>
          <w:sz w:val="24"/>
          <w:szCs w:val="24"/>
        </w:rPr>
        <w:t xml:space="preserve">PROFESSIONAL MEMBERSHIPS &amp; SCIENTIFIC SOCIETIES</w:t>
      </w:r>
    </w:p>
    <w:p>
      <w:pPr>
        <w:spacing w:after="20" w:before="60"/>
      </w:pPr>
      <w:r>
        <w:rPr>
          <w:rFonts w:ascii="Arial" w:cs="Arial" w:eastAsia="Arial" w:hAnsi="Arial"/>
          <w:b/>
          <w:bCs/>
          <w:color w:val="0F3A5D"/>
          <w:sz w:val="20"/>
          <w:szCs w:val="20"/>
        </w:rPr>
        <w:t xml:space="preserve">1. Asian Fisheries Acoustics Society (AFAS)</w:t>
      </w:r>
      <w:r>
        <w:rPr>
          <w:rFonts w:ascii="Arial" w:cs="Arial" w:eastAsia="Arial" w:hAnsi="Arial"/>
          <w:color w:val="0D9488"/>
          <w:sz w:val="18"/>
          <w:szCs w:val="18"/>
        </w:rPr>
        <w:t xml:space="preserve"> | Member (2012 - Present)</w:t>
      </w:r>
    </w:p>
    <w:p>
      <w:pPr>
        <w:spacing w:after="50" w:before="10"/>
      </w:pPr>
      <w:r>
        <w:rPr>
          <w:rFonts w:ascii="Arial" w:cs="Arial" w:eastAsia="Arial" w:hAnsi="Arial"/>
          <w:color w:val="1E293B"/>
          <w:sz w:val="18"/>
          <w:szCs w:val="18"/>
        </w:rPr>
        <w:t xml:space="preserve">Active member contributing to regional advancements in underwater bioacoustics, fisheries acoustic survey technologies, optical-acoustic integration, and marine ecosystem monitoring.</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1. Prof. Henry M. Manik, S.Pi., M.T., Ph.D.</w:t>
      </w:r>
      <w:r>
        <w:rPr>
          <w:rFonts w:ascii="Arial" w:cs="Arial" w:eastAsia="Arial" w:hAnsi="Arial"/>
          <w:color w:val="0D9488"/>
          <w:sz w:val="18"/>
          <w:szCs w:val="18"/>
        </w:rPr>
        <w:t xml:space="preserve"> | Professor of Ocean Acoustics and Instrumentation,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2. Prof. Dr. Ir. Harpasis Sanusi, M.Sc.</w:t>
      </w:r>
      <w:r>
        <w:rPr>
          <w:rFonts w:ascii="Arial" w:cs="Arial" w:eastAsia="Arial" w:hAnsi="Arial"/>
          <w:color w:val="0D9488"/>
          <w:sz w:val="18"/>
          <w:szCs w:val="18"/>
        </w:rPr>
        <w:t xml:space="preserve"> | Professor of Chemical Oceanography &amp; Marine Pollution, Department of Marine Science and Technology,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3. Dr. I Wayan Nurjaya</w:t>
      </w:r>
      <w:r>
        <w:rPr>
          <w:rFonts w:ascii="Arial" w:cs="Arial" w:eastAsia="Arial" w:hAnsi="Arial"/>
          <w:color w:val="0D9488"/>
          <w:sz w:val="18"/>
          <w:szCs w:val="18"/>
        </w:rPr>
        <w:t xml:space="preserve"> | Head of Department of Marine Science and Technology, Bogor Agricultural University (IPB University)</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4. Dr. Lida Pet-Soede</w:t>
      </w:r>
      <w:r>
        <w:rPr>
          <w:rFonts w:ascii="Arial" w:cs="Arial" w:eastAsia="Arial" w:hAnsi="Arial"/>
          <w:color w:val="0D9488"/>
          <w:sz w:val="18"/>
          <w:szCs w:val="18"/>
        </w:rPr>
        <w:t xml:space="preserve"> | Director of Marine Unit Service, Hatfield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5. Dias Natasasmita</w:t>
      </w:r>
      <w:r>
        <w:rPr>
          <w:rFonts w:ascii="Arial" w:cs="Arial" w:eastAsia="Arial" w:hAnsi="Arial"/>
          <w:color w:val="0D9488"/>
          <w:sz w:val="18"/>
          <w:szCs w:val="18"/>
        </w:rPr>
        <w:t xml:space="preserve"> | Marine Specialist, World Bank Group</w:t>
      </w:r>
    </w:p>
    <w:p>
      <w:pPr>
        <w:spacing w:after="50" w:before="10"/>
      </w:pPr>
      <w:r>
        <w:rPr>
          <w:rFonts w:ascii="Arial" w:cs="Arial" w:eastAsia="Arial" w:hAnsi="Arial"/>
          <w:color w:val="64748B"/>
          <w:sz w:val="18"/>
          <w:szCs w:val="18"/>
        </w:rPr>
        <w:t xml:space="preserve">Contact / Context: Contact available upon request</w:t>
      </w:r>
    </w:p>
    <w:p>
      <w:pPr>
        <w:spacing w:after="20" w:before="60"/>
      </w:pPr>
      <w:r>
        <w:rPr>
          <w:rFonts w:ascii="Arial" w:cs="Arial" w:eastAsia="Arial" w:hAnsi="Arial"/>
          <w:b/>
          <w:bCs/>
          <w:color w:val="0F3A5D"/>
          <w:sz w:val="20"/>
          <w:szCs w:val="20"/>
        </w:rPr>
        <w:t xml:space="preserve">6. Dr. Windi Al Zahra</w:t>
      </w:r>
      <w:r>
        <w:rPr>
          <w:rFonts w:ascii="Arial" w:cs="Arial" w:eastAsia="Arial" w:hAnsi="Arial"/>
          <w:color w:val="0D9488"/>
          <w:sz w:val="18"/>
          <w:szCs w:val="18"/>
        </w:rPr>
        <w:t xml:space="preserve"> | Senior Researcher / Climate &amp; Environmental Specialist, Centre for Climate Risk and Opportunity Management (CCROM SEAP), IPB University</w:t>
      </w:r>
    </w:p>
    <w:p>
      <w:pPr>
        <w:spacing w:after="50" w:before="10"/>
      </w:pPr>
      <w:r>
        <w:rPr>
          <w:rFonts w:ascii="Arial" w:cs="Arial" w:eastAsia="Arial" w:hAnsi="Arial"/>
          <w:color w:val="64748B"/>
          <w:sz w:val="18"/>
          <w:szCs w:val="18"/>
        </w:rPr>
        <w:t xml:space="preserve">Contact / Context: Contact available upon request</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4g6ggdcivsesbxdt0lk3" Type="http://schemas.openxmlformats.org/officeDocument/2006/relationships/hyperlink" Target="https://linkedin.com/in/gmwijaya" TargetMode="External"/><Relationship Id="rIdxtqh-c-qz1xoscnb9dyou" Type="http://schemas.openxmlformats.org/officeDocument/2006/relationships/hyperlink" Target="https://gedemahendraw.github.io/" TargetMode="External"/><Relationship Id="rIdfk-quhranggatlv-9leza" Type="http://schemas.openxmlformats.org/officeDocument/2006/relationships/hyperlink" Target="https://orcid.org/0000-0003-2312-7031"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2026-10-21T02:55:35.689Z</dcterms:created>
  <dcterms:modified xsi:type="dcterms:W3CDTF">2026-10-21T02:55:35.691Z</dcterms:modified>
</cp:coreProperties>
</file>

<file path=docProps/custom.xml><?xml version="1.0" encoding="utf-8"?>
<Properties xmlns="http://schemas.openxmlformats.org/officeDocument/2006/custom-properties" xmlns:vt="http://schemas.openxmlformats.org/officeDocument/2006/docPropsVTypes"/>
</file>