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299A6" w14:textId="77777777" w:rsidR="003B6059" w:rsidRPr="00386CE7" w:rsidRDefault="00000000">
      <w:pPr>
        <w:spacing w:before="480" w:after="160"/>
        <w:jc w:val="center"/>
        <w:rPr>
          <w:rFonts w:ascii="Cambria" w:hAnsi="Cambria"/>
        </w:rPr>
      </w:pPr>
      <w:r w:rsidRPr="00386CE7">
        <w:rPr>
          <w:rFonts w:ascii="Cambria" w:hAnsi="Cambria"/>
          <w:b/>
          <w:bCs/>
          <w:sz w:val="36"/>
          <w:szCs w:val="36"/>
        </w:rPr>
        <w:t>SUPPLEMENTARY MATERIALS</w:t>
      </w:r>
    </w:p>
    <w:p w14:paraId="473D2D20" w14:textId="77777777" w:rsidR="003B6059" w:rsidRPr="00386CE7" w:rsidRDefault="00000000">
      <w:pPr>
        <w:spacing w:after="120"/>
        <w:jc w:val="center"/>
        <w:rPr>
          <w:rFonts w:ascii="Cambria" w:hAnsi="Cambria"/>
        </w:rPr>
      </w:pPr>
      <w:r w:rsidRPr="00386CE7">
        <w:rPr>
          <w:rFonts w:ascii="Cambria" w:hAnsi="Cambria"/>
          <w:i/>
          <w:iCs/>
          <w:sz w:val="24"/>
          <w:szCs w:val="24"/>
        </w:rPr>
        <w:t>AI-Driven Decision Intelligence Architecture for Mineral Resource Management under Regulatory Constraints: The AIMRA Framework</w:t>
      </w:r>
    </w:p>
    <w:p w14:paraId="41ACE24B" w14:textId="7FD7FAEA" w:rsidR="00386CE7" w:rsidRPr="007E5C41" w:rsidRDefault="00386CE7" w:rsidP="00386CE7">
      <w:pPr>
        <w:spacing w:before="60" w:after="60"/>
        <w:rPr>
          <w:rFonts w:ascii="Cambria" w:hAnsi="Cambria"/>
          <w:b/>
          <w:bCs/>
          <w:sz w:val="24"/>
          <w:szCs w:val="24"/>
        </w:rPr>
      </w:pPr>
      <w:r w:rsidRPr="007E5C41">
        <w:rPr>
          <w:rFonts w:ascii="Cambria" w:hAnsi="Cambria"/>
          <w:b/>
          <w:bCs/>
          <w:sz w:val="24"/>
          <w:szCs w:val="24"/>
        </w:rPr>
        <w:t xml:space="preserve">Contents </w:t>
      </w:r>
    </w:p>
    <w:p w14:paraId="554847E4" w14:textId="77777777" w:rsidR="00386CE7" w:rsidRDefault="00386CE7">
      <w:pPr>
        <w:spacing w:before="60" w:after="60"/>
        <w:ind w:left="360"/>
        <w:rPr>
          <w:rFonts w:ascii="Cambria" w:hAnsi="Cambria"/>
          <w:sz w:val="19"/>
          <w:szCs w:val="19"/>
        </w:rPr>
      </w:pPr>
    </w:p>
    <w:p w14:paraId="41CFEB90" w14:textId="20722027" w:rsidR="003B6059" w:rsidRPr="00386CE7" w:rsidRDefault="00000000">
      <w:pPr>
        <w:spacing w:before="60" w:after="60"/>
        <w:ind w:left="360"/>
        <w:rPr>
          <w:rFonts w:ascii="Cambria" w:hAnsi="Cambria"/>
        </w:rPr>
      </w:pPr>
      <w:r w:rsidRPr="00386CE7">
        <w:rPr>
          <w:rFonts w:ascii="Cambria" w:hAnsi="Cambria"/>
          <w:sz w:val="19"/>
          <w:szCs w:val="19"/>
        </w:rPr>
        <w:t>S1 — Structured Literature Search Protocol and PRISMA-Style Flow</w:t>
      </w:r>
    </w:p>
    <w:p w14:paraId="608CD9D0" w14:textId="77777777" w:rsidR="003B6059" w:rsidRPr="00386CE7" w:rsidRDefault="00000000">
      <w:pPr>
        <w:spacing w:before="60" w:after="60"/>
        <w:ind w:left="360"/>
        <w:rPr>
          <w:rFonts w:ascii="Cambria" w:hAnsi="Cambria"/>
        </w:rPr>
      </w:pPr>
      <w:r w:rsidRPr="00386CE7">
        <w:rPr>
          <w:rFonts w:ascii="Cambria" w:hAnsi="Cambria"/>
          <w:sz w:val="19"/>
          <w:szCs w:val="19"/>
        </w:rPr>
        <w:t>S2 — Extended Cross-Sector AI–Regulatory Governance Comparison</w:t>
      </w:r>
    </w:p>
    <w:p w14:paraId="168CECFD" w14:textId="77777777" w:rsidR="003B6059" w:rsidRPr="00386CE7" w:rsidRDefault="00000000">
      <w:pPr>
        <w:spacing w:before="60" w:after="60"/>
        <w:ind w:left="360"/>
        <w:rPr>
          <w:rFonts w:ascii="Cambria" w:hAnsi="Cambria"/>
        </w:rPr>
      </w:pPr>
      <w:r w:rsidRPr="00386CE7">
        <w:rPr>
          <w:rFonts w:ascii="Cambria" w:hAnsi="Cambria"/>
          <w:sz w:val="19"/>
          <w:szCs w:val="19"/>
        </w:rPr>
        <w:t>S3 — Mathematical Proofs and Derivations for the G Performance Function</w:t>
      </w:r>
    </w:p>
    <w:p w14:paraId="376C5305" w14:textId="77777777" w:rsidR="003B6059" w:rsidRPr="00386CE7" w:rsidRDefault="00000000">
      <w:pPr>
        <w:spacing w:before="60" w:after="60"/>
        <w:ind w:left="360"/>
        <w:rPr>
          <w:rFonts w:ascii="Cambria" w:hAnsi="Cambria"/>
        </w:rPr>
      </w:pPr>
      <w:r w:rsidRPr="00386CE7">
        <w:rPr>
          <w:rFonts w:ascii="Cambria" w:hAnsi="Cambria"/>
          <w:sz w:val="19"/>
          <w:szCs w:val="19"/>
        </w:rPr>
        <w:t>S4 — Agbabu Tar Sands: Data Triangulation and Estimation Methodology</w:t>
      </w:r>
    </w:p>
    <w:p w14:paraId="51B9A7A1" w14:textId="77777777" w:rsidR="003B6059" w:rsidRPr="00386CE7" w:rsidRDefault="00000000">
      <w:pPr>
        <w:spacing w:before="60" w:after="60"/>
        <w:ind w:left="360"/>
        <w:rPr>
          <w:rFonts w:ascii="Cambria" w:hAnsi="Cambria"/>
        </w:rPr>
      </w:pPr>
      <w:r w:rsidRPr="00386CE7">
        <w:rPr>
          <w:rFonts w:ascii="Cambria" w:hAnsi="Cambria"/>
          <w:sz w:val="19"/>
          <w:szCs w:val="19"/>
        </w:rPr>
        <w:t>S5 — AIMRA Layer-by-Layer Technical Specifications</w:t>
      </w:r>
    </w:p>
    <w:p w14:paraId="5A60A9E6" w14:textId="77777777" w:rsidR="003B6059" w:rsidRPr="00386CE7" w:rsidRDefault="00000000">
      <w:pPr>
        <w:spacing w:before="60" w:after="60"/>
        <w:ind w:left="360"/>
        <w:rPr>
          <w:rFonts w:ascii="Cambria" w:hAnsi="Cambria"/>
        </w:rPr>
      </w:pPr>
      <w:r w:rsidRPr="00386CE7">
        <w:rPr>
          <w:rFonts w:ascii="Cambria" w:hAnsi="Cambria"/>
          <w:sz w:val="19"/>
          <w:szCs w:val="19"/>
        </w:rPr>
        <w:t>S6 — Extended Sensitivity Analysis and Monte Carlo Uncertainty Bounds</w:t>
      </w:r>
    </w:p>
    <w:p w14:paraId="4962B14C" w14:textId="77777777" w:rsidR="003B6059" w:rsidRPr="00386CE7" w:rsidRDefault="00000000">
      <w:pPr>
        <w:spacing w:before="60" w:after="60"/>
        <w:ind w:left="360"/>
        <w:rPr>
          <w:rFonts w:ascii="Cambria" w:hAnsi="Cambria"/>
        </w:rPr>
      </w:pPr>
      <w:r w:rsidRPr="00386CE7">
        <w:rPr>
          <w:rFonts w:ascii="Cambria" w:hAnsi="Cambria"/>
          <w:sz w:val="19"/>
          <w:szCs w:val="19"/>
        </w:rPr>
        <w:t>S7 — Global Benchmarking: Data Sources and Confidence Tiers</w:t>
      </w:r>
    </w:p>
    <w:p w14:paraId="6A389B28" w14:textId="77777777" w:rsidR="003B6059" w:rsidRPr="00386CE7" w:rsidRDefault="00000000">
      <w:pPr>
        <w:spacing w:before="60" w:after="60"/>
        <w:ind w:left="360"/>
        <w:rPr>
          <w:rFonts w:ascii="Cambria" w:hAnsi="Cambria"/>
        </w:rPr>
      </w:pPr>
      <w:r w:rsidRPr="00386CE7">
        <w:rPr>
          <w:rFonts w:ascii="Cambria" w:hAnsi="Cambria"/>
          <w:sz w:val="19"/>
          <w:szCs w:val="19"/>
        </w:rPr>
        <w:t>S8 — Jurisdiction Diagnostic Extended Tables (Nigeria, DRC, South Africa)</w:t>
      </w:r>
    </w:p>
    <w:p w14:paraId="18A5329D" w14:textId="77777777" w:rsidR="003B6059" w:rsidRPr="00386CE7" w:rsidRDefault="00000000">
      <w:pPr>
        <w:spacing w:before="60" w:after="60"/>
        <w:ind w:left="360"/>
        <w:rPr>
          <w:rFonts w:ascii="Cambria" w:hAnsi="Cambria"/>
        </w:rPr>
      </w:pPr>
      <w:r w:rsidRPr="00386CE7">
        <w:rPr>
          <w:rFonts w:ascii="Cambria" w:hAnsi="Cambria"/>
          <w:sz w:val="19"/>
          <w:szCs w:val="19"/>
        </w:rPr>
        <w:t>S9 — Stage 2 Empirical Validation Design</w:t>
      </w:r>
    </w:p>
    <w:p w14:paraId="149365CA" w14:textId="77777777" w:rsidR="003B6059" w:rsidRPr="00386CE7" w:rsidRDefault="00000000">
      <w:pPr>
        <w:rPr>
          <w:rFonts w:ascii="Cambria" w:hAnsi="Cambria"/>
        </w:rPr>
      </w:pPr>
      <w:r w:rsidRPr="00386CE7">
        <w:rPr>
          <w:rFonts w:ascii="Cambria" w:hAnsi="Cambria"/>
        </w:rPr>
        <w:br w:type="page"/>
      </w:r>
    </w:p>
    <w:p w14:paraId="0448E8AC" w14:textId="3559C08E" w:rsidR="00881F58" w:rsidRPr="00336AE8" w:rsidRDefault="00881F58">
      <w:pPr>
        <w:spacing w:before="60" w:after="100"/>
        <w:jc w:val="both"/>
        <w:rPr>
          <w:rFonts w:ascii="Cambria" w:hAnsi="Cambria"/>
          <w:b/>
          <w:bCs/>
          <w:sz w:val="24"/>
          <w:szCs w:val="24"/>
        </w:rPr>
      </w:pPr>
      <w:r w:rsidRPr="00336AE8">
        <w:rPr>
          <w:rFonts w:ascii="Cambria" w:hAnsi="Cambria"/>
          <w:b/>
          <w:bCs/>
          <w:sz w:val="24"/>
          <w:szCs w:val="24"/>
        </w:rPr>
        <w:lastRenderedPageBreak/>
        <w:t>SI – Structured Literature Search Protocol and PRISMA-Style Flow</w:t>
      </w:r>
    </w:p>
    <w:p w14:paraId="2E2D36DF" w14:textId="2EE78E40" w:rsidR="003B6059" w:rsidRPr="00386CE7" w:rsidRDefault="00000000">
      <w:pPr>
        <w:spacing w:before="60" w:after="100"/>
        <w:jc w:val="both"/>
        <w:rPr>
          <w:rFonts w:ascii="Cambria" w:hAnsi="Cambria"/>
        </w:rPr>
      </w:pPr>
      <w:r w:rsidRPr="00386CE7">
        <w:rPr>
          <w:rFonts w:ascii="Cambria" w:hAnsi="Cambria"/>
        </w:rPr>
        <w:t>This supplement provides full documentation of the structured literature search underpinning the tri-domain void claim in the main text (Section 2.3). The search was conducted between January and June 2025 across three databases using a standardised Boolean string. The PRISMA-style flow below traces the record reduction from initial retrieval to the confirmed zero-paper intersection.</w:t>
      </w:r>
    </w:p>
    <w:p w14:paraId="44AE1FA9" w14:textId="77777777" w:rsidR="003B6059" w:rsidRPr="00386CE7" w:rsidRDefault="00000000">
      <w:pPr>
        <w:spacing w:before="200" w:after="80"/>
        <w:rPr>
          <w:rFonts w:ascii="Cambria" w:hAnsi="Cambria"/>
        </w:rPr>
      </w:pPr>
      <w:r w:rsidRPr="00386CE7">
        <w:rPr>
          <w:rFonts w:ascii="Cambria" w:hAnsi="Cambria"/>
          <w:b/>
          <w:bCs/>
          <w:sz w:val="19"/>
          <w:szCs w:val="19"/>
        </w:rPr>
        <w:t>Table S1.1. PRISMA-Style Literature Search Flow — AIMRA Tri-Domain Void</w:t>
      </w:r>
    </w:p>
    <w:tbl>
      <w:tblPr>
        <w:tblStyle w:val="TableGrid"/>
        <w:tblW w:w="9360" w:type="dxa"/>
        <w:tblLook w:val="06A0" w:firstRow="1" w:lastRow="0" w:firstColumn="1" w:lastColumn="0" w:noHBand="1" w:noVBand="1"/>
      </w:tblPr>
      <w:tblGrid>
        <w:gridCol w:w="2405"/>
        <w:gridCol w:w="6955"/>
      </w:tblGrid>
      <w:tr w:rsidR="003B6059" w:rsidRPr="00386CE7" w14:paraId="3EEAAC12" w14:textId="77777777" w:rsidTr="00881F58">
        <w:tc>
          <w:tcPr>
            <w:tcW w:w="9360" w:type="dxa"/>
            <w:gridSpan w:val="2"/>
          </w:tcPr>
          <w:p w14:paraId="67017B79" w14:textId="77777777" w:rsidR="003B6059" w:rsidRPr="00386CE7" w:rsidRDefault="00000000" w:rsidP="00881F58">
            <w:pPr>
              <w:jc w:val="both"/>
              <w:rPr>
                <w:rFonts w:ascii="Cambria" w:hAnsi="Cambria"/>
              </w:rPr>
            </w:pPr>
            <w:r w:rsidRPr="00386CE7">
              <w:rPr>
                <w:rFonts w:ascii="Cambria" w:hAnsi="Cambria"/>
                <w:b/>
                <w:bCs/>
                <w:sz w:val="18"/>
                <w:szCs w:val="18"/>
              </w:rPr>
              <w:t>PRISMA-Style Search Flow — Tri-Domain Void Identification</w:t>
            </w:r>
          </w:p>
        </w:tc>
      </w:tr>
      <w:tr w:rsidR="003B6059" w:rsidRPr="00386CE7" w14:paraId="74674507" w14:textId="77777777" w:rsidTr="00881F58">
        <w:tc>
          <w:tcPr>
            <w:tcW w:w="2405" w:type="dxa"/>
          </w:tcPr>
          <w:p w14:paraId="4BD80395" w14:textId="77777777" w:rsidR="003B6059" w:rsidRPr="00386CE7" w:rsidRDefault="00000000" w:rsidP="00881F58">
            <w:pPr>
              <w:jc w:val="both"/>
              <w:rPr>
                <w:rFonts w:ascii="Cambria" w:hAnsi="Cambria"/>
              </w:rPr>
            </w:pPr>
            <w:r w:rsidRPr="00386CE7">
              <w:rPr>
                <w:rFonts w:ascii="Cambria" w:hAnsi="Cambria"/>
                <w:b/>
                <w:bCs/>
                <w:sz w:val="17"/>
                <w:szCs w:val="17"/>
              </w:rPr>
              <w:t>Stage</w:t>
            </w:r>
          </w:p>
        </w:tc>
        <w:tc>
          <w:tcPr>
            <w:tcW w:w="6955" w:type="dxa"/>
          </w:tcPr>
          <w:p w14:paraId="390E4B30" w14:textId="77777777" w:rsidR="003B6059" w:rsidRPr="00386CE7" w:rsidRDefault="00000000" w:rsidP="00881F58">
            <w:pPr>
              <w:jc w:val="both"/>
              <w:rPr>
                <w:rFonts w:ascii="Cambria" w:hAnsi="Cambria"/>
              </w:rPr>
            </w:pPr>
            <w:r w:rsidRPr="00386CE7">
              <w:rPr>
                <w:rFonts w:ascii="Cambria" w:hAnsi="Cambria"/>
                <w:b/>
                <w:bCs/>
                <w:sz w:val="17"/>
                <w:szCs w:val="17"/>
              </w:rPr>
              <w:t>Records / Outcome</w:t>
            </w:r>
          </w:p>
        </w:tc>
      </w:tr>
      <w:tr w:rsidR="003B6059" w:rsidRPr="00386CE7" w14:paraId="73E038CA" w14:textId="77777777" w:rsidTr="00881F58">
        <w:tc>
          <w:tcPr>
            <w:tcW w:w="2405" w:type="dxa"/>
          </w:tcPr>
          <w:p w14:paraId="38D02085" w14:textId="77777777" w:rsidR="003B6059" w:rsidRPr="00386CE7" w:rsidRDefault="00000000" w:rsidP="00881F58">
            <w:pPr>
              <w:jc w:val="both"/>
              <w:rPr>
                <w:rFonts w:ascii="Cambria" w:hAnsi="Cambria"/>
              </w:rPr>
            </w:pPr>
            <w:r w:rsidRPr="00386CE7">
              <w:rPr>
                <w:rFonts w:ascii="Cambria" w:hAnsi="Cambria"/>
                <w:b/>
                <w:bCs/>
                <w:sz w:val="17"/>
                <w:szCs w:val="17"/>
              </w:rPr>
              <w:t>1. Database Identification</w:t>
            </w:r>
          </w:p>
        </w:tc>
        <w:tc>
          <w:tcPr>
            <w:tcW w:w="6955" w:type="dxa"/>
          </w:tcPr>
          <w:p w14:paraId="237C5547" w14:textId="77777777" w:rsidR="003B6059" w:rsidRPr="00386CE7" w:rsidRDefault="00000000" w:rsidP="00881F58">
            <w:pPr>
              <w:jc w:val="both"/>
              <w:rPr>
                <w:rFonts w:ascii="Cambria" w:hAnsi="Cambria"/>
              </w:rPr>
            </w:pPr>
            <w:r w:rsidRPr="00386CE7">
              <w:rPr>
                <w:rFonts w:ascii="Cambria" w:hAnsi="Cambria"/>
                <w:sz w:val="17"/>
                <w:szCs w:val="17"/>
              </w:rPr>
              <w:t>Scopus, Web of Science (WoS), Google Scholar</w:t>
            </w:r>
          </w:p>
        </w:tc>
      </w:tr>
      <w:tr w:rsidR="003B6059" w:rsidRPr="00386CE7" w14:paraId="797C4E4F" w14:textId="77777777" w:rsidTr="00881F58">
        <w:tc>
          <w:tcPr>
            <w:tcW w:w="2405" w:type="dxa"/>
          </w:tcPr>
          <w:p w14:paraId="7BEF9FD4" w14:textId="77777777" w:rsidR="003B6059" w:rsidRPr="00386CE7" w:rsidRDefault="00000000" w:rsidP="00881F58">
            <w:pPr>
              <w:jc w:val="both"/>
              <w:rPr>
                <w:rFonts w:ascii="Cambria" w:hAnsi="Cambria"/>
              </w:rPr>
            </w:pPr>
            <w:r w:rsidRPr="00386CE7">
              <w:rPr>
                <w:rFonts w:ascii="Cambria" w:hAnsi="Cambria"/>
                <w:sz w:val="17"/>
                <w:szCs w:val="17"/>
              </w:rPr>
              <w:t>2. Search String</w:t>
            </w:r>
          </w:p>
        </w:tc>
        <w:tc>
          <w:tcPr>
            <w:tcW w:w="6955" w:type="dxa"/>
          </w:tcPr>
          <w:p w14:paraId="32D3915C" w14:textId="77777777" w:rsidR="003B6059" w:rsidRPr="00386CE7" w:rsidRDefault="00000000" w:rsidP="00881F58">
            <w:pPr>
              <w:jc w:val="both"/>
              <w:rPr>
                <w:rFonts w:ascii="Cambria" w:hAnsi="Cambria"/>
              </w:rPr>
            </w:pPr>
            <w:r w:rsidRPr="00386CE7">
              <w:rPr>
                <w:rFonts w:ascii="Cambria" w:hAnsi="Cambria"/>
                <w:sz w:val="17"/>
                <w:szCs w:val="17"/>
              </w:rPr>
              <w:t>("artificial intelligence" OR "machine learning") AND ("mineral" OR "mining") AND ("regulation" OR "regulatory" OR "governance") | 2010–2025</w:t>
            </w:r>
          </w:p>
        </w:tc>
      </w:tr>
      <w:tr w:rsidR="003B6059" w:rsidRPr="00386CE7" w14:paraId="49C7FFA3" w14:textId="77777777" w:rsidTr="00881F58">
        <w:tc>
          <w:tcPr>
            <w:tcW w:w="2405" w:type="dxa"/>
          </w:tcPr>
          <w:p w14:paraId="30D52F60" w14:textId="77777777" w:rsidR="003B6059" w:rsidRPr="00386CE7" w:rsidRDefault="00000000" w:rsidP="00881F58">
            <w:pPr>
              <w:jc w:val="both"/>
              <w:rPr>
                <w:rFonts w:ascii="Cambria" w:hAnsi="Cambria"/>
              </w:rPr>
            </w:pPr>
            <w:r w:rsidRPr="00386CE7">
              <w:rPr>
                <w:rFonts w:ascii="Cambria" w:hAnsi="Cambria"/>
                <w:sz w:val="17"/>
                <w:szCs w:val="17"/>
              </w:rPr>
              <w:t>3. Initial Results</w:t>
            </w:r>
          </w:p>
        </w:tc>
        <w:tc>
          <w:tcPr>
            <w:tcW w:w="6955" w:type="dxa"/>
          </w:tcPr>
          <w:p w14:paraId="7D874752" w14:textId="77777777" w:rsidR="003B6059" w:rsidRPr="00386CE7" w:rsidRDefault="00000000" w:rsidP="00881F58">
            <w:pPr>
              <w:jc w:val="both"/>
              <w:rPr>
                <w:rFonts w:ascii="Cambria" w:hAnsi="Cambria"/>
              </w:rPr>
            </w:pPr>
            <w:r w:rsidRPr="00386CE7">
              <w:rPr>
                <w:rFonts w:ascii="Cambria" w:hAnsi="Cambria"/>
                <w:sz w:val="17"/>
                <w:szCs w:val="17"/>
              </w:rPr>
              <w:t>847 records (Scopus: 312; WoS: 287; GScholar: 248)</w:t>
            </w:r>
          </w:p>
        </w:tc>
      </w:tr>
      <w:tr w:rsidR="003B6059" w:rsidRPr="00386CE7" w14:paraId="7D6D9E8D" w14:textId="77777777" w:rsidTr="00881F58">
        <w:tc>
          <w:tcPr>
            <w:tcW w:w="2405" w:type="dxa"/>
          </w:tcPr>
          <w:p w14:paraId="18A6EAF5" w14:textId="77777777" w:rsidR="003B6059" w:rsidRPr="00386CE7" w:rsidRDefault="00000000" w:rsidP="00881F58">
            <w:pPr>
              <w:jc w:val="both"/>
              <w:rPr>
                <w:rFonts w:ascii="Cambria" w:hAnsi="Cambria"/>
              </w:rPr>
            </w:pPr>
            <w:r w:rsidRPr="00386CE7">
              <w:rPr>
                <w:rFonts w:ascii="Cambria" w:hAnsi="Cambria"/>
                <w:sz w:val="17"/>
                <w:szCs w:val="17"/>
              </w:rPr>
              <w:t>4. Duplicates Removed</w:t>
            </w:r>
          </w:p>
        </w:tc>
        <w:tc>
          <w:tcPr>
            <w:tcW w:w="6955" w:type="dxa"/>
          </w:tcPr>
          <w:p w14:paraId="56906B34" w14:textId="77777777" w:rsidR="003B6059" w:rsidRPr="00386CE7" w:rsidRDefault="00000000" w:rsidP="00881F58">
            <w:pPr>
              <w:jc w:val="both"/>
              <w:rPr>
                <w:rFonts w:ascii="Cambria" w:hAnsi="Cambria"/>
              </w:rPr>
            </w:pPr>
            <w:r w:rsidRPr="00386CE7">
              <w:rPr>
                <w:rFonts w:ascii="Cambria" w:hAnsi="Cambria"/>
                <w:sz w:val="17"/>
                <w:szCs w:val="17"/>
              </w:rPr>
              <w:t>214 duplicates removed → 633 unique records</w:t>
            </w:r>
          </w:p>
        </w:tc>
      </w:tr>
      <w:tr w:rsidR="003B6059" w:rsidRPr="00386CE7" w14:paraId="4C140EEB" w14:textId="77777777" w:rsidTr="00881F58">
        <w:tc>
          <w:tcPr>
            <w:tcW w:w="2405" w:type="dxa"/>
          </w:tcPr>
          <w:p w14:paraId="7168804E" w14:textId="77777777" w:rsidR="003B6059" w:rsidRPr="00386CE7" w:rsidRDefault="00000000" w:rsidP="00881F58">
            <w:pPr>
              <w:jc w:val="both"/>
              <w:rPr>
                <w:rFonts w:ascii="Cambria" w:hAnsi="Cambria"/>
              </w:rPr>
            </w:pPr>
            <w:r w:rsidRPr="00386CE7">
              <w:rPr>
                <w:rFonts w:ascii="Cambria" w:hAnsi="Cambria"/>
                <w:sz w:val="17"/>
                <w:szCs w:val="17"/>
              </w:rPr>
              <w:t>5. Title/Abstract Screen</w:t>
            </w:r>
          </w:p>
        </w:tc>
        <w:tc>
          <w:tcPr>
            <w:tcW w:w="6955" w:type="dxa"/>
          </w:tcPr>
          <w:p w14:paraId="510F1E8E" w14:textId="77777777" w:rsidR="003B6059" w:rsidRPr="00386CE7" w:rsidRDefault="00000000" w:rsidP="00881F58">
            <w:pPr>
              <w:jc w:val="both"/>
              <w:rPr>
                <w:rFonts w:ascii="Cambria" w:hAnsi="Cambria"/>
              </w:rPr>
            </w:pPr>
            <w:r w:rsidRPr="00386CE7">
              <w:rPr>
                <w:rFonts w:ascii="Cambria" w:hAnsi="Cambria"/>
                <w:sz w:val="17"/>
                <w:szCs w:val="17"/>
              </w:rPr>
              <w:t>491 excluded (operational AI only, unrelated sectors, no resource management focus) → 142 records retained</w:t>
            </w:r>
          </w:p>
        </w:tc>
      </w:tr>
      <w:tr w:rsidR="003B6059" w:rsidRPr="00386CE7" w14:paraId="7D04DD01" w14:textId="77777777" w:rsidTr="00881F58">
        <w:tc>
          <w:tcPr>
            <w:tcW w:w="2405" w:type="dxa"/>
          </w:tcPr>
          <w:p w14:paraId="388D2556" w14:textId="77777777" w:rsidR="003B6059" w:rsidRPr="00386CE7" w:rsidRDefault="00000000" w:rsidP="00881F58">
            <w:pPr>
              <w:jc w:val="both"/>
              <w:rPr>
                <w:rFonts w:ascii="Cambria" w:hAnsi="Cambria"/>
              </w:rPr>
            </w:pPr>
            <w:r w:rsidRPr="00386CE7">
              <w:rPr>
                <w:rFonts w:ascii="Cambria" w:hAnsi="Cambria"/>
                <w:sz w:val="17"/>
                <w:szCs w:val="17"/>
              </w:rPr>
              <w:t>6. Full-Text Review</w:t>
            </w:r>
          </w:p>
        </w:tc>
        <w:tc>
          <w:tcPr>
            <w:tcW w:w="6955" w:type="dxa"/>
          </w:tcPr>
          <w:p w14:paraId="19DE3786" w14:textId="77777777" w:rsidR="003B6059" w:rsidRPr="00386CE7" w:rsidRDefault="00000000" w:rsidP="00881F58">
            <w:pPr>
              <w:jc w:val="both"/>
              <w:rPr>
                <w:rFonts w:ascii="Cambria" w:hAnsi="Cambria"/>
              </w:rPr>
            </w:pPr>
            <w:r w:rsidRPr="00386CE7">
              <w:rPr>
                <w:rFonts w:ascii="Cambria" w:hAnsi="Cambria"/>
                <w:sz w:val="17"/>
                <w:szCs w:val="17"/>
              </w:rPr>
              <w:t>119 excluded (exploration/geological AI only; no regulatory dimension; non-extractive) → 23 records reviewed in full</w:t>
            </w:r>
          </w:p>
        </w:tc>
      </w:tr>
      <w:tr w:rsidR="003B6059" w:rsidRPr="00386CE7" w14:paraId="2B8F4135" w14:textId="77777777" w:rsidTr="00881F58">
        <w:tc>
          <w:tcPr>
            <w:tcW w:w="2405" w:type="dxa"/>
          </w:tcPr>
          <w:p w14:paraId="3E9F5A96" w14:textId="77777777" w:rsidR="003B6059" w:rsidRPr="00386CE7" w:rsidRDefault="00000000" w:rsidP="00881F58">
            <w:pPr>
              <w:jc w:val="both"/>
              <w:rPr>
                <w:rFonts w:ascii="Cambria" w:hAnsi="Cambria"/>
              </w:rPr>
            </w:pPr>
            <w:r w:rsidRPr="00386CE7">
              <w:rPr>
                <w:rFonts w:ascii="Cambria" w:hAnsi="Cambria"/>
                <w:sz w:val="17"/>
                <w:szCs w:val="17"/>
              </w:rPr>
              <w:t>7. Tri-Domain Screening</w:t>
            </w:r>
          </w:p>
        </w:tc>
        <w:tc>
          <w:tcPr>
            <w:tcW w:w="6955" w:type="dxa"/>
          </w:tcPr>
          <w:p w14:paraId="026303A3" w14:textId="77777777" w:rsidR="003B6059" w:rsidRPr="00386CE7" w:rsidRDefault="00000000" w:rsidP="00881F58">
            <w:pPr>
              <w:jc w:val="both"/>
              <w:rPr>
                <w:rFonts w:ascii="Cambria" w:hAnsi="Cambria"/>
              </w:rPr>
            </w:pPr>
            <w:r w:rsidRPr="00386CE7">
              <w:rPr>
                <w:rFonts w:ascii="Cambria" w:hAnsi="Cambria"/>
                <w:sz w:val="17"/>
                <w:szCs w:val="17"/>
              </w:rPr>
              <w:t>15 bridged two domains; 0 addressed all three (AI at management system layer + African context + measurable performance) — tri-domain void confirmed</w:t>
            </w:r>
          </w:p>
        </w:tc>
      </w:tr>
      <w:tr w:rsidR="003B6059" w:rsidRPr="00386CE7" w14:paraId="6CACDC1A" w14:textId="77777777" w:rsidTr="00881F58">
        <w:tc>
          <w:tcPr>
            <w:tcW w:w="2405" w:type="dxa"/>
          </w:tcPr>
          <w:p w14:paraId="31C5628D" w14:textId="77777777" w:rsidR="003B6059" w:rsidRPr="00386CE7" w:rsidRDefault="00000000" w:rsidP="00881F58">
            <w:pPr>
              <w:jc w:val="both"/>
              <w:rPr>
                <w:rFonts w:ascii="Cambria" w:hAnsi="Cambria"/>
              </w:rPr>
            </w:pPr>
            <w:r w:rsidRPr="00386CE7">
              <w:rPr>
                <w:rFonts w:ascii="Cambria" w:hAnsi="Cambria"/>
                <w:b/>
                <w:bCs/>
                <w:sz w:val="17"/>
                <w:szCs w:val="17"/>
              </w:rPr>
              <w:t>8. Corroboration</w:t>
            </w:r>
          </w:p>
        </w:tc>
        <w:tc>
          <w:tcPr>
            <w:tcW w:w="6955" w:type="dxa"/>
          </w:tcPr>
          <w:p w14:paraId="7C6292F6" w14:textId="77777777" w:rsidR="003B6059" w:rsidRPr="00386CE7" w:rsidRDefault="00000000" w:rsidP="00881F58">
            <w:pPr>
              <w:jc w:val="both"/>
              <w:rPr>
                <w:rFonts w:ascii="Cambria" w:hAnsi="Cambria"/>
              </w:rPr>
            </w:pPr>
            <w:r w:rsidRPr="00386CE7">
              <w:rPr>
                <w:rFonts w:ascii="Cambria" w:hAnsi="Cambria"/>
                <w:sz w:val="17"/>
                <w:szCs w:val="17"/>
              </w:rPr>
              <w:t>Ige et al. (2026) systematic review: 312 papers, independently confirms 0 studies at the tri-domain intersection</w:t>
            </w:r>
          </w:p>
        </w:tc>
      </w:tr>
    </w:tbl>
    <w:p w14:paraId="3E84D1A6" w14:textId="77777777" w:rsidR="003B6059" w:rsidRPr="00386CE7" w:rsidRDefault="00000000">
      <w:pPr>
        <w:spacing w:before="60" w:after="60"/>
        <w:jc w:val="both"/>
        <w:rPr>
          <w:rFonts w:ascii="Cambria" w:hAnsi="Cambria"/>
        </w:rPr>
      </w:pPr>
      <w:r w:rsidRPr="00386CE7">
        <w:rPr>
          <w:rFonts w:ascii="Cambria" w:hAnsi="Cambria"/>
          <w:i/>
          <w:iCs/>
          <w:sz w:val="18"/>
          <w:szCs w:val="18"/>
        </w:rPr>
        <w:t>Note: 'Management system layer' denotes the decision-support, compliance monitoring, and performance measurement layer between operational extraction and policy formulation. Studies operating exclusively at the operational (drill, blast, haul) or policy (legislation design) layers were excluded from the tri-domain count.</w:t>
      </w:r>
    </w:p>
    <w:p w14:paraId="086B9F0E" w14:textId="77777777" w:rsidR="003B6059" w:rsidRPr="00386CE7" w:rsidRDefault="003B6059">
      <w:pPr>
        <w:rPr>
          <w:rFonts w:ascii="Cambria" w:hAnsi="Cambria"/>
        </w:rPr>
      </w:pPr>
    </w:p>
    <w:p w14:paraId="23C19615" w14:textId="77777777" w:rsidR="003B6059" w:rsidRPr="00386CE7" w:rsidRDefault="00000000">
      <w:pPr>
        <w:pStyle w:val="Heading2"/>
        <w:rPr>
          <w:rFonts w:ascii="Cambria" w:hAnsi="Cambria"/>
          <w:color w:val="auto"/>
        </w:rPr>
      </w:pPr>
      <w:r w:rsidRPr="00386CE7">
        <w:rPr>
          <w:rFonts w:ascii="Cambria" w:hAnsi="Cambria"/>
          <w:color w:val="auto"/>
        </w:rPr>
        <w:t>S1.1 Inclusion and Exclusion Criteria</w:t>
      </w:r>
    </w:p>
    <w:p w14:paraId="54A76DBB" w14:textId="77777777" w:rsidR="003B6059" w:rsidRPr="00386CE7" w:rsidRDefault="00000000">
      <w:pPr>
        <w:spacing w:before="200" w:after="80"/>
        <w:rPr>
          <w:rFonts w:ascii="Cambria" w:hAnsi="Cambria"/>
        </w:rPr>
      </w:pPr>
      <w:r w:rsidRPr="00386CE7">
        <w:rPr>
          <w:rFonts w:ascii="Cambria" w:hAnsi="Cambria"/>
          <w:b/>
          <w:bCs/>
          <w:sz w:val="19"/>
          <w:szCs w:val="19"/>
        </w:rPr>
        <w:t>Table S1.2. Inclusion and Exclusion Criteria Applied at Full-Text Review Stage</w:t>
      </w:r>
    </w:p>
    <w:tbl>
      <w:tblPr>
        <w:tblStyle w:val="TableGrid"/>
        <w:tblW w:w="9923" w:type="dxa"/>
        <w:tblInd w:w="-289" w:type="dxa"/>
        <w:tblLook w:val="06A0" w:firstRow="1" w:lastRow="0" w:firstColumn="1" w:lastColumn="0" w:noHBand="1" w:noVBand="1"/>
      </w:tblPr>
      <w:tblGrid>
        <w:gridCol w:w="4501"/>
        <w:gridCol w:w="5422"/>
      </w:tblGrid>
      <w:tr w:rsidR="003B6059" w:rsidRPr="00386CE7" w14:paraId="2CC6A45D" w14:textId="77777777" w:rsidTr="00E41954">
        <w:tc>
          <w:tcPr>
            <w:tcW w:w="4501" w:type="dxa"/>
          </w:tcPr>
          <w:p w14:paraId="3629916D" w14:textId="77777777" w:rsidR="003B6059" w:rsidRPr="00386CE7" w:rsidRDefault="00000000" w:rsidP="00881F58">
            <w:pPr>
              <w:jc w:val="both"/>
              <w:rPr>
                <w:rFonts w:ascii="Cambria" w:hAnsi="Cambria"/>
              </w:rPr>
            </w:pPr>
            <w:r w:rsidRPr="00386CE7">
              <w:rPr>
                <w:rFonts w:ascii="Cambria" w:hAnsi="Cambria"/>
                <w:b/>
                <w:bCs/>
                <w:sz w:val="18"/>
                <w:szCs w:val="18"/>
              </w:rPr>
              <w:t>Inclusion Criteria</w:t>
            </w:r>
          </w:p>
        </w:tc>
        <w:tc>
          <w:tcPr>
            <w:tcW w:w="5422" w:type="dxa"/>
          </w:tcPr>
          <w:p w14:paraId="73BCCB0D" w14:textId="77777777" w:rsidR="003B6059" w:rsidRPr="00386CE7" w:rsidRDefault="00000000" w:rsidP="00881F58">
            <w:pPr>
              <w:jc w:val="both"/>
              <w:rPr>
                <w:rFonts w:ascii="Cambria" w:hAnsi="Cambria"/>
              </w:rPr>
            </w:pPr>
            <w:r w:rsidRPr="00386CE7">
              <w:rPr>
                <w:rFonts w:ascii="Cambria" w:hAnsi="Cambria"/>
                <w:b/>
                <w:bCs/>
                <w:sz w:val="18"/>
                <w:szCs w:val="18"/>
              </w:rPr>
              <w:t>Exclusion Criteria</w:t>
            </w:r>
          </w:p>
        </w:tc>
      </w:tr>
      <w:tr w:rsidR="003B6059" w:rsidRPr="00386CE7" w14:paraId="3AFEFC4F" w14:textId="77777777" w:rsidTr="00E41954">
        <w:tc>
          <w:tcPr>
            <w:tcW w:w="4501" w:type="dxa"/>
          </w:tcPr>
          <w:p w14:paraId="5B9C5A53" w14:textId="77777777" w:rsidR="003B6059" w:rsidRPr="00E41954" w:rsidRDefault="00000000" w:rsidP="00881F58">
            <w:pPr>
              <w:jc w:val="both"/>
              <w:rPr>
                <w:rFonts w:ascii="Cambria" w:hAnsi="Cambria"/>
              </w:rPr>
            </w:pPr>
            <w:r w:rsidRPr="00E41954">
              <w:rPr>
                <w:rFonts w:ascii="Cambria" w:hAnsi="Cambria"/>
                <w:sz w:val="17"/>
                <w:szCs w:val="17"/>
              </w:rPr>
              <w:t>Peer-reviewed articles, conference papers, reports, policy documents</w:t>
            </w:r>
          </w:p>
        </w:tc>
        <w:tc>
          <w:tcPr>
            <w:tcW w:w="5422" w:type="dxa"/>
          </w:tcPr>
          <w:p w14:paraId="18421A7D" w14:textId="77777777" w:rsidR="003B6059" w:rsidRPr="00386CE7" w:rsidRDefault="00000000" w:rsidP="00881F58">
            <w:pPr>
              <w:jc w:val="both"/>
              <w:rPr>
                <w:rFonts w:ascii="Cambria" w:hAnsi="Cambria"/>
              </w:rPr>
            </w:pPr>
            <w:r w:rsidRPr="00386CE7">
              <w:rPr>
                <w:rFonts w:ascii="Cambria" w:hAnsi="Cambria"/>
                <w:sz w:val="17"/>
                <w:szCs w:val="17"/>
              </w:rPr>
              <w:t>Purely operational or geological AI applications (exploration, drill-bit optimisation, ore-grade prediction)</w:t>
            </w:r>
          </w:p>
        </w:tc>
      </w:tr>
      <w:tr w:rsidR="003B6059" w:rsidRPr="00386CE7" w14:paraId="530CA23F" w14:textId="77777777" w:rsidTr="00E41954">
        <w:tc>
          <w:tcPr>
            <w:tcW w:w="4501" w:type="dxa"/>
          </w:tcPr>
          <w:p w14:paraId="632246CD" w14:textId="77777777" w:rsidR="003B6059" w:rsidRPr="00E41954" w:rsidRDefault="00000000" w:rsidP="00881F58">
            <w:pPr>
              <w:jc w:val="both"/>
              <w:rPr>
                <w:rFonts w:ascii="Cambria" w:hAnsi="Cambria"/>
              </w:rPr>
            </w:pPr>
            <w:r w:rsidRPr="00E41954">
              <w:rPr>
                <w:rFonts w:ascii="Cambria" w:hAnsi="Cambria"/>
                <w:sz w:val="17"/>
                <w:szCs w:val="17"/>
              </w:rPr>
              <w:t>Published 2010–2025 (extended to 2026 for Ige et al. companion systematic review)</w:t>
            </w:r>
          </w:p>
        </w:tc>
        <w:tc>
          <w:tcPr>
            <w:tcW w:w="5422" w:type="dxa"/>
          </w:tcPr>
          <w:p w14:paraId="35031A17" w14:textId="77777777" w:rsidR="003B6059" w:rsidRPr="00386CE7" w:rsidRDefault="00000000" w:rsidP="00881F58">
            <w:pPr>
              <w:jc w:val="both"/>
              <w:rPr>
                <w:rFonts w:ascii="Cambria" w:hAnsi="Cambria"/>
              </w:rPr>
            </w:pPr>
            <w:r w:rsidRPr="00386CE7">
              <w:rPr>
                <w:rFonts w:ascii="Cambria" w:hAnsi="Cambria"/>
                <w:sz w:val="17"/>
                <w:szCs w:val="17"/>
              </w:rPr>
              <w:t>Studies without any regulatory, governance, or compliance dimension</w:t>
            </w:r>
          </w:p>
        </w:tc>
      </w:tr>
      <w:tr w:rsidR="003B6059" w:rsidRPr="00386CE7" w14:paraId="370926F2" w14:textId="77777777" w:rsidTr="00E41954">
        <w:tc>
          <w:tcPr>
            <w:tcW w:w="4501" w:type="dxa"/>
          </w:tcPr>
          <w:p w14:paraId="26B92614" w14:textId="77777777" w:rsidR="003B6059" w:rsidRPr="00E41954" w:rsidRDefault="00000000" w:rsidP="00881F58">
            <w:pPr>
              <w:jc w:val="both"/>
              <w:rPr>
                <w:rFonts w:ascii="Cambria" w:hAnsi="Cambria"/>
              </w:rPr>
            </w:pPr>
            <w:r w:rsidRPr="00E41954">
              <w:rPr>
                <w:rFonts w:ascii="Cambria" w:hAnsi="Cambria"/>
                <w:sz w:val="17"/>
                <w:szCs w:val="17"/>
              </w:rPr>
              <w:t>Addresses AI or algorithmic decision-support at the resource management / governance layer</w:t>
            </w:r>
          </w:p>
        </w:tc>
        <w:tc>
          <w:tcPr>
            <w:tcW w:w="5422" w:type="dxa"/>
          </w:tcPr>
          <w:p w14:paraId="27F682EB" w14:textId="77777777" w:rsidR="003B6059" w:rsidRPr="00386CE7" w:rsidRDefault="00000000" w:rsidP="00881F58">
            <w:pPr>
              <w:jc w:val="both"/>
              <w:rPr>
                <w:rFonts w:ascii="Cambria" w:hAnsi="Cambria"/>
              </w:rPr>
            </w:pPr>
            <w:r w:rsidRPr="00386CE7">
              <w:rPr>
                <w:rFonts w:ascii="Cambria" w:hAnsi="Cambria"/>
                <w:sz w:val="17"/>
                <w:szCs w:val="17"/>
              </w:rPr>
              <w:t xml:space="preserve">Sectoral AI studies (finance, health, transport, energy) included for cross-sector design </w:t>
            </w:r>
            <w:proofErr w:type="gramStart"/>
            <w:r w:rsidRPr="00386CE7">
              <w:rPr>
                <w:rFonts w:ascii="Cambria" w:hAnsi="Cambria"/>
                <w:sz w:val="17"/>
                <w:szCs w:val="17"/>
              </w:rPr>
              <w:t>principle</w:t>
            </w:r>
            <w:proofErr w:type="gramEnd"/>
            <w:r w:rsidRPr="00386CE7">
              <w:rPr>
                <w:rFonts w:ascii="Cambria" w:hAnsi="Cambria"/>
                <w:sz w:val="17"/>
                <w:szCs w:val="17"/>
              </w:rPr>
              <w:t xml:space="preserve"> extraction only; excluded from gap count</w:t>
            </w:r>
          </w:p>
        </w:tc>
      </w:tr>
      <w:tr w:rsidR="003B6059" w:rsidRPr="00386CE7" w14:paraId="75584196" w14:textId="77777777" w:rsidTr="00E41954">
        <w:tc>
          <w:tcPr>
            <w:tcW w:w="4501" w:type="dxa"/>
          </w:tcPr>
          <w:p w14:paraId="7527E6E1" w14:textId="77777777" w:rsidR="003B6059" w:rsidRPr="00E41954" w:rsidRDefault="00000000" w:rsidP="00881F58">
            <w:pPr>
              <w:jc w:val="both"/>
              <w:rPr>
                <w:rFonts w:ascii="Cambria" w:hAnsi="Cambria"/>
              </w:rPr>
            </w:pPr>
            <w:r w:rsidRPr="00E41954">
              <w:rPr>
                <w:rFonts w:ascii="Cambria" w:hAnsi="Cambria"/>
                <w:sz w:val="17"/>
                <w:szCs w:val="17"/>
              </w:rPr>
              <w:t>Includes at least one of: African extractive context; measurable performance outcome; statutory or compliance encoding</w:t>
            </w:r>
          </w:p>
        </w:tc>
        <w:tc>
          <w:tcPr>
            <w:tcW w:w="5422" w:type="dxa"/>
          </w:tcPr>
          <w:p w14:paraId="16D14532" w14:textId="77777777" w:rsidR="003B6059" w:rsidRPr="00386CE7" w:rsidRDefault="00000000" w:rsidP="00881F58">
            <w:pPr>
              <w:jc w:val="both"/>
              <w:rPr>
                <w:rFonts w:ascii="Cambria" w:hAnsi="Cambria"/>
              </w:rPr>
            </w:pPr>
            <w:r w:rsidRPr="00386CE7">
              <w:rPr>
                <w:rFonts w:ascii="Cambria" w:hAnsi="Cambria"/>
                <w:sz w:val="17"/>
                <w:szCs w:val="17"/>
              </w:rPr>
              <w:t>Grey literature without traceable methodology or institutional authorship</w:t>
            </w:r>
          </w:p>
        </w:tc>
      </w:tr>
    </w:tbl>
    <w:p w14:paraId="55D9210F" w14:textId="77777777" w:rsidR="003B6059" w:rsidRPr="00386CE7" w:rsidRDefault="003B6059">
      <w:pPr>
        <w:rPr>
          <w:rFonts w:ascii="Cambria" w:hAnsi="Cambria"/>
        </w:rPr>
      </w:pPr>
    </w:p>
    <w:p w14:paraId="05D6292D" w14:textId="77777777" w:rsidR="003B6059" w:rsidRPr="00386CE7" w:rsidRDefault="00000000">
      <w:pPr>
        <w:pStyle w:val="Heading2"/>
        <w:rPr>
          <w:rFonts w:ascii="Cambria" w:hAnsi="Cambria"/>
          <w:color w:val="auto"/>
        </w:rPr>
      </w:pPr>
      <w:r w:rsidRPr="00386CE7">
        <w:rPr>
          <w:rFonts w:ascii="Cambria" w:hAnsi="Cambria"/>
          <w:color w:val="auto"/>
        </w:rPr>
        <w:t>S1.2 Domain Classification of the 23 Full-Text Records</w:t>
      </w:r>
    </w:p>
    <w:p w14:paraId="03F645F8" w14:textId="77777777" w:rsidR="003B6059" w:rsidRPr="00386CE7" w:rsidRDefault="00000000">
      <w:pPr>
        <w:spacing w:before="60" w:after="100"/>
        <w:jc w:val="both"/>
        <w:rPr>
          <w:rFonts w:ascii="Cambria" w:hAnsi="Cambria"/>
        </w:rPr>
      </w:pPr>
      <w:r w:rsidRPr="00386CE7">
        <w:rPr>
          <w:rFonts w:ascii="Cambria" w:hAnsi="Cambria"/>
        </w:rPr>
        <w:t>Of the 23 papers retained for full-text review, domain classification was as follows:</w:t>
      </w:r>
    </w:p>
    <w:p w14:paraId="19E6EB6D" w14:textId="77777777" w:rsidR="003B6059" w:rsidRPr="00386CE7" w:rsidRDefault="00000000">
      <w:pPr>
        <w:spacing w:before="60" w:after="60"/>
        <w:ind w:left="360"/>
        <w:rPr>
          <w:rFonts w:ascii="Cambria" w:hAnsi="Cambria"/>
        </w:rPr>
      </w:pPr>
      <w:r w:rsidRPr="00386CE7">
        <w:rPr>
          <w:rFonts w:ascii="Cambria" w:hAnsi="Cambria"/>
          <w:b/>
          <w:bCs/>
          <w:sz w:val="19"/>
          <w:szCs w:val="19"/>
        </w:rPr>
        <w:t xml:space="preserve">(11)  </w:t>
      </w:r>
      <w:r w:rsidRPr="00386CE7">
        <w:rPr>
          <w:rFonts w:ascii="Cambria" w:hAnsi="Cambria"/>
          <w:sz w:val="19"/>
          <w:szCs w:val="19"/>
        </w:rPr>
        <w:t>AI in mineral/extractive sector (operational layer only)</w:t>
      </w:r>
    </w:p>
    <w:p w14:paraId="4AE26E24" w14:textId="77777777" w:rsidR="003B6059" w:rsidRPr="00386CE7" w:rsidRDefault="00000000">
      <w:pPr>
        <w:spacing w:before="60" w:after="60"/>
        <w:ind w:left="360"/>
        <w:rPr>
          <w:rFonts w:ascii="Cambria" w:hAnsi="Cambria"/>
        </w:rPr>
      </w:pPr>
      <w:r w:rsidRPr="00386CE7">
        <w:rPr>
          <w:rFonts w:ascii="Cambria" w:hAnsi="Cambria"/>
          <w:b/>
          <w:bCs/>
          <w:sz w:val="19"/>
          <w:szCs w:val="19"/>
        </w:rPr>
        <w:t xml:space="preserve">(7)  </w:t>
      </w:r>
      <w:r w:rsidRPr="00386CE7">
        <w:rPr>
          <w:rFonts w:ascii="Cambria" w:hAnsi="Cambria"/>
          <w:sz w:val="19"/>
          <w:szCs w:val="19"/>
        </w:rPr>
        <w:t>AI in extractive sector with partial governance dimension</w:t>
      </w:r>
    </w:p>
    <w:p w14:paraId="6BA84819" w14:textId="77777777" w:rsidR="003B6059" w:rsidRPr="00386CE7" w:rsidRDefault="00000000">
      <w:pPr>
        <w:spacing w:before="60" w:after="60"/>
        <w:ind w:left="360"/>
        <w:rPr>
          <w:rFonts w:ascii="Cambria" w:hAnsi="Cambria"/>
        </w:rPr>
      </w:pPr>
      <w:r w:rsidRPr="00386CE7">
        <w:rPr>
          <w:rFonts w:ascii="Cambria" w:hAnsi="Cambria"/>
          <w:b/>
          <w:bCs/>
          <w:sz w:val="19"/>
          <w:szCs w:val="19"/>
        </w:rPr>
        <w:t xml:space="preserve">(3)  </w:t>
      </w:r>
      <w:r w:rsidRPr="00386CE7">
        <w:rPr>
          <w:rFonts w:ascii="Cambria" w:hAnsi="Cambria"/>
          <w:sz w:val="19"/>
          <w:szCs w:val="19"/>
        </w:rPr>
        <w:t>African extractive governance without AI</w:t>
      </w:r>
    </w:p>
    <w:p w14:paraId="31E2CBF0" w14:textId="77777777" w:rsidR="003B6059" w:rsidRPr="00386CE7" w:rsidRDefault="00000000">
      <w:pPr>
        <w:spacing w:before="60" w:after="60"/>
        <w:ind w:left="360"/>
        <w:rPr>
          <w:rFonts w:ascii="Cambria" w:hAnsi="Cambria"/>
        </w:rPr>
      </w:pPr>
      <w:r w:rsidRPr="00386CE7">
        <w:rPr>
          <w:rFonts w:ascii="Cambria" w:hAnsi="Cambria"/>
          <w:b/>
          <w:bCs/>
          <w:sz w:val="19"/>
          <w:szCs w:val="19"/>
        </w:rPr>
        <w:t xml:space="preserve">(2)  </w:t>
      </w:r>
      <w:r w:rsidRPr="00386CE7">
        <w:rPr>
          <w:rFonts w:ascii="Cambria" w:hAnsi="Cambria"/>
          <w:sz w:val="19"/>
          <w:szCs w:val="19"/>
        </w:rPr>
        <w:t>AI governance frameworks without extractive or African specificity</w:t>
      </w:r>
    </w:p>
    <w:p w14:paraId="64B67C8B" w14:textId="77777777" w:rsidR="003B6059" w:rsidRPr="00386CE7" w:rsidRDefault="00000000">
      <w:pPr>
        <w:spacing w:before="60" w:after="60"/>
        <w:ind w:left="360"/>
        <w:rPr>
          <w:rFonts w:ascii="Cambria" w:hAnsi="Cambria"/>
        </w:rPr>
      </w:pPr>
      <w:r w:rsidRPr="00386CE7">
        <w:rPr>
          <w:rFonts w:ascii="Cambria" w:hAnsi="Cambria"/>
          <w:b/>
          <w:bCs/>
          <w:sz w:val="19"/>
          <w:szCs w:val="19"/>
        </w:rPr>
        <w:t xml:space="preserve">(0)  </w:t>
      </w:r>
      <w:r w:rsidRPr="00386CE7">
        <w:rPr>
          <w:rFonts w:ascii="Cambria" w:hAnsi="Cambria"/>
          <w:sz w:val="19"/>
          <w:szCs w:val="19"/>
        </w:rPr>
        <w:t>Papers spanning all three domains at the management system layer</w:t>
      </w:r>
    </w:p>
    <w:p w14:paraId="47D4CFD7" w14:textId="77777777" w:rsidR="003B6059" w:rsidRPr="00386CE7" w:rsidRDefault="00000000">
      <w:pPr>
        <w:spacing w:before="60" w:after="100"/>
        <w:jc w:val="both"/>
        <w:rPr>
          <w:rFonts w:ascii="Cambria" w:hAnsi="Cambria"/>
        </w:rPr>
      </w:pPr>
      <w:r w:rsidRPr="00386CE7">
        <w:rPr>
          <w:rFonts w:ascii="Cambria" w:hAnsi="Cambria"/>
        </w:rPr>
        <w:t>The corroborating systematic review by Ige et al. (2026), which examined 312 papers across the broader AI–mineral resource management–regulatory nexus, found 189 papers on AI in mineral resource management and 108 on extractive governance, with only 15 bridging any two domains and zero bridging all three at the regulatory layer. These independent findings — derived through separate methodologies — provide mutual corroboration of the tri-domain void claim.</w:t>
      </w:r>
    </w:p>
    <w:p w14:paraId="343D4E89" w14:textId="216EACB8" w:rsidR="00881F58" w:rsidRPr="00336AE8" w:rsidRDefault="00881F58">
      <w:pPr>
        <w:spacing w:before="60" w:after="100"/>
        <w:jc w:val="both"/>
        <w:rPr>
          <w:rFonts w:ascii="Cambria" w:hAnsi="Cambria"/>
          <w:b/>
          <w:bCs/>
          <w:sz w:val="24"/>
          <w:szCs w:val="24"/>
        </w:rPr>
      </w:pPr>
      <w:r w:rsidRPr="00336AE8">
        <w:rPr>
          <w:rFonts w:ascii="Cambria" w:hAnsi="Cambria"/>
          <w:b/>
          <w:bCs/>
          <w:sz w:val="24"/>
          <w:szCs w:val="24"/>
        </w:rPr>
        <w:lastRenderedPageBreak/>
        <w:t>S2 – Extended Cross-Sector AI-Regulatory Governance Comparison</w:t>
      </w:r>
    </w:p>
    <w:p w14:paraId="3E57F979" w14:textId="2CB4EEE3" w:rsidR="003B6059" w:rsidRPr="00386CE7" w:rsidRDefault="00000000">
      <w:pPr>
        <w:spacing w:before="60" w:after="100"/>
        <w:jc w:val="both"/>
        <w:rPr>
          <w:rFonts w:ascii="Cambria" w:hAnsi="Cambria"/>
        </w:rPr>
      </w:pPr>
      <w:r w:rsidRPr="00386CE7">
        <w:rPr>
          <w:rFonts w:ascii="Cambria" w:hAnsi="Cambria"/>
        </w:rPr>
        <w:t>This supplement extends Table 1 of the main text with additional detail on each sector's regulatory approach, governance challenges, and the specific design principle derived for AIMRA. A second table (Table S2.2) provides detailed documentation of how each cross-sector principle was adapted to the African extractive resource management context.</w:t>
      </w:r>
    </w:p>
    <w:p w14:paraId="3D3CA0C5" w14:textId="77777777" w:rsidR="003B6059" w:rsidRPr="00386CE7" w:rsidRDefault="00000000">
      <w:pPr>
        <w:spacing w:before="200" w:after="80"/>
        <w:rPr>
          <w:rFonts w:ascii="Cambria" w:hAnsi="Cambria"/>
        </w:rPr>
      </w:pPr>
      <w:r w:rsidRPr="00386CE7">
        <w:rPr>
          <w:rFonts w:ascii="Cambria" w:hAnsi="Cambria"/>
          <w:b/>
          <w:bCs/>
          <w:sz w:val="19"/>
          <w:szCs w:val="19"/>
        </w:rPr>
        <w:t>Table S2.1. Extended Cross-Sector AI–Regulatory Integration: Full Governance Pattern Analysis</w:t>
      </w:r>
    </w:p>
    <w:tbl>
      <w:tblPr>
        <w:tblStyle w:val="TableGrid"/>
        <w:tblW w:w="9360" w:type="dxa"/>
        <w:tblLook w:val="06A0" w:firstRow="1" w:lastRow="0" w:firstColumn="1" w:lastColumn="0" w:noHBand="1" w:noVBand="1"/>
      </w:tblPr>
      <w:tblGrid>
        <w:gridCol w:w="1421"/>
        <w:gridCol w:w="1508"/>
        <w:gridCol w:w="1477"/>
        <w:gridCol w:w="1577"/>
        <w:gridCol w:w="1541"/>
        <w:gridCol w:w="1836"/>
      </w:tblGrid>
      <w:tr w:rsidR="003B6059" w:rsidRPr="00386CE7" w14:paraId="02A46969" w14:textId="77777777" w:rsidTr="00E41954">
        <w:tc>
          <w:tcPr>
            <w:tcW w:w="1300" w:type="dxa"/>
          </w:tcPr>
          <w:p w14:paraId="59F086F9" w14:textId="77777777" w:rsidR="003B6059" w:rsidRPr="00386CE7" w:rsidRDefault="00000000" w:rsidP="00881F58">
            <w:pPr>
              <w:jc w:val="both"/>
              <w:rPr>
                <w:rFonts w:ascii="Cambria" w:hAnsi="Cambria"/>
              </w:rPr>
            </w:pPr>
            <w:r w:rsidRPr="00386CE7">
              <w:rPr>
                <w:rFonts w:ascii="Cambria" w:hAnsi="Cambria"/>
                <w:b/>
                <w:bCs/>
                <w:sz w:val="18"/>
                <w:szCs w:val="18"/>
              </w:rPr>
              <w:t>Sector</w:t>
            </w:r>
          </w:p>
        </w:tc>
        <w:tc>
          <w:tcPr>
            <w:tcW w:w="1500" w:type="dxa"/>
          </w:tcPr>
          <w:p w14:paraId="7B76DD63" w14:textId="77777777" w:rsidR="003B6059" w:rsidRPr="00386CE7" w:rsidRDefault="00000000" w:rsidP="00881F58">
            <w:pPr>
              <w:jc w:val="both"/>
              <w:rPr>
                <w:rFonts w:ascii="Cambria" w:hAnsi="Cambria"/>
              </w:rPr>
            </w:pPr>
            <w:r w:rsidRPr="00386CE7">
              <w:rPr>
                <w:rFonts w:ascii="Cambria" w:hAnsi="Cambria"/>
                <w:b/>
                <w:bCs/>
                <w:sz w:val="18"/>
                <w:szCs w:val="18"/>
              </w:rPr>
              <w:t>AI Applications</w:t>
            </w:r>
          </w:p>
        </w:tc>
        <w:tc>
          <w:tcPr>
            <w:tcW w:w="1500" w:type="dxa"/>
          </w:tcPr>
          <w:p w14:paraId="1A18247D" w14:textId="77777777" w:rsidR="003B6059" w:rsidRPr="00386CE7" w:rsidRDefault="00000000" w:rsidP="00881F58">
            <w:pPr>
              <w:jc w:val="both"/>
              <w:rPr>
                <w:rFonts w:ascii="Cambria" w:hAnsi="Cambria"/>
              </w:rPr>
            </w:pPr>
            <w:r w:rsidRPr="00386CE7">
              <w:rPr>
                <w:rFonts w:ascii="Cambria" w:hAnsi="Cambria"/>
                <w:b/>
                <w:bCs/>
                <w:sz w:val="18"/>
                <w:szCs w:val="18"/>
              </w:rPr>
              <w:t>Regulatory Approach</w:t>
            </w:r>
          </w:p>
        </w:tc>
        <w:tc>
          <w:tcPr>
            <w:tcW w:w="1600" w:type="dxa"/>
          </w:tcPr>
          <w:p w14:paraId="2B3C9D43" w14:textId="77777777" w:rsidR="003B6059" w:rsidRPr="00386CE7" w:rsidRDefault="00000000" w:rsidP="00881F58">
            <w:pPr>
              <w:jc w:val="both"/>
              <w:rPr>
                <w:rFonts w:ascii="Cambria" w:hAnsi="Cambria"/>
              </w:rPr>
            </w:pPr>
            <w:r w:rsidRPr="00386CE7">
              <w:rPr>
                <w:rFonts w:ascii="Cambria" w:hAnsi="Cambria"/>
                <w:b/>
                <w:bCs/>
                <w:sz w:val="18"/>
                <w:szCs w:val="18"/>
              </w:rPr>
              <w:t>Key Governance Challenge</w:t>
            </w:r>
          </w:p>
        </w:tc>
        <w:tc>
          <w:tcPr>
            <w:tcW w:w="1560" w:type="dxa"/>
          </w:tcPr>
          <w:p w14:paraId="4F69E29D" w14:textId="77777777" w:rsidR="003B6059" w:rsidRPr="00386CE7" w:rsidRDefault="00000000" w:rsidP="00881F58">
            <w:pPr>
              <w:jc w:val="both"/>
              <w:rPr>
                <w:rFonts w:ascii="Cambria" w:hAnsi="Cambria"/>
              </w:rPr>
            </w:pPr>
            <w:r w:rsidRPr="00386CE7">
              <w:rPr>
                <w:rFonts w:ascii="Cambria" w:hAnsi="Cambria"/>
                <w:b/>
                <w:bCs/>
                <w:sz w:val="18"/>
                <w:szCs w:val="18"/>
              </w:rPr>
              <w:t>Design Principle Derived</w:t>
            </w:r>
          </w:p>
        </w:tc>
        <w:tc>
          <w:tcPr>
            <w:tcW w:w="1900" w:type="dxa"/>
          </w:tcPr>
          <w:p w14:paraId="2C27819F" w14:textId="77777777" w:rsidR="003B6059" w:rsidRPr="00386CE7" w:rsidRDefault="00000000" w:rsidP="00881F58">
            <w:pPr>
              <w:jc w:val="both"/>
              <w:rPr>
                <w:rFonts w:ascii="Cambria" w:hAnsi="Cambria"/>
              </w:rPr>
            </w:pPr>
            <w:r w:rsidRPr="00386CE7">
              <w:rPr>
                <w:rFonts w:ascii="Cambria" w:hAnsi="Cambria"/>
                <w:b/>
                <w:bCs/>
                <w:sz w:val="18"/>
                <w:szCs w:val="18"/>
              </w:rPr>
              <w:t>AIMRA Layer Implication</w:t>
            </w:r>
          </w:p>
        </w:tc>
      </w:tr>
      <w:tr w:rsidR="003B6059" w:rsidRPr="00386CE7" w14:paraId="67E442F5" w14:textId="77777777" w:rsidTr="00E41954">
        <w:tc>
          <w:tcPr>
            <w:tcW w:w="1300" w:type="dxa"/>
          </w:tcPr>
          <w:p w14:paraId="786CA0E8" w14:textId="77777777" w:rsidR="003B6059" w:rsidRPr="00881F58" w:rsidRDefault="00000000" w:rsidP="00881F58">
            <w:pPr>
              <w:jc w:val="both"/>
              <w:rPr>
                <w:rFonts w:ascii="Cambria" w:hAnsi="Cambria"/>
                <w:b/>
                <w:bCs/>
              </w:rPr>
            </w:pPr>
            <w:r w:rsidRPr="00881F58">
              <w:rPr>
                <w:rFonts w:ascii="Cambria" w:hAnsi="Cambria"/>
                <w:b/>
                <w:bCs/>
                <w:sz w:val="17"/>
                <w:szCs w:val="17"/>
              </w:rPr>
              <w:t>Financial Services (RegTech)</w:t>
            </w:r>
          </w:p>
        </w:tc>
        <w:tc>
          <w:tcPr>
            <w:tcW w:w="1500" w:type="dxa"/>
          </w:tcPr>
          <w:p w14:paraId="7A65D439" w14:textId="77777777" w:rsidR="003B6059" w:rsidRPr="00386CE7" w:rsidRDefault="00000000" w:rsidP="00881F58">
            <w:pPr>
              <w:jc w:val="both"/>
              <w:rPr>
                <w:rFonts w:ascii="Cambria" w:hAnsi="Cambria"/>
              </w:rPr>
            </w:pPr>
            <w:r w:rsidRPr="00386CE7">
              <w:rPr>
                <w:rFonts w:ascii="Cambria" w:hAnsi="Cambria"/>
                <w:sz w:val="17"/>
                <w:szCs w:val="17"/>
              </w:rPr>
              <w:t>Fraud detection; AML monitoring; credit risk scoring; algorithmic trading oversight</w:t>
            </w:r>
          </w:p>
        </w:tc>
        <w:tc>
          <w:tcPr>
            <w:tcW w:w="1500" w:type="dxa"/>
          </w:tcPr>
          <w:p w14:paraId="2F8B8DDD" w14:textId="77777777" w:rsidR="003B6059" w:rsidRPr="00386CE7" w:rsidRDefault="00000000" w:rsidP="00881F58">
            <w:pPr>
              <w:jc w:val="both"/>
              <w:rPr>
                <w:rFonts w:ascii="Cambria" w:hAnsi="Cambria"/>
              </w:rPr>
            </w:pPr>
            <w:r w:rsidRPr="00386CE7">
              <w:rPr>
                <w:rFonts w:ascii="Cambria" w:hAnsi="Cambria"/>
                <w:sz w:val="17"/>
                <w:szCs w:val="17"/>
              </w:rPr>
              <w:t>Risk-based tiering (EU AI Act); explainability requirements; model validation audits</w:t>
            </w:r>
          </w:p>
        </w:tc>
        <w:tc>
          <w:tcPr>
            <w:tcW w:w="1600" w:type="dxa"/>
          </w:tcPr>
          <w:p w14:paraId="17CE1434" w14:textId="77777777" w:rsidR="003B6059" w:rsidRPr="00386CE7" w:rsidRDefault="00000000" w:rsidP="00881F58">
            <w:pPr>
              <w:jc w:val="both"/>
              <w:rPr>
                <w:rFonts w:ascii="Cambria" w:hAnsi="Cambria"/>
              </w:rPr>
            </w:pPr>
            <w:r w:rsidRPr="00386CE7">
              <w:rPr>
                <w:rFonts w:ascii="Cambria" w:hAnsi="Cambria"/>
                <w:sz w:val="17"/>
                <w:szCs w:val="17"/>
              </w:rPr>
              <w:t>Algorithmic bias; regulatory arbitrage; speed differential between AI and institutional response</w:t>
            </w:r>
          </w:p>
        </w:tc>
        <w:tc>
          <w:tcPr>
            <w:tcW w:w="1560" w:type="dxa"/>
          </w:tcPr>
          <w:p w14:paraId="57E9DC37" w14:textId="77777777" w:rsidR="003B6059" w:rsidRPr="00386CE7" w:rsidRDefault="00000000" w:rsidP="00881F58">
            <w:pPr>
              <w:jc w:val="both"/>
              <w:rPr>
                <w:rFonts w:ascii="Cambria" w:hAnsi="Cambria"/>
              </w:rPr>
            </w:pPr>
            <w:r w:rsidRPr="00386CE7">
              <w:rPr>
                <w:rFonts w:ascii="Cambria" w:hAnsi="Cambria"/>
                <w:sz w:val="17"/>
                <w:szCs w:val="17"/>
              </w:rPr>
              <w:t>Legal boundedness: AI outputs operate within statutory parameters defined in advance</w:t>
            </w:r>
          </w:p>
        </w:tc>
        <w:tc>
          <w:tcPr>
            <w:tcW w:w="1900" w:type="dxa"/>
          </w:tcPr>
          <w:p w14:paraId="41B21534" w14:textId="77777777" w:rsidR="003B6059" w:rsidRPr="00386CE7" w:rsidRDefault="00000000" w:rsidP="00881F58">
            <w:pPr>
              <w:jc w:val="both"/>
              <w:rPr>
                <w:rFonts w:ascii="Cambria" w:hAnsi="Cambria"/>
              </w:rPr>
            </w:pPr>
            <w:r w:rsidRPr="00386CE7">
              <w:rPr>
                <w:rFonts w:ascii="Cambria" w:hAnsi="Cambria"/>
                <w:sz w:val="17"/>
                <w:szCs w:val="17"/>
              </w:rPr>
              <w:t>Layer 3 — Statutory Encoding Engine; Layer 4 — Algorithmic Audit Trails</w:t>
            </w:r>
          </w:p>
        </w:tc>
      </w:tr>
      <w:tr w:rsidR="003B6059" w:rsidRPr="00386CE7" w14:paraId="24FA503F" w14:textId="77777777" w:rsidTr="00E41954">
        <w:tc>
          <w:tcPr>
            <w:tcW w:w="1300" w:type="dxa"/>
          </w:tcPr>
          <w:p w14:paraId="3AE98D64" w14:textId="77777777" w:rsidR="003B6059" w:rsidRPr="00881F58" w:rsidRDefault="00000000" w:rsidP="00881F58">
            <w:pPr>
              <w:jc w:val="both"/>
              <w:rPr>
                <w:rFonts w:ascii="Cambria" w:hAnsi="Cambria"/>
                <w:b/>
                <w:bCs/>
              </w:rPr>
            </w:pPr>
            <w:r w:rsidRPr="00881F58">
              <w:rPr>
                <w:rFonts w:ascii="Cambria" w:hAnsi="Cambria"/>
                <w:b/>
                <w:bCs/>
                <w:sz w:val="17"/>
                <w:szCs w:val="17"/>
              </w:rPr>
              <w:t>Healthcare (SaMD)</w:t>
            </w:r>
          </w:p>
        </w:tc>
        <w:tc>
          <w:tcPr>
            <w:tcW w:w="1500" w:type="dxa"/>
          </w:tcPr>
          <w:p w14:paraId="2CE20DBF" w14:textId="77777777" w:rsidR="003B6059" w:rsidRPr="00386CE7" w:rsidRDefault="00000000" w:rsidP="00881F58">
            <w:pPr>
              <w:jc w:val="both"/>
              <w:rPr>
                <w:rFonts w:ascii="Cambria" w:hAnsi="Cambria"/>
              </w:rPr>
            </w:pPr>
            <w:r w:rsidRPr="00386CE7">
              <w:rPr>
                <w:rFonts w:ascii="Cambria" w:hAnsi="Cambria"/>
                <w:sz w:val="17"/>
                <w:szCs w:val="17"/>
              </w:rPr>
              <w:t>Diagnostic imaging; treatment recommendation; clinical risk scoring; medication dosage optimisation</w:t>
            </w:r>
          </w:p>
        </w:tc>
        <w:tc>
          <w:tcPr>
            <w:tcW w:w="1500" w:type="dxa"/>
          </w:tcPr>
          <w:p w14:paraId="773618BF" w14:textId="77777777" w:rsidR="003B6059" w:rsidRPr="00386CE7" w:rsidRDefault="00000000" w:rsidP="00881F58">
            <w:pPr>
              <w:jc w:val="both"/>
              <w:rPr>
                <w:rFonts w:ascii="Cambria" w:hAnsi="Cambria"/>
              </w:rPr>
            </w:pPr>
            <w:r w:rsidRPr="00386CE7">
              <w:rPr>
                <w:rFonts w:ascii="Cambria" w:hAnsi="Cambria"/>
                <w:sz w:val="17"/>
                <w:szCs w:val="17"/>
              </w:rPr>
              <w:t>FDA SaMD adaptive framework; CE marking; post-market surveillance obligations; pre-market algorithmic assessment</w:t>
            </w:r>
          </w:p>
        </w:tc>
        <w:tc>
          <w:tcPr>
            <w:tcW w:w="1600" w:type="dxa"/>
          </w:tcPr>
          <w:p w14:paraId="716058B6" w14:textId="77777777" w:rsidR="003B6059" w:rsidRPr="00386CE7" w:rsidRDefault="00000000" w:rsidP="00881F58">
            <w:pPr>
              <w:jc w:val="both"/>
              <w:rPr>
                <w:rFonts w:ascii="Cambria" w:hAnsi="Cambria"/>
              </w:rPr>
            </w:pPr>
            <w:r w:rsidRPr="00386CE7">
              <w:rPr>
                <w:rFonts w:ascii="Cambria" w:hAnsi="Cambria"/>
                <w:sz w:val="17"/>
                <w:szCs w:val="17"/>
              </w:rPr>
              <w:t>Continuous AI model evolution requiring perpetual oversight; safety–innovation balance; liability allocation</w:t>
            </w:r>
          </w:p>
        </w:tc>
        <w:tc>
          <w:tcPr>
            <w:tcW w:w="1560" w:type="dxa"/>
          </w:tcPr>
          <w:p w14:paraId="18382BBD" w14:textId="77777777" w:rsidR="003B6059" w:rsidRPr="00386CE7" w:rsidRDefault="00000000" w:rsidP="00881F58">
            <w:pPr>
              <w:jc w:val="both"/>
              <w:rPr>
                <w:rFonts w:ascii="Cambria" w:hAnsi="Cambria"/>
              </w:rPr>
            </w:pPr>
            <w:r w:rsidRPr="00386CE7">
              <w:rPr>
                <w:rFonts w:ascii="Cambria" w:hAnsi="Cambria"/>
                <w:sz w:val="17"/>
                <w:szCs w:val="17"/>
              </w:rPr>
              <w:t>Continuous oversight: ongoing post-deployment audit and adaptive institutional review</w:t>
            </w:r>
          </w:p>
        </w:tc>
        <w:tc>
          <w:tcPr>
            <w:tcW w:w="1900" w:type="dxa"/>
          </w:tcPr>
          <w:p w14:paraId="3DF2C19C" w14:textId="77777777" w:rsidR="003B6059" w:rsidRPr="00386CE7" w:rsidRDefault="00000000" w:rsidP="00881F58">
            <w:pPr>
              <w:jc w:val="both"/>
              <w:rPr>
                <w:rFonts w:ascii="Cambria" w:hAnsi="Cambria"/>
              </w:rPr>
            </w:pPr>
            <w:r w:rsidRPr="00386CE7">
              <w:rPr>
                <w:rFonts w:ascii="Cambria" w:hAnsi="Cambria"/>
                <w:sz w:val="17"/>
                <w:szCs w:val="17"/>
              </w:rPr>
              <w:t>Layer 4 — Independent Ethics Oversight Body; Human Review Panels</w:t>
            </w:r>
          </w:p>
        </w:tc>
      </w:tr>
      <w:tr w:rsidR="003B6059" w:rsidRPr="00386CE7" w14:paraId="6F0A4E13" w14:textId="77777777" w:rsidTr="00E41954">
        <w:tc>
          <w:tcPr>
            <w:tcW w:w="1300" w:type="dxa"/>
          </w:tcPr>
          <w:p w14:paraId="31E53ACF" w14:textId="77777777" w:rsidR="003B6059" w:rsidRPr="00881F58" w:rsidRDefault="00000000" w:rsidP="00881F58">
            <w:pPr>
              <w:jc w:val="both"/>
              <w:rPr>
                <w:rFonts w:ascii="Cambria" w:hAnsi="Cambria"/>
                <w:b/>
                <w:bCs/>
              </w:rPr>
            </w:pPr>
            <w:r w:rsidRPr="00881F58">
              <w:rPr>
                <w:rFonts w:ascii="Cambria" w:hAnsi="Cambria"/>
                <w:b/>
                <w:bCs/>
                <w:sz w:val="17"/>
                <w:szCs w:val="17"/>
              </w:rPr>
              <w:t>Transportation (Autonomous Vehicles)</w:t>
            </w:r>
          </w:p>
        </w:tc>
        <w:tc>
          <w:tcPr>
            <w:tcW w:w="1500" w:type="dxa"/>
          </w:tcPr>
          <w:p w14:paraId="420DDA56" w14:textId="77777777" w:rsidR="003B6059" w:rsidRPr="00386CE7" w:rsidRDefault="00000000" w:rsidP="00881F58">
            <w:pPr>
              <w:jc w:val="both"/>
              <w:rPr>
                <w:rFonts w:ascii="Cambria" w:hAnsi="Cambria"/>
              </w:rPr>
            </w:pPr>
            <w:r w:rsidRPr="00386CE7">
              <w:rPr>
                <w:rFonts w:ascii="Cambria" w:hAnsi="Cambria"/>
                <w:sz w:val="17"/>
                <w:szCs w:val="17"/>
              </w:rPr>
              <w:t>Route optimisation; traffic signal control; autonomous vehicle navigation; platooning coordination</w:t>
            </w:r>
          </w:p>
        </w:tc>
        <w:tc>
          <w:tcPr>
            <w:tcW w:w="1500" w:type="dxa"/>
          </w:tcPr>
          <w:p w14:paraId="287DE57E" w14:textId="77777777" w:rsidR="003B6059" w:rsidRPr="00386CE7" w:rsidRDefault="00000000" w:rsidP="00881F58">
            <w:pPr>
              <w:jc w:val="both"/>
              <w:rPr>
                <w:rFonts w:ascii="Cambria" w:hAnsi="Cambria"/>
              </w:rPr>
            </w:pPr>
            <w:r w:rsidRPr="00386CE7">
              <w:rPr>
                <w:rFonts w:ascii="Cambria" w:hAnsi="Cambria"/>
                <w:sz w:val="17"/>
                <w:szCs w:val="17"/>
              </w:rPr>
              <w:t>Fragmented: state-level frameworks in USA; nascent UNECE WP.29 international standards</w:t>
            </w:r>
          </w:p>
        </w:tc>
        <w:tc>
          <w:tcPr>
            <w:tcW w:w="1600" w:type="dxa"/>
          </w:tcPr>
          <w:p w14:paraId="00D9DADC" w14:textId="77777777" w:rsidR="003B6059" w:rsidRPr="00386CE7" w:rsidRDefault="00000000" w:rsidP="00881F58">
            <w:pPr>
              <w:jc w:val="both"/>
              <w:rPr>
                <w:rFonts w:ascii="Cambria" w:hAnsi="Cambria"/>
              </w:rPr>
            </w:pPr>
            <w:r w:rsidRPr="00386CE7">
              <w:rPr>
                <w:rFonts w:ascii="Cambria" w:hAnsi="Cambria"/>
                <w:sz w:val="17"/>
                <w:szCs w:val="17"/>
              </w:rPr>
              <w:t>Regulatory lag when AI deployment outpaces institutional readiness; jurisdictional gaps; liability in multi-system failures</w:t>
            </w:r>
          </w:p>
        </w:tc>
        <w:tc>
          <w:tcPr>
            <w:tcW w:w="1560" w:type="dxa"/>
          </w:tcPr>
          <w:p w14:paraId="40ADD35C" w14:textId="77777777" w:rsidR="003B6059" w:rsidRPr="00386CE7" w:rsidRDefault="00000000" w:rsidP="00881F58">
            <w:pPr>
              <w:jc w:val="both"/>
              <w:rPr>
                <w:rFonts w:ascii="Cambria" w:hAnsi="Cambria"/>
              </w:rPr>
            </w:pPr>
            <w:r w:rsidRPr="00386CE7">
              <w:rPr>
                <w:rFonts w:ascii="Cambria" w:hAnsi="Cambria"/>
                <w:sz w:val="17"/>
                <w:szCs w:val="17"/>
              </w:rPr>
              <w:t>Phased deployment: lower-stakes, lower-liability functions before higher-stakes autonomous control</w:t>
            </w:r>
          </w:p>
        </w:tc>
        <w:tc>
          <w:tcPr>
            <w:tcW w:w="1900" w:type="dxa"/>
          </w:tcPr>
          <w:p w14:paraId="6792350E" w14:textId="77777777" w:rsidR="003B6059" w:rsidRPr="00386CE7" w:rsidRDefault="00000000" w:rsidP="00881F58">
            <w:pPr>
              <w:jc w:val="both"/>
              <w:rPr>
                <w:rFonts w:ascii="Cambria" w:hAnsi="Cambria"/>
              </w:rPr>
            </w:pPr>
            <w:r w:rsidRPr="00386CE7">
              <w:rPr>
                <w:rFonts w:ascii="Cambria" w:hAnsi="Cambria"/>
                <w:sz w:val="17"/>
                <w:szCs w:val="17"/>
              </w:rPr>
              <w:t>Layer 2 — deployment sequencing (Phases 1–3); modular rollout strategy</w:t>
            </w:r>
          </w:p>
        </w:tc>
      </w:tr>
      <w:tr w:rsidR="003B6059" w:rsidRPr="00386CE7" w14:paraId="2AB26B4A" w14:textId="77777777" w:rsidTr="00E41954">
        <w:tc>
          <w:tcPr>
            <w:tcW w:w="1300" w:type="dxa"/>
          </w:tcPr>
          <w:p w14:paraId="79620FA2" w14:textId="77777777" w:rsidR="003B6059" w:rsidRPr="00881F58" w:rsidRDefault="00000000" w:rsidP="00881F58">
            <w:pPr>
              <w:jc w:val="both"/>
              <w:rPr>
                <w:rFonts w:ascii="Cambria" w:hAnsi="Cambria"/>
                <w:b/>
                <w:bCs/>
              </w:rPr>
            </w:pPr>
            <w:r w:rsidRPr="00881F58">
              <w:rPr>
                <w:rFonts w:ascii="Cambria" w:hAnsi="Cambria"/>
                <w:b/>
                <w:bCs/>
                <w:sz w:val="17"/>
                <w:szCs w:val="17"/>
              </w:rPr>
              <w:t>Energy (Smart Grid)</w:t>
            </w:r>
          </w:p>
        </w:tc>
        <w:tc>
          <w:tcPr>
            <w:tcW w:w="1500" w:type="dxa"/>
          </w:tcPr>
          <w:p w14:paraId="41FEA6DF" w14:textId="77777777" w:rsidR="003B6059" w:rsidRPr="00386CE7" w:rsidRDefault="00000000" w:rsidP="00881F58">
            <w:pPr>
              <w:jc w:val="both"/>
              <w:rPr>
                <w:rFonts w:ascii="Cambria" w:hAnsi="Cambria"/>
              </w:rPr>
            </w:pPr>
            <w:r w:rsidRPr="00386CE7">
              <w:rPr>
                <w:rFonts w:ascii="Cambria" w:hAnsi="Cambria"/>
                <w:sz w:val="17"/>
                <w:szCs w:val="17"/>
              </w:rPr>
              <w:t>Demand forecasting; renewable integration balancing; fault detection; grid stability management</w:t>
            </w:r>
          </w:p>
        </w:tc>
        <w:tc>
          <w:tcPr>
            <w:tcW w:w="1500" w:type="dxa"/>
          </w:tcPr>
          <w:p w14:paraId="61549DF0" w14:textId="77777777" w:rsidR="003B6059" w:rsidRPr="00386CE7" w:rsidRDefault="00000000" w:rsidP="00881F58">
            <w:pPr>
              <w:jc w:val="both"/>
              <w:rPr>
                <w:rFonts w:ascii="Cambria" w:hAnsi="Cambria"/>
              </w:rPr>
            </w:pPr>
            <w:r w:rsidRPr="00386CE7">
              <w:rPr>
                <w:rFonts w:ascii="Cambria" w:hAnsi="Cambria"/>
                <w:sz w:val="17"/>
                <w:szCs w:val="17"/>
              </w:rPr>
              <w:t>Multi-layer: federal (FERC/NERC), state utility commissions, and international (IEC) standards; critical infrastructure protection overlays</w:t>
            </w:r>
          </w:p>
        </w:tc>
        <w:tc>
          <w:tcPr>
            <w:tcW w:w="1600" w:type="dxa"/>
          </w:tcPr>
          <w:p w14:paraId="063BF3BB" w14:textId="77777777" w:rsidR="003B6059" w:rsidRPr="00386CE7" w:rsidRDefault="00000000" w:rsidP="00881F58">
            <w:pPr>
              <w:jc w:val="both"/>
              <w:rPr>
                <w:rFonts w:ascii="Cambria" w:hAnsi="Cambria"/>
              </w:rPr>
            </w:pPr>
            <w:r w:rsidRPr="00386CE7">
              <w:rPr>
                <w:rFonts w:ascii="Cambria" w:hAnsi="Cambria"/>
                <w:sz w:val="17"/>
                <w:szCs w:val="17"/>
              </w:rPr>
              <w:t>AI explainability for multi-stakeholder trust; data privacy across public–private utility boundaries; interoperability across legacy infrastructure</w:t>
            </w:r>
          </w:p>
        </w:tc>
        <w:tc>
          <w:tcPr>
            <w:tcW w:w="1560" w:type="dxa"/>
          </w:tcPr>
          <w:p w14:paraId="450203DB" w14:textId="77777777" w:rsidR="003B6059" w:rsidRPr="00386CE7" w:rsidRDefault="00000000" w:rsidP="00881F58">
            <w:pPr>
              <w:jc w:val="both"/>
              <w:rPr>
                <w:rFonts w:ascii="Cambria" w:hAnsi="Cambria"/>
              </w:rPr>
            </w:pPr>
            <w:r w:rsidRPr="00386CE7">
              <w:rPr>
                <w:rFonts w:ascii="Cambria" w:hAnsi="Cambria"/>
                <w:sz w:val="17"/>
                <w:szCs w:val="17"/>
              </w:rPr>
              <w:t>Data interoperability prerequisite: unified data ecosystem must precede advanced analytical deployment</w:t>
            </w:r>
          </w:p>
        </w:tc>
        <w:tc>
          <w:tcPr>
            <w:tcW w:w="1900" w:type="dxa"/>
          </w:tcPr>
          <w:p w14:paraId="795AC7DD" w14:textId="77777777" w:rsidR="003B6059" w:rsidRPr="00386CE7" w:rsidRDefault="00000000" w:rsidP="00881F58">
            <w:pPr>
              <w:jc w:val="both"/>
              <w:rPr>
                <w:rFonts w:ascii="Cambria" w:hAnsi="Cambria"/>
              </w:rPr>
            </w:pPr>
            <w:r w:rsidRPr="00386CE7">
              <w:rPr>
                <w:rFonts w:ascii="Cambria" w:hAnsi="Cambria"/>
                <w:sz w:val="17"/>
                <w:szCs w:val="17"/>
              </w:rPr>
              <w:t>Layer 1 — Extractive Domain Intelligence Infrastructure (prerequisite design)</w:t>
            </w:r>
          </w:p>
        </w:tc>
      </w:tr>
      <w:tr w:rsidR="003B6059" w:rsidRPr="00386CE7" w14:paraId="312D5DF8" w14:textId="77777777" w:rsidTr="00E41954">
        <w:tc>
          <w:tcPr>
            <w:tcW w:w="1300" w:type="dxa"/>
          </w:tcPr>
          <w:p w14:paraId="19CAAF0E" w14:textId="77777777" w:rsidR="003B6059" w:rsidRPr="00881F58" w:rsidRDefault="00000000" w:rsidP="00881F58">
            <w:pPr>
              <w:jc w:val="both"/>
              <w:rPr>
                <w:rFonts w:ascii="Cambria" w:hAnsi="Cambria"/>
                <w:b/>
                <w:bCs/>
              </w:rPr>
            </w:pPr>
            <w:r w:rsidRPr="00881F58">
              <w:rPr>
                <w:rFonts w:ascii="Cambria" w:hAnsi="Cambria"/>
                <w:b/>
                <w:bCs/>
                <w:sz w:val="17"/>
                <w:szCs w:val="17"/>
              </w:rPr>
              <w:t>Mineral Resources (Africa)</w:t>
            </w:r>
          </w:p>
        </w:tc>
        <w:tc>
          <w:tcPr>
            <w:tcW w:w="1500" w:type="dxa"/>
          </w:tcPr>
          <w:p w14:paraId="0FAA7645" w14:textId="77777777" w:rsidR="003B6059" w:rsidRPr="00386CE7" w:rsidRDefault="00000000" w:rsidP="00881F58">
            <w:pPr>
              <w:jc w:val="both"/>
              <w:rPr>
                <w:rFonts w:ascii="Cambria" w:hAnsi="Cambria"/>
              </w:rPr>
            </w:pPr>
            <w:r w:rsidRPr="00386CE7">
              <w:rPr>
                <w:rFonts w:ascii="Cambria" w:hAnsi="Cambria"/>
                <w:sz w:val="17"/>
                <w:szCs w:val="17"/>
              </w:rPr>
              <w:t>Exploration targeting; production optimisation; geological modelling [management layer: absent]</w:t>
            </w:r>
          </w:p>
        </w:tc>
        <w:tc>
          <w:tcPr>
            <w:tcW w:w="1500" w:type="dxa"/>
          </w:tcPr>
          <w:p w14:paraId="1987E1CD" w14:textId="77777777" w:rsidR="003B6059" w:rsidRPr="00386CE7" w:rsidRDefault="00000000" w:rsidP="00881F58">
            <w:pPr>
              <w:jc w:val="both"/>
              <w:rPr>
                <w:rFonts w:ascii="Cambria" w:hAnsi="Cambria"/>
              </w:rPr>
            </w:pPr>
            <w:r w:rsidRPr="00386CE7">
              <w:rPr>
                <w:rFonts w:ascii="Cambria" w:hAnsi="Cambria"/>
                <w:sz w:val="17"/>
                <w:szCs w:val="17"/>
              </w:rPr>
              <w:t>No integrated AI–regulatory frameworks identified in any African extractive jurisdiction as of 2025 literature search</w:t>
            </w:r>
          </w:p>
        </w:tc>
        <w:tc>
          <w:tcPr>
            <w:tcW w:w="1600" w:type="dxa"/>
          </w:tcPr>
          <w:p w14:paraId="0CEE39D0" w14:textId="77777777" w:rsidR="003B6059" w:rsidRPr="00386CE7" w:rsidRDefault="00000000" w:rsidP="00881F58">
            <w:pPr>
              <w:jc w:val="both"/>
              <w:rPr>
                <w:rFonts w:ascii="Cambria" w:hAnsi="Cambria"/>
              </w:rPr>
            </w:pPr>
            <w:r w:rsidRPr="00386CE7">
              <w:rPr>
                <w:rFonts w:ascii="Cambria" w:hAnsi="Cambria"/>
                <w:sz w:val="17"/>
                <w:szCs w:val="17"/>
              </w:rPr>
              <w:t>Geological uncertainty; sovereignty concerns over foreign AI systems; multi-decadal investment timelines; commodity price volatility; institutional capacity gaps</w:t>
            </w:r>
          </w:p>
        </w:tc>
        <w:tc>
          <w:tcPr>
            <w:tcW w:w="1560" w:type="dxa"/>
          </w:tcPr>
          <w:p w14:paraId="2A2C86DA" w14:textId="77777777" w:rsidR="003B6059" w:rsidRPr="00386CE7" w:rsidRDefault="00000000" w:rsidP="00881F58">
            <w:pPr>
              <w:jc w:val="both"/>
              <w:rPr>
                <w:rFonts w:ascii="Cambria" w:hAnsi="Cambria"/>
              </w:rPr>
            </w:pPr>
            <w:r w:rsidRPr="00386CE7">
              <w:rPr>
                <w:rFonts w:ascii="Cambria" w:hAnsi="Cambria"/>
                <w:sz w:val="17"/>
                <w:szCs w:val="17"/>
              </w:rPr>
              <w:t>Tri-domain integration gap: requires purpose-built architecture addressing all four design principles simultaneously</w:t>
            </w:r>
          </w:p>
        </w:tc>
        <w:tc>
          <w:tcPr>
            <w:tcW w:w="1900" w:type="dxa"/>
          </w:tcPr>
          <w:p w14:paraId="093E2C12" w14:textId="77777777" w:rsidR="003B6059" w:rsidRPr="00386CE7" w:rsidRDefault="00000000" w:rsidP="00881F58">
            <w:pPr>
              <w:jc w:val="both"/>
              <w:rPr>
                <w:rFonts w:ascii="Cambria" w:hAnsi="Cambria"/>
              </w:rPr>
            </w:pPr>
            <w:r w:rsidRPr="00386CE7">
              <w:rPr>
                <w:rFonts w:ascii="Cambria" w:hAnsi="Cambria"/>
                <w:sz w:val="17"/>
                <w:szCs w:val="17"/>
              </w:rPr>
              <w:t>All four AIMRA layers; full integrated architecture required</w:t>
            </w:r>
          </w:p>
        </w:tc>
      </w:tr>
    </w:tbl>
    <w:p w14:paraId="347ACC1C" w14:textId="77777777" w:rsidR="003B6059" w:rsidRPr="00386CE7" w:rsidRDefault="00000000">
      <w:pPr>
        <w:spacing w:before="60" w:after="60"/>
        <w:jc w:val="both"/>
        <w:rPr>
          <w:rFonts w:ascii="Cambria" w:hAnsi="Cambria"/>
        </w:rPr>
      </w:pPr>
      <w:r w:rsidRPr="00386CE7">
        <w:rPr>
          <w:rFonts w:ascii="Cambria" w:hAnsi="Cambria"/>
          <w:i/>
          <w:iCs/>
          <w:sz w:val="18"/>
          <w:szCs w:val="18"/>
        </w:rPr>
        <w:lastRenderedPageBreak/>
        <w:t>Sources: Bank for International Settlements (2025); Muehlematter et al. (2021); FDA (2021); International Transport Forum–OECD (2025); Volkova et al. (2023); U.S. Department of Energy (2024). African mineral resources row reflects absence of identified integrated AI–regulatory frameworks, not absence of AI use in the sector.</w:t>
      </w:r>
    </w:p>
    <w:p w14:paraId="07D65ABC" w14:textId="77777777" w:rsidR="003B6059" w:rsidRPr="00386CE7" w:rsidRDefault="00000000">
      <w:pPr>
        <w:spacing w:before="200" w:after="80"/>
        <w:rPr>
          <w:rFonts w:ascii="Cambria" w:hAnsi="Cambria"/>
        </w:rPr>
      </w:pPr>
      <w:r w:rsidRPr="00386CE7">
        <w:rPr>
          <w:rFonts w:ascii="Cambria" w:hAnsi="Cambria"/>
          <w:b/>
          <w:bCs/>
          <w:sz w:val="19"/>
          <w:szCs w:val="19"/>
        </w:rPr>
        <w:t>Table S2.2. Cross-Sector Design Principles: Evidence Base and AIMRA Contextual Adaptation</w:t>
      </w:r>
    </w:p>
    <w:tbl>
      <w:tblPr>
        <w:tblStyle w:val="TableGrid"/>
        <w:tblW w:w="9360" w:type="dxa"/>
        <w:tblLook w:val="06A0" w:firstRow="1" w:lastRow="0" w:firstColumn="1" w:lastColumn="0" w:noHBand="1" w:noVBand="1"/>
      </w:tblPr>
      <w:tblGrid>
        <w:gridCol w:w="2200"/>
        <w:gridCol w:w="3580"/>
        <w:gridCol w:w="3580"/>
      </w:tblGrid>
      <w:tr w:rsidR="003B6059" w:rsidRPr="00386CE7" w14:paraId="3499F9E3" w14:textId="77777777" w:rsidTr="00E41954">
        <w:tc>
          <w:tcPr>
            <w:tcW w:w="2200" w:type="dxa"/>
          </w:tcPr>
          <w:p w14:paraId="4563820A" w14:textId="77777777" w:rsidR="003B6059" w:rsidRPr="00386CE7" w:rsidRDefault="00000000" w:rsidP="00881F58">
            <w:pPr>
              <w:jc w:val="both"/>
              <w:rPr>
                <w:rFonts w:ascii="Cambria" w:hAnsi="Cambria"/>
              </w:rPr>
            </w:pPr>
            <w:r w:rsidRPr="00386CE7">
              <w:rPr>
                <w:rFonts w:ascii="Cambria" w:hAnsi="Cambria"/>
                <w:b/>
                <w:bCs/>
                <w:sz w:val="18"/>
                <w:szCs w:val="18"/>
              </w:rPr>
              <w:t>Design Principle</w:t>
            </w:r>
          </w:p>
        </w:tc>
        <w:tc>
          <w:tcPr>
            <w:tcW w:w="3580" w:type="dxa"/>
          </w:tcPr>
          <w:p w14:paraId="158085C3" w14:textId="77777777" w:rsidR="003B6059" w:rsidRPr="00386CE7" w:rsidRDefault="00000000" w:rsidP="00881F58">
            <w:pPr>
              <w:jc w:val="both"/>
              <w:rPr>
                <w:rFonts w:ascii="Cambria" w:hAnsi="Cambria"/>
              </w:rPr>
            </w:pPr>
            <w:r w:rsidRPr="00386CE7">
              <w:rPr>
                <w:rFonts w:ascii="Cambria" w:hAnsi="Cambria"/>
                <w:b/>
                <w:bCs/>
                <w:sz w:val="18"/>
                <w:szCs w:val="18"/>
              </w:rPr>
              <w:t>Cross-Sector Evidence Base</w:t>
            </w:r>
          </w:p>
        </w:tc>
        <w:tc>
          <w:tcPr>
            <w:tcW w:w="3580" w:type="dxa"/>
          </w:tcPr>
          <w:p w14:paraId="7E98524B" w14:textId="77777777" w:rsidR="003B6059" w:rsidRPr="00386CE7" w:rsidRDefault="00000000" w:rsidP="00881F58">
            <w:pPr>
              <w:jc w:val="both"/>
              <w:rPr>
                <w:rFonts w:ascii="Cambria" w:hAnsi="Cambria"/>
              </w:rPr>
            </w:pPr>
            <w:r w:rsidRPr="00386CE7">
              <w:rPr>
                <w:rFonts w:ascii="Cambria" w:hAnsi="Cambria"/>
                <w:b/>
                <w:bCs/>
                <w:sz w:val="18"/>
                <w:szCs w:val="18"/>
              </w:rPr>
              <w:t>AIMRA Contextual Adaptation</w:t>
            </w:r>
          </w:p>
        </w:tc>
      </w:tr>
      <w:tr w:rsidR="003B6059" w:rsidRPr="00386CE7" w14:paraId="51D40333" w14:textId="77777777" w:rsidTr="00E41954">
        <w:tc>
          <w:tcPr>
            <w:tcW w:w="2200" w:type="dxa"/>
          </w:tcPr>
          <w:p w14:paraId="12145003" w14:textId="77777777" w:rsidR="003B6059" w:rsidRPr="00881F58" w:rsidRDefault="00000000" w:rsidP="00881F58">
            <w:pPr>
              <w:jc w:val="both"/>
              <w:rPr>
                <w:rFonts w:ascii="Cambria" w:hAnsi="Cambria"/>
                <w:b/>
                <w:bCs/>
              </w:rPr>
            </w:pPr>
            <w:r w:rsidRPr="00881F58">
              <w:rPr>
                <w:rFonts w:ascii="Cambria" w:hAnsi="Cambria"/>
                <w:b/>
                <w:bCs/>
                <w:sz w:val="17"/>
                <w:szCs w:val="17"/>
              </w:rPr>
              <w:t>Legal Boundedness</w:t>
            </w:r>
          </w:p>
        </w:tc>
        <w:tc>
          <w:tcPr>
            <w:tcW w:w="3580" w:type="dxa"/>
          </w:tcPr>
          <w:p w14:paraId="304E2EB3" w14:textId="77777777" w:rsidR="003B6059" w:rsidRPr="00386CE7" w:rsidRDefault="00000000" w:rsidP="00881F58">
            <w:pPr>
              <w:jc w:val="both"/>
              <w:rPr>
                <w:rFonts w:ascii="Cambria" w:hAnsi="Cambria"/>
              </w:rPr>
            </w:pPr>
            <w:r w:rsidRPr="00386CE7">
              <w:rPr>
                <w:rFonts w:ascii="Cambria" w:hAnsi="Cambria"/>
                <w:sz w:val="17"/>
                <w:szCs w:val="17"/>
              </w:rPr>
              <w:t>Financial RegTech (EU AI Act risk-based classification); FDA SaMD pre-market assessment. Both require AI outputs to be constrained by pre-defined statutory parameters before deployment, not validated post-hoc.</w:t>
            </w:r>
          </w:p>
        </w:tc>
        <w:tc>
          <w:tcPr>
            <w:tcW w:w="3580" w:type="dxa"/>
          </w:tcPr>
          <w:p w14:paraId="426257ED" w14:textId="77777777" w:rsidR="003B6059" w:rsidRPr="00386CE7" w:rsidRDefault="00000000" w:rsidP="00881F58">
            <w:pPr>
              <w:jc w:val="both"/>
              <w:rPr>
                <w:rFonts w:ascii="Cambria" w:hAnsi="Cambria"/>
              </w:rPr>
            </w:pPr>
            <w:r w:rsidRPr="00386CE7">
              <w:rPr>
                <w:rFonts w:ascii="Cambria" w:hAnsi="Cambria"/>
                <w:sz w:val="17"/>
                <w:szCs w:val="17"/>
              </w:rPr>
              <w:t>Mining codes, fiscal regimes, and environmental statutes in target jurisdictions (SA Minerals and Petroleum Resources Development Act; Nigerian Minerals and Mining Act 2007; DRC Mining Code 2018) are decomposed into IF–THEN rule parameters in Layer 3. AI outputs not matching statutory parameters are automatically flagged for human review.</w:t>
            </w:r>
          </w:p>
        </w:tc>
      </w:tr>
      <w:tr w:rsidR="003B6059" w:rsidRPr="00386CE7" w14:paraId="599E5C30" w14:textId="77777777" w:rsidTr="00E41954">
        <w:tc>
          <w:tcPr>
            <w:tcW w:w="2200" w:type="dxa"/>
          </w:tcPr>
          <w:p w14:paraId="4D8BAF24" w14:textId="77777777" w:rsidR="003B6059" w:rsidRPr="00881F58" w:rsidRDefault="00000000" w:rsidP="00881F58">
            <w:pPr>
              <w:jc w:val="both"/>
              <w:rPr>
                <w:rFonts w:ascii="Cambria" w:hAnsi="Cambria"/>
                <w:b/>
                <w:bCs/>
              </w:rPr>
            </w:pPr>
            <w:r w:rsidRPr="00881F58">
              <w:rPr>
                <w:rFonts w:ascii="Cambria" w:hAnsi="Cambria"/>
                <w:b/>
                <w:bCs/>
                <w:sz w:val="17"/>
                <w:szCs w:val="17"/>
              </w:rPr>
              <w:t>Continuous Oversight</w:t>
            </w:r>
          </w:p>
        </w:tc>
        <w:tc>
          <w:tcPr>
            <w:tcW w:w="3580" w:type="dxa"/>
          </w:tcPr>
          <w:p w14:paraId="02CADC56" w14:textId="77777777" w:rsidR="003B6059" w:rsidRPr="00386CE7" w:rsidRDefault="00000000" w:rsidP="00881F58">
            <w:pPr>
              <w:jc w:val="both"/>
              <w:rPr>
                <w:rFonts w:ascii="Cambria" w:hAnsi="Cambria"/>
              </w:rPr>
            </w:pPr>
            <w:r w:rsidRPr="00386CE7">
              <w:rPr>
                <w:rFonts w:ascii="Cambria" w:hAnsi="Cambria"/>
                <w:sz w:val="17"/>
                <w:szCs w:val="17"/>
              </w:rPr>
              <w:t>FDA SaMD post-market surveillance; financial model validation audit cycles. Both establish that AI systems governing regulated decisions require ongoing monitoring, not one-time certification, because model performance drifts as data distributions evolve.</w:t>
            </w:r>
          </w:p>
        </w:tc>
        <w:tc>
          <w:tcPr>
            <w:tcW w:w="3580" w:type="dxa"/>
          </w:tcPr>
          <w:p w14:paraId="3B738411" w14:textId="77777777" w:rsidR="003B6059" w:rsidRPr="00386CE7" w:rsidRDefault="00000000" w:rsidP="00881F58">
            <w:pPr>
              <w:jc w:val="both"/>
              <w:rPr>
                <w:rFonts w:ascii="Cambria" w:hAnsi="Cambria"/>
              </w:rPr>
            </w:pPr>
            <w:r w:rsidRPr="00386CE7">
              <w:rPr>
                <w:rFonts w:ascii="Cambria" w:hAnsi="Cambria"/>
                <w:sz w:val="17"/>
                <w:szCs w:val="17"/>
              </w:rPr>
              <w:t>Layer 4 Independent Ethics Oversight Body conducts scheduled and trigger-based audits of all Layer 2 modules. Audit frequency: quarterly for high-stakes modules (Concession Allocation); annual for lower-stakes (Revenue Anomaly Detection), with event-triggered reviews following any enforcement action challenged through administrative appeal.</w:t>
            </w:r>
          </w:p>
        </w:tc>
      </w:tr>
      <w:tr w:rsidR="003B6059" w:rsidRPr="00386CE7" w14:paraId="580FFBEA" w14:textId="77777777" w:rsidTr="00E41954">
        <w:tc>
          <w:tcPr>
            <w:tcW w:w="2200" w:type="dxa"/>
          </w:tcPr>
          <w:p w14:paraId="2B439061" w14:textId="77777777" w:rsidR="003B6059" w:rsidRPr="00881F58" w:rsidRDefault="00000000" w:rsidP="00881F58">
            <w:pPr>
              <w:jc w:val="both"/>
              <w:rPr>
                <w:rFonts w:ascii="Cambria" w:hAnsi="Cambria"/>
                <w:b/>
                <w:bCs/>
              </w:rPr>
            </w:pPr>
            <w:r w:rsidRPr="00881F58">
              <w:rPr>
                <w:rFonts w:ascii="Cambria" w:hAnsi="Cambria"/>
                <w:b/>
                <w:bCs/>
                <w:sz w:val="17"/>
                <w:szCs w:val="17"/>
              </w:rPr>
              <w:t>Phased Deployment</w:t>
            </w:r>
          </w:p>
        </w:tc>
        <w:tc>
          <w:tcPr>
            <w:tcW w:w="3580" w:type="dxa"/>
          </w:tcPr>
          <w:p w14:paraId="5A06A524" w14:textId="77777777" w:rsidR="003B6059" w:rsidRPr="00386CE7" w:rsidRDefault="00000000" w:rsidP="00881F58">
            <w:pPr>
              <w:jc w:val="both"/>
              <w:rPr>
                <w:rFonts w:ascii="Cambria" w:hAnsi="Cambria"/>
              </w:rPr>
            </w:pPr>
            <w:r w:rsidRPr="00386CE7">
              <w:rPr>
                <w:rFonts w:ascii="Cambria" w:hAnsi="Cambria"/>
                <w:sz w:val="17"/>
                <w:szCs w:val="17"/>
              </w:rPr>
              <w:t>Transportation AV frameworks deploy progressively from lower-stakes (lane-keeping assist) to higher-stakes (full autonomy) functions, deferring highest-liability applications until lower-level validation provides institutional confidence.</w:t>
            </w:r>
          </w:p>
        </w:tc>
        <w:tc>
          <w:tcPr>
            <w:tcW w:w="3580" w:type="dxa"/>
          </w:tcPr>
          <w:p w14:paraId="4BFA2FFE" w14:textId="77777777" w:rsidR="003B6059" w:rsidRPr="00386CE7" w:rsidRDefault="00000000" w:rsidP="00881F58">
            <w:pPr>
              <w:jc w:val="both"/>
              <w:rPr>
                <w:rFonts w:ascii="Cambria" w:hAnsi="Cambria"/>
              </w:rPr>
            </w:pPr>
            <w:r w:rsidRPr="00386CE7">
              <w:rPr>
                <w:rFonts w:ascii="Cambria" w:hAnsi="Cambria"/>
                <w:sz w:val="17"/>
                <w:szCs w:val="17"/>
              </w:rPr>
              <w:t>Layer 2 sequencing: Phase 1 — Revenue Anomaly Detection and Compliance Risk Scoring (lower discretion, higher data availability); Phase 2 — Environmental Violation Prediction (moderate discretion, satellite data dependency); Phase 3 — Concession Allocation Optimisation (highest discretion, requires full Layer 1 and Layer 3 readiness).</w:t>
            </w:r>
          </w:p>
        </w:tc>
      </w:tr>
      <w:tr w:rsidR="003B6059" w:rsidRPr="00386CE7" w14:paraId="744E0856" w14:textId="77777777" w:rsidTr="00E41954">
        <w:tc>
          <w:tcPr>
            <w:tcW w:w="2200" w:type="dxa"/>
          </w:tcPr>
          <w:p w14:paraId="78401546" w14:textId="77777777" w:rsidR="003B6059" w:rsidRPr="00881F58" w:rsidRDefault="00000000" w:rsidP="00881F58">
            <w:pPr>
              <w:jc w:val="both"/>
              <w:rPr>
                <w:rFonts w:ascii="Cambria" w:hAnsi="Cambria"/>
                <w:b/>
                <w:bCs/>
              </w:rPr>
            </w:pPr>
            <w:r w:rsidRPr="00881F58">
              <w:rPr>
                <w:rFonts w:ascii="Cambria" w:hAnsi="Cambria"/>
                <w:b/>
                <w:bCs/>
                <w:sz w:val="17"/>
                <w:szCs w:val="17"/>
              </w:rPr>
              <w:t>Data Interoperability as Prerequisite</w:t>
            </w:r>
          </w:p>
        </w:tc>
        <w:tc>
          <w:tcPr>
            <w:tcW w:w="3580" w:type="dxa"/>
          </w:tcPr>
          <w:p w14:paraId="4D7D1364" w14:textId="77777777" w:rsidR="003B6059" w:rsidRPr="00386CE7" w:rsidRDefault="00000000" w:rsidP="00881F58">
            <w:pPr>
              <w:jc w:val="both"/>
              <w:rPr>
                <w:rFonts w:ascii="Cambria" w:hAnsi="Cambria"/>
              </w:rPr>
            </w:pPr>
            <w:r w:rsidRPr="00386CE7">
              <w:rPr>
                <w:rFonts w:ascii="Cambria" w:hAnsi="Cambria"/>
                <w:sz w:val="17"/>
                <w:szCs w:val="17"/>
              </w:rPr>
              <w:t>Energy sector smart grid AI deployments consistently show that fragmented utility data silos prevent accurate demand forecasting and fault detection regardless of model sophistication. Interoperability investment precedes analytical capability in all successful deployments.</w:t>
            </w:r>
          </w:p>
        </w:tc>
        <w:tc>
          <w:tcPr>
            <w:tcW w:w="3580" w:type="dxa"/>
          </w:tcPr>
          <w:p w14:paraId="525DD1FF" w14:textId="7DC39CCA" w:rsidR="003B6059" w:rsidRPr="00386CE7" w:rsidRDefault="00000000" w:rsidP="00881F58">
            <w:pPr>
              <w:jc w:val="both"/>
              <w:rPr>
                <w:rFonts w:ascii="Cambria" w:hAnsi="Cambria"/>
              </w:rPr>
            </w:pPr>
            <w:r w:rsidRPr="00386CE7">
              <w:rPr>
                <w:rFonts w:ascii="Cambria" w:hAnsi="Cambria"/>
                <w:sz w:val="17"/>
                <w:szCs w:val="17"/>
              </w:rPr>
              <w:t xml:space="preserve">Layer 1 is the unconditional prerequisite for Layer 2 performance. Cross-jurisdictional data sharing agreements, standardised API-based formats, and inter-ministerial access protocols must be operationally verified before Layer 2 module training commences. </w:t>
            </w:r>
            <w:r w:rsidR="00386CE7">
              <w:rPr>
                <w:rFonts w:ascii="Cambria" w:hAnsi="Cambria"/>
                <w:sz w:val="17"/>
                <w:szCs w:val="17"/>
              </w:rPr>
              <w:t>Hypothesis H</w:t>
            </w:r>
            <w:r w:rsidRPr="00386CE7">
              <w:rPr>
                <w:rFonts w:ascii="Cambria" w:hAnsi="Cambria"/>
                <w:sz w:val="17"/>
                <w:szCs w:val="17"/>
              </w:rPr>
              <w:t>5 formalises this dependency.</w:t>
            </w:r>
          </w:p>
        </w:tc>
      </w:tr>
    </w:tbl>
    <w:p w14:paraId="70A2D03D" w14:textId="77777777" w:rsidR="003B6059" w:rsidRPr="00386CE7" w:rsidRDefault="00000000">
      <w:pPr>
        <w:rPr>
          <w:rFonts w:ascii="Cambria" w:hAnsi="Cambria"/>
        </w:rPr>
      </w:pPr>
      <w:r w:rsidRPr="00386CE7">
        <w:rPr>
          <w:rFonts w:ascii="Cambria" w:hAnsi="Cambria"/>
        </w:rPr>
        <w:br w:type="page"/>
      </w:r>
    </w:p>
    <w:p w14:paraId="3676144C" w14:textId="74E77637" w:rsidR="00881F58" w:rsidRPr="00881F58" w:rsidRDefault="00881F58">
      <w:pPr>
        <w:pStyle w:val="Heading2"/>
        <w:rPr>
          <w:rFonts w:ascii="Cambria" w:hAnsi="Cambria"/>
          <w:color w:val="auto"/>
        </w:rPr>
      </w:pPr>
      <w:r>
        <w:rPr>
          <w:rFonts w:ascii="Cambria" w:hAnsi="Cambria"/>
          <w:color w:val="auto"/>
        </w:rPr>
        <w:lastRenderedPageBreak/>
        <w:t xml:space="preserve">S3 – Mathematical Proofs and Derivations for the </w:t>
      </w:r>
      <w:r>
        <w:rPr>
          <w:rFonts w:ascii="Cambria" w:hAnsi="Cambria"/>
          <w:i/>
          <w:iCs/>
          <w:color w:val="auto"/>
        </w:rPr>
        <w:t xml:space="preserve">G </w:t>
      </w:r>
      <w:r>
        <w:rPr>
          <w:rFonts w:ascii="Cambria" w:hAnsi="Cambria"/>
          <w:color w:val="auto"/>
        </w:rPr>
        <w:t>Performance</w:t>
      </w:r>
    </w:p>
    <w:p w14:paraId="0B84CC55" w14:textId="5F074F32" w:rsidR="003B6059" w:rsidRPr="00386CE7" w:rsidRDefault="00000000">
      <w:pPr>
        <w:pStyle w:val="Heading2"/>
        <w:rPr>
          <w:rFonts w:ascii="Cambria" w:hAnsi="Cambria"/>
          <w:color w:val="auto"/>
        </w:rPr>
      </w:pPr>
      <w:r w:rsidRPr="00386CE7">
        <w:rPr>
          <w:rFonts w:ascii="Cambria" w:hAnsi="Cambria"/>
          <w:color w:val="auto"/>
        </w:rPr>
        <w:t>S3.1 Formal Specification of Normalisation Functions</w:t>
      </w:r>
    </w:p>
    <w:p w14:paraId="009F9B92" w14:textId="77777777" w:rsidR="003B6059" w:rsidRPr="00386CE7" w:rsidRDefault="00000000">
      <w:pPr>
        <w:spacing w:before="60" w:after="100"/>
        <w:jc w:val="both"/>
        <w:rPr>
          <w:rFonts w:ascii="Cambria" w:hAnsi="Cambria"/>
        </w:rPr>
      </w:pPr>
      <w:r w:rsidRPr="00386CE7">
        <w:rPr>
          <w:rFonts w:ascii="Cambria" w:hAnsi="Cambria"/>
        </w:rPr>
        <w:t>The following normalisation mappings ensure that all raw index values — regardless of original unit — are transformed into a common [0, 1] scale prior to aggregation in G. Each normalisation function is monotone in the direction of improvement.</w:t>
      </w:r>
    </w:p>
    <w:p w14:paraId="061FD67B" w14:textId="77777777" w:rsidR="003B6059" w:rsidRPr="00386CE7" w:rsidRDefault="00000000">
      <w:pPr>
        <w:spacing w:before="100" w:after="100"/>
        <w:ind w:left="720"/>
        <w:rPr>
          <w:rFonts w:ascii="Cambria" w:hAnsi="Cambria"/>
        </w:rPr>
      </w:pPr>
      <w:r w:rsidRPr="00386CE7">
        <w:rPr>
          <w:rFonts w:ascii="Cambria" w:hAnsi="Cambria"/>
          <w:b/>
          <w:bCs/>
        </w:rPr>
        <w:t xml:space="preserve">Eq. S3.1  RLI_norm:  </w:t>
      </w:r>
      <w:r w:rsidRPr="00386CE7">
        <w:rPr>
          <w:rFonts w:ascii="Cambria" w:hAnsi="Cambria"/>
          <w:i/>
          <w:iCs/>
        </w:rPr>
        <w:t>RLI_norm = 1 − min(RLI / RLI_max, 1),  where RLI_max = 365 days</w:t>
      </w:r>
    </w:p>
    <w:p w14:paraId="0E73E722" w14:textId="77777777" w:rsidR="003B6059" w:rsidRPr="00386CE7" w:rsidRDefault="00000000">
      <w:pPr>
        <w:spacing w:before="60" w:after="100"/>
        <w:jc w:val="both"/>
        <w:rPr>
          <w:rFonts w:ascii="Cambria" w:hAnsi="Cambria"/>
        </w:rPr>
      </w:pPr>
      <w:r w:rsidRPr="00386CE7">
        <w:rPr>
          <w:rFonts w:ascii="Cambria" w:hAnsi="Cambria"/>
        </w:rPr>
        <w:t>RLI is a lower-is-better index (shorter decision cycle times indicate better system performance). The floor is 0 days (instantaneous response, theoretical maximum performance); the ceiling is set at 365 days as the regulatory year. Systems exceeding 365 days receive RLI_norm = 0, meaning one full year without response constitutes total performance failure on this dimension.</w:t>
      </w:r>
    </w:p>
    <w:p w14:paraId="0F76B60A" w14:textId="77777777" w:rsidR="003B6059" w:rsidRPr="00386CE7" w:rsidRDefault="00000000">
      <w:pPr>
        <w:spacing w:before="100" w:after="100"/>
        <w:ind w:left="720"/>
        <w:rPr>
          <w:rFonts w:ascii="Cambria" w:hAnsi="Cambria"/>
        </w:rPr>
      </w:pPr>
      <w:r w:rsidRPr="00386CE7">
        <w:rPr>
          <w:rFonts w:ascii="Cambria" w:hAnsi="Cambria"/>
          <w:b/>
          <w:bCs/>
        </w:rPr>
        <w:t xml:space="preserve">Eq. S3.2  RLR_norm:  </w:t>
      </w:r>
      <w:r w:rsidRPr="00386CE7">
        <w:rPr>
          <w:rFonts w:ascii="Cambria" w:hAnsi="Cambria"/>
          <w:i/>
          <w:iCs/>
        </w:rPr>
        <w:t xml:space="preserve">RLR_norm = 1 − min(RLR, 1),  where RLR </w:t>
      </w:r>
      <w:r w:rsidRPr="00386CE7">
        <w:rPr>
          <w:rFonts w:ascii="Cambria Math" w:hAnsi="Cambria Math" w:cs="Cambria Math"/>
          <w:i/>
          <w:iCs/>
        </w:rPr>
        <w:t>∈</w:t>
      </w:r>
      <w:r w:rsidRPr="00386CE7">
        <w:rPr>
          <w:rFonts w:ascii="Cambria" w:hAnsi="Cambria"/>
          <w:i/>
          <w:iCs/>
        </w:rPr>
        <w:t xml:space="preserve"> [0, </w:t>
      </w:r>
      <w:r w:rsidRPr="00386CE7">
        <w:rPr>
          <w:rFonts w:ascii="Cambria" w:hAnsi="Cambria" w:cs="Cambria"/>
          <w:i/>
          <w:iCs/>
        </w:rPr>
        <w:t>∞</w:t>
      </w:r>
      <w:r w:rsidRPr="00386CE7">
        <w:rPr>
          <w:rFonts w:ascii="Cambria" w:hAnsi="Cambria"/>
          <w:i/>
          <w:iCs/>
        </w:rPr>
        <w:t>)</w:t>
      </w:r>
    </w:p>
    <w:p w14:paraId="5832580F" w14:textId="77777777" w:rsidR="003B6059" w:rsidRPr="00386CE7" w:rsidRDefault="00000000">
      <w:pPr>
        <w:spacing w:before="60" w:after="100"/>
        <w:jc w:val="both"/>
        <w:rPr>
          <w:rFonts w:ascii="Cambria" w:hAnsi="Cambria"/>
        </w:rPr>
      </w:pPr>
      <w:r w:rsidRPr="00386CE7">
        <w:rPr>
          <w:rFonts w:ascii="Cambria" w:hAnsi="Cambria"/>
        </w:rPr>
        <w:t>RLR is a lower-is-better ratio. RLR = 0 means declared revenues exactly equal independently estimated revenues (perfect capture); RLR ≥ 1 means declared revenues are zero or negative relative to estimates. The floor at 1.0 prevents negative normalised values in extreme cases of revenue under-declaration.</w:t>
      </w:r>
    </w:p>
    <w:p w14:paraId="1E690CDA" w14:textId="77777777" w:rsidR="003B6059" w:rsidRPr="00386CE7" w:rsidRDefault="00000000">
      <w:pPr>
        <w:spacing w:before="100" w:after="100"/>
        <w:ind w:left="720"/>
        <w:rPr>
          <w:rFonts w:ascii="Cambria" w:hAnsi="Cambria"/>
        </w:rPr>
      </w:pPr>
      <w:r w:rsidRPr="00386CE7">
        <w:rPr>
          <w:rFonts w:ascii="Cambria" w:hAnsi="Cambria"/>
          <w:b/>
          <w:bCs/>
        </w:rPr>
        <w:t xml:space="preserve">Eq. S3.3  CDR, RCS, AAI:  </w:t>
      </w:r>
      <w:r w:rsidRPr="00386CE7">
        <w:rPr>
          <w:rFonts w:ascii="Cambria" w:hAnsi="Cambria"/>
          <w:i/>
          <w:iCs/>
        </w:rPr>
        <w:t xml:space="preserve">CDR </w:t>
      </w:r>
      <w:r w:rsidRPr="00386CE7">
        <w:rPr>
          <w:rFonts w:ascii="Cambria Math" w:hAnsi="Cambria Math" w:cs="Cambria Math"/>
          <w:i/>
          <w:iCs/>
        </w:rPr>
        <w:t>∈</w:t>
      </w:r>
      <w:r w:rsidRPr="00386CE7">
        <w:rPr>
          <w:rFonts w:ascii="Cambria" w:hAnsi="Cambria"/>
          <w:i/>
          <w:iCs/>
        </w:rPr>
        <w:t xml:space="preserve"> [0, 1],  RCS </w:t>
      </w:r>
      <w:r w:rsidRPr="00386CE7">
        <w:rPr>
          <w:rFonts w:ascii="Cambria Math" w:hAnsi="Cambria Math" w:cs="Cambria Math"/>
          <w:i/>
          <w:iCs/>
        </w:rPr>
        <w:t>∈</w:t>
      </w:r>
      <w:r w:rsidRPr="00386CE7">
        <w:rPr>
          <w:rFonts w:ascii="Cambria" w:hAnsi="Cambria"/>
          <w:i/>
          <w:iCs/>
        </w:rPr>
        <w:t xml:space="preserve"> [0, 1],  AAI </w:t>
      </w:r>
      <w:r w:rsidRPr="00386CE7">
        <w:rPr>
          <w:rFonts w:ascii="Cambria Math" w:hAnsi="Cambria Math" w:cs="Cambria Math"/>
          <w:i/>
          <w:iCs/>
        </w:rPr>
        <w:t>∈</w:t>
      </w:r>
      <w:r w:rsidRPr="00386CE7">
        <w:rPr>
          <w:rFonts w:ascii="Cambria" w:hAnsi="Cambria"/>
          <w:i/>
          <w:iCs/>
        </w:rPr>
        <w:t xml:space="preserve"> [0, 1]  by construction</w:t>
      </w:r>
    </w:p>
    <w:p w14:paraId="3F1EC53C" w14:textId="77777777" w:rsidR="003B6059" w:rsidRPr="00386CE7" w:rsidRDefault="00000000">
      <w:pPr>
        <w:spacing w:before="60" w:after="100"/>
        <w:jc w:val="both"/>
        <w:rPr>
          <w:rFonts w:ascii="Cambria" w:hAnsi="Cambria"/>
        </w:rPr>
      </w:pPr>
      <w:r w:rsidRPr="00386CE7">
        <w:rPr>
          <w:rFonts w:ascii="Cambria" w:hAnsi="Cambria"/>
        </w:rPr>
        <w:t>These three indices are defined as proportions or composite ratios with natural [0, 1] bounds. No further normalisation is required.</w:t>
      </w:r>
    </w:p>
    <w:p w14:paraId="73E26C80" w14:textId="77777777" w:rsidR="003B6059" w:rsidRPr="00386CE7" w:rsidRDefault="00000000">
      <w:pPr>
        <w:pStyle w:val="Heading2"/>
        <w:rPr>
          <w:rFonts w:ascii="Cambria" w:hAnsi="Cambria"/>
          <w:color w:val="auto"/>
        </w:rPr>
      </w:pPr>
      <w:r w:rsidRPr="00386CE7">
        <w:rPr>
          <w:rFonts w:ascii="Cambria" w:hAnsi="Cambria"/>
          <w:color w:val="auto"/>
        </w:rPr>
        <w:t>S3.2 Proof of Boundedness of G (Linear Formulation)</w:t>
      </w:r>
    </w:p>
    <w:p w14:paraId="50696D8D" w14:textId="77777777" w:rsidR="003B6059" w:rsidRPr="00386CE7" w:rsidRDefault="00000000">
      <w:pPr>
        <w:spacing w:before="60" w:after="100"/>
        <w:jc w:val="both"/>
        <w:rPr>
          <w:rFonts w:ascii="Cambria" w:hAnsi="Cambria"/>
        </w:rPr>
      </w:pPr>
      <w:r w:rsidRPr="00386CE7">
        <w:rPr>
          <w:rFonts w:ascii="Cambria" w:hAnsi="Cambria"/>
        </w:rPr>
        <w:t>Claim: G ∈ [0, 1] for all valid inputs, under the constraint that weights α_i ≥ 0 and Σα_i = 1.</w:t>
      </w:r>
    </w:p>
    <w:p w14:paraId="779C8838" w14:textId="77777777" w:rsidR="003B6059" w:rsidRPr="00386CE7" w:rsidRDefault="00000000">
      <w:pPr>
        <w:spacing w:before="80" w:after="60"/>
        <w:ind w:left="360"/>
        <w:rPr>
          <w:rFonts w:ascii="Cambria" w:hAnsi="Cambria"/>
        </w:rPr>
      </w:pPr>
      <w:r w:rsidRPr="00386CE7">
        <w:rPr>
          <w:rFonts w:ascii="Cambria" w:hAnsi="Cambria"/>
          <w:b/>
          <w:bCs/>
        </w:rPr>
        <w:t xml:space="preserve">Step 1. </w:t>
      </w:r>
      <w:r w:rsidRPr="00386CE7">
        <w:rPr>
          <w:rFonts w:ascii="Cambria" w:hAnsi="Cambria"/>
        </w:rPr>
        <w:t>By Eqs. S3.1–S3.3, each normalised metric X_i ∈ [0, 1].</w:t>
      </w:r>
    </w:p>
    <w:p w14:paraId="4B22CFEB" w14:textId="77777777" w:rsidR="003B6059" w:rsidRPr="00386CE7" w:rsidRDefault="00000000">
      <w:pPr>
        <w:spacing w:before="80" w:after="60"/>
        <w:ind w:left="360"/>
        <w:rPr>
          <w:rFonts w:ascii="Cambria" w:hAnsi="Cambria"/>
        </w:rPr>
      </w:pPr>
      <w:r w:rsidRPr="00386CE7">
        <w:rPr>
          <w:rFonts w:ascii="Cambria" w:hAnsi="Cambria"/>
          <w:b/>
          <w:bCs/>
        </w:rPr>
        <w:t xml:space="preserve">Step 2. </w:t>
      </w:r>
      <w:r w:rsidRPr="00386CE7">
        <w:rPr>
          <w:rFonts w:ascii="Cambria" w:hAnsi="Cambria"/>
        </w:rPr>
        <w:t>By the weight constraint, α_i ≥ 0 for all i = 1, …, 5.</w:t>
      </w:r>
    </w:p>
    <w:p w14:paraId="118F42B7" w14:textId="77777777" w:rsidR="003B6059" w:rsidRPr="00386CE7" w:rsidRDefault="00000000">
      <w:pPr>
        <w:spacing w:before="80" w:after="60"/>
        <w:ind w:left="360"/>
        <w:rPr>
          <w:rFonts w:ascii="Cambria" w:hAnsi="Cambria"/>
        </w:rPr>
      </w:pPr>
      <w:r w:rsidRPr="00386CE7">
        <w:rPr>
          <w:rFonts w:ascii="Cambria" w:hAnsi="Cambria"/>
          <w:b/>
          <w:bCs/>
        </w:rPr>
        <w:t xml:space="preserve">Step 3. </w:t>
      </w:r>
      <w:r w:rsidRPr="00386CE7">
        <w:rPr>
          <w:rFonts w:ascii="Cambria" w:hAnsi="Cambria"/>
        </w:rPr>
        <w:t>G = Σ(α_i · X_i) ≥ Σ(α_i · 0) = 0  [lower bound holds].</w:t>
      </w:r>
    </w:p>
    <w:p w14:paraId="3FFF1FE0" w14:textId="77777777" w:rsidR="003B6059" w:rsidRPr="00386CE7" w:rsidRDefault="00000000">
      <w:pPr>
        <w:spacing w:before="80" w:after="60"/>
        <w:ind w:left="360"/>
        <w:rPr>
          <w:rFonts w:ascii="Cambria" w:hAnsi="Cambria"/>
        </w:rPr>
      </w:pPr>
      <w:r w:rsidRPr="00386CE7">
        <w:rPr>
          <w:rFonts w:ascii="Cambria" w:hAnsi="Cambria"/>
          <w:b/>
          <w:bCs/>
        </w:rPr>
        <w:t xml:space="preserve">Step 4. </w:t>
      </w:r>
      <w:r w:rsidRPr="00386CE7">
        <w:rPr>
          <w:rFonts w:ascii="Cambria" w:hAnsi="Cambria"/>
        </w:rPr>
        <w:t>G = Σ(α_i · X_i) ≤ Σ(α_i · 1) = Σα_i = 1  [upper bound holds, by convex combination property].</w:t>
      </w:r>
    </w:p>
    <w:p w14:paraId="3976B376" w14:textId="77777777" w:rsidR="003B6059" w:rsidRPr="00386CE7" w:rsidRDefault="00000000">
      <w:pPr>
        <w:spacing w:before="80" w:after="60"/>
        <w:ind w:left="360"/>
        <w:rPr>
          <w:rFonts w:ascii="Cambria" w:hAnsi="Cambria"/>
        </w:rPr>
      </w:pPr>
      <w:r w:rsidRPr="00386CE7">
        <w:rPr>
          <w:rFonts w:ascii="Cambria" w:hAnsi="Cambria"/>
          <w:b/>
          <w:bCs/>
        </w:rPr>
        <w:t xml:space="preserve">Step 5. </w:t>
      </w:r>
      <w:r w:rsidRPr="00386CE7">
        <w:rPr>
          <w:rFonts w:ascii="Cambria" w:hAnsi="Cambria"/>
        </w:rPr>
        <w:t>Therefore G ∈ [0, 1]. □</w:t>
      </w:r>
    </w:p>
    <w:p w14:paraId="19CF7C9A" w14:textId="77777777" w:rsidR="003B6059" w:rsidRPr="00386CE7" w:rsidRDefault="003B6059">
      <w:pPr>
        <w:rPr>
          <w:rFonts w:ascii="Cambria" w:hAnsi="Cambria"/>
        </w:rPr>
      </w:pPr>
    </w:p>
    <w:p w14:paraId="47EBE567" w14:textId="77777777" w:rsidR="003B6059" w:rsidRPr="00386CE7" w:rsidRDefault="00000000">
      <w:pPr>
        <w:pStyle w:val="Heading2"/>
        <w:rPr>
          <w:rFonts w:ascii="Cambria" w:hAnsi="Cambria"/>
          <w:color w:val="auto"/>
        </w:rPr>
      </w:pPr>
      <w:r w:rsidRPr="00386CE7">
        <w:rPr>
          <w:rFonts w:ascii="Cambria" w:hAnsi="Cambria"/>
          <w:color w:val="auto"/>
        </w:rPr>
        <w:t>S3.3 Monotonicity of G in Each Component</w:t>
      </w:r>
    </w:p>
    <w:p w14:paraId="3FCC88DE" w14:textId="77777777" w:rsidR="003B6059" w:rsidRPr="00386CE7" w:rsidRDefault="00000000">
      <w:pPr>
        <w:spacing w:before="60" w:after="100"/>
        <w:jc w:val="both"/>
        <w:rPr>
          <w:rFonts w:ascii="Cambria" w:hAnsi="Cambria"/>
        </w:rPr>
      </w:pPr>
      <w:r w:rsidRPr="00386CE7">
        <w:rPr>
          <w:rFonts w:ascii="Cambria" w:hAnsi="Cambria"/>
        </w:rPr>
        <w:t>Claim: G is strictly increasing in each normalised metric X_i, provided α_i &gt; 0.</w:t>
      </w:r>
    </w:p>
    <w:p w14:paraId="24AB8E6F" w14:textId="77777777" w:rsidR="003B6059" w:rsidRPr="00386CE7" w:rsidRDefault="00000000">
      <w:pPr>
        <w:spacing w:before="80" w:after="60"/>
        <w:ind w:left="360"/>
        <w:rPr>
          <w:rFonts w:ascii="Cambria" w:hAnsi="Cambria"/>
        </w:rPr>
      </w:pPr>
      <w:r w:rsidRPr="00386CE7">
        <w:rPr>
          <w:rFonts w:ascii="Cambria" w:hAnsi="Cambria"/>
          <w:b/>
          <w:bCs/>
        </w:rPr>
        <w:t xml:space="preserve">Step 1. </w:t>
      </w:r>
      <w:r w:rsidRPr="00386CE7">
        <w:rPr>
          <w:rFonts w:ascii="Cambria" w:hAnsi="Cambria"/>
        </w:rPr>
        <w:t>Let X_i increase by ε &gt; 0 while all other X_j (j ≠ i) remain constant.</w:t>
      </w:r>
    </w:p>
    <w:p w14:paraId="6483ED5F" w14:textId="77777777" w:rsidR="003B6059" w:rsidRPr="00386CE7" w:rsidRDefault="00000000">
      <w:pPr>
        <w:spacing w:before="80" w:after="60"/>
        <w:ind w:left="360"/>
        <w:rPr>
          <w:rFonts w:ascii="Cambria" w:hAnsi="Cambria"/>
        </w:rPr>
      </w:pPr>
      <w:r w:rsidRPr="00386CE7">
        <w:rPr>
          <w:rFonts w:ascii="Cambria" w:hAnsi="Cambria"/>
          <w:b/>
          <w:bCs/>
        </w:rPr>
        <w:t xml:space="preserve">Step 2. </w:t>
      </w:r>
      <w:r w:rsidRPr="00386CE7">
        <w:rPr>
          <w:rFonts w:ascii="Cambria" w:hAnsi="Cambria"/>
        </w:rPr>
        <w:t>G' − G = α_i · (X_i + ε) + Σ_{j≠i} α_j · X_j  −  [α_i · X_i + Σ_{j≠i} α_j · X_j] = α_i · ε.</w:t>
      </w:r>
    </w:p>
    <w:p w14:paraId="3436466E" w14:textId="77777777" w:rsidR="003B6059" w:rsidRPr="00386CE7" w:rsidRDefault="00000000">
      <w:pPr>
        <w:spacing w:before="80" w:after="60"/>
        <w:ind w:left="360"/>
        <w:rPr>
          <w:rFonts w:ascii="Cambria" w:hAnsi="Cambria"/>
        </w:rPr>
      </w:pPr>
      <w:r w:rsidRPr="00386CE7">
        <w:rPr>
          <w:rFonts w:ascii="Cambria" w:hAnsi="Cambria"/>
          <w:b/>
          <w:bCs/>
        </w:rPr>
        <w:t xml:space="preserve">Step 3. </w:t>
      </w:r>
      <w:r w:rsidRPr="00386CE7">
        <w:rPr>
          <w:rFonts w:ascii="Cambria" w:hAnsi="Cambria"/>
        </w:rPr>
        <w:t>Since α_i &gt; 0 and ε &gt; 0, G' − G = α_i · ε &gt; 0.</w:t>
      </w:r>
    </w:p>
    <w:p w14:paraId="2138B989" w14:textId="77777777" w:rsidR="003B6059" w:rsidRPr="00386CE7" w:rsidRDefault="00000000">
      <w:pPr>
        <w:spacing w:before="80" w:after="60"/>
        <w:ind w:left="360"/>
        <w:rPr>
          <w:rFonts w:ascii="Cambria" w:hAnsi="Cambria"/>
        </w:rPr>
      </w:pPr>
      <w:r w:rsidRPr="00386CE7">
        <w:rPr>
          <w:rFonts w:ascii="Cambria" w:hAnsi="Cambria"/>
          <w:b/>
          <w:bCs/>
        </w:rPr>
        <w:t xml:space="preserve">Step 4. </w:t>
      </w:r>
      <w:r w:rsidRPr="00386CE7">
        <w:rPr>
          <w:rFonts w:ascii="Cambria" w:hAnsi="Cambria"/>
        </w:rPr>
        <w:t>Therefore G strictly increases when any X_i increases (provided that dimension carries positive weight). □</w:t>
      </w:r>
    </w:p>
    <w:p w14:paraId="183292DD" w14:textId="77777777" w:rsidR="003B6059" w:rsidRPr="00386CE7" w:rsidRDefault="00000000">
      <w:pPr>
        <w:spacing w:before="60" w:after="100"/>
        <w:jc w:val="both"/>
        <w:rPr>
          <w:rFonts w:ascii="Cambria" w:hAnsi="Cambria"/>
        </w:rPr>
      </w:pPr>
      <w:r w:rsidRPr="00386CE7">
        <w:rPr>
          <w:rFonts w:ascii="Cambria" w:hAnsi="Cambria"/>
        </w:rPr>
        <w:t>This property guarantees that improvement in any individual governance dimension — even the weakest — contributes positively to the composite score, ruling out the possibility of superficial window-dressing via extreme performance on one dimension while others collapse.</w:t>
      </w:r>
    </w:p>
    <w:p w14:paraId="6738F6CF" w14:textId="77777777" w:rsidR="003B6059" w:rsidRPr="00386CE7" w:rsidRDefault="003B6059">
      <w:pPr>
        <w:rPr>
          <w:rFonts w:ascii="Cambria" w:hAnsi="Cambria"/>
        </w:rPr>
      </w:pPr>
    </w:p>
    <w:p w14:paraId="0F614AD4" w14:textId="77777777" w:rsidR="003B6059" w:rsidRPr="00386CE7" w:rsidRDefault="00000000">
      <w:pPr>
        <w:pStyle w:val="Heading2"/>
        <w:rPr>
          <w:rFonts w:ascii="Cambria" w:hAnsi="Cambria"/>
          <w:color w:val="auto"/>
        </w:rPr>
      </w:pPr>
      <w:r w:rsidRPr="00386CE7">
        <w:rPr>
          <w:rFonts w:ascii="Cambria" w:hAnsi="Cambria"/>
          <w:color w:val="auto"/>
        </w:rPr>
        <w:t>S3.4 Proof of Boundedness: Geometric Mean Formulation (G′)</w:t>
      </w:r>
    </w:p>
    <w:p w14:paraId="22806283" w14:textId="77777777" w:rsidR="003B6059" w:rsidRPr="00386CE7" w:rsidRDefault="00000000">
      <w:pPr>
        <w:spacing w:before="60" w:after="100"/>
        <w:jc w:val="both"/>
        <w:rPr>
          <w:rFonts w:ascii="Cambria" w:hAnsi="Cambria"/>
        </w:rPr>
      </w:pPr>
      <w:r w:rsidRPr="00386CE7">
        <w:rPr>
          <w:rFonts w:ascii="Cambria" w:hAnsi="Cambria"/>
        </w:rPr>
        <w:t>The non-compensatory geometric mean formulation used in the robustness check (Section 6.7 of the main text) is defined as:</w:t>
      </w:r>
    </w:p>
    <w:p w14:paraId="324FF79C" w14:textId="77777777" w:rsidR="003B6059" w:rsidRPr="00386CE7" w:rsidRDefault="00000000">
      <w:pPr>
        <w:spacing w:before="100" w:after="100"/>
        <w:ind w:left="720"/>
        <w:rPr>
          <w:rFonts w:ascii="Cambria" w:hAnsi="Cambria"/>
        </w:rPr>
      </w:pPr>
      <w:r w:rsidRPr="00386CE7">
        <w:rPr>
          <w:rFonts w:ascii="Cambria" w:hAnsi="Cambria"/>
          <w:b/>
          <w:bCs/>
        </w:rPr>
        <w:t xml:space="preserve">Eq. S3.4  G′:  </w:t>
      </w:r>
      <w:r w:rsidRPr="00386CE7">
        <w:rPr>
          <w:rFonts w:ascii="Cambria" w:hAnsi="Cambria"/>
          <w:i/>
          <w:iCs/>
        </w:rPr>
        <w:t>G′ = ( X₁ · X₂ · X₃ · X₄ · X₅ )^(1/5)</w:t>
      </w:r>
    </w:p>
    <w:p w14:paraId="40DAE21B" w14:textId="77777777" w:rsidR="003B6059" w:rsidRPr="00386CE7" w:rsidRDefault="00000000">
      <w:pPr>
        <w:spacing w:before="60" w:after="100"/>
        <w:jc w:val="both"/>
        <w:rPr>
          <w:rFonts w:ascii="Cambria" w:hAnsi="Cambria"/>
        </w:rPr>
      </w:pPr>
      <w:r w:rsidRPr="00386CE7">
        <w:rPr>
          <w:rFonts w:ascii="Cambria" w:hAnsi="Cambria"/>
        </w:rPr>
        <w:lastRenderedPageBreak/>
        <w:t>Claim: G′ ∈ [0, 1] for all X_i ∈ [0, 1].</w:t>
      </w:r>
    </w:p>
    <w:p w14:paraId="2820F5C2" w14:textId="77777777" w:rsidR="003B6059" w:rsidRPr="00386CE7" w:rsidRDefault="00000000">
      <w:pPr>
        <w:spacing w:before="80" w:after="60"/>
        <w:ind w:left="360"/>
        <w:rPr>
          <w:rFonts w:ascii="Cambria" w:hAnsi="Cambria"/>
        </w:rPr>
      </w:pPr>
      <w:r w:rsidRPr="00386CE7">
        <w:rPr>
          <w:rFonts w:ascii="Cambria" w:hAnsi="Cambria"/>
          <w:b/>
          <w:bCs/>
        </w:rPr>
        <w:t xml:space="preserve">Step 1. </w:t>
      </w:r>
      <w:r w:rsidRPr="00386CE7">
        <w:rPr>
          <w:rFonts w:ascii="Cambria" w:hAnsi="Cambria"/>
        </w:rPr>
        <w:t>By AM-GM inequality, for X_i ∈ [0, 1], the product X₁·X₂·X₃·X₄·X₅ ∈ [0, 1].</w:t>
      </w:r>
    </w:p>
    <w:p w14:paraId="1380E60D" w14:textId="77777777" w:rsidR="003B6059" w:rsidRPr="00386CE7" w:rsidRDefault="00000000">
      <w:pPr>
        <w:spacing w:before="80" w:after="60"/>
        <w:ind w:left="360"/>
        <w:rPr>
          <w:rFonts w:ascii="Cambria" w:hAnsi="Cambria"/>
        </w:rPr>
      </w:pPr>
      <w:r w:rsidRPr="00386CE7">
        <w:rPr>
          <w:rFonts w:ascii="Cambria" w:hAnsi="Cambria"/>
          <w:b/>
          <w:bCs/>
        </w:rPr>
        <w:t xml:space="preserve">Step 2. </w:t>
      </w:r>
      <w:r w:rsidRPr="00386CE7">
        <w:rPr>
          <w:rFonts w:ascii="Cambria" w:hAnsi="Cambria"/>
        </w:rPr>
        <w:t>The fifth root is a monotonically increasing function on [0, 1]. Therefore (∏X_i)^(1/5) ∈ [0, 1].</w:t>
      </w:r>
    </w:p>
    <w:p w14:paraId="53063AA4" w14:textId="77777777" w:rsidR="003B6059" w:rsidRPr="00386CE7" w:rsidRDefault="00000000">
      <w:pPr>
        <w:spacing w:before="80" w:after="60"/>
        <w:ind w:left="360"/>
        <w:rPr>
          <w:rFonts w:ascii="Cambria" w:hAnsi="Cambria"/>
        </w:rPr>
      </w:pPr>
      <w:r w:rsidRPr="00386CE7">
        <w:rPr>
          <w:rFonts w:ascii="Cambria" w:hAnsi="Cambria"/>
          <w:b/>
          <w:bCs/>
        </w:rPr>
        <w:t xml:space="preserve">Step 3. </w:t>
      </w:r>
      <w:r w:rsidRPr="00386CE7">
        <w:rPr>
          <w:rFonts w:ascii="Cambria" w:hAnsi="Cambria"/>
        </w:rPr>
        <w:t>G′ = 0 if and only if any X_i = 0 (minimum threshold failure on any single dimension).</w:t>
      </w:r>
    </w:p>
    <w:p w14:paraId="31048F14" w14:textId="77777777" w:rsidR="003B6059" w:rsidRPr="00386CE7" w:rsidRDefault="00000000">
      <w:pPr>
        <w:spacing w:before="80" w:after="60"/>
        <w:ind w:left="360"/>
        <w:rPr>
          <w:rFonts w:ascii="Cambria" w:hAnsi="Cambria"/>
        </w:rPr>
      </w:pPr>
      <w:r w:rsidRPr="00386CE7">
        <w:rPr>
          <w:rFonts w:ascii="Cambria" w:hAnsi="Cambria"/>
          <w:b/>
          <w:bCs/>
        </w:rPr>
        <w:t xml:space="preserve">Step 4. </w:t>
      </w:r>
      <w:r w:rsidRPr="00386CE7">
        <w:rPr>
          <w:rFonts w:ascii="Cambria" w:hAnsi="Cambria"/>
        </w:rPr>
        <w:t>G′ = 1 if and only if all X_i = 1 (perfect performance on all dimensions simultaneously).</w:t>
      </w:r>
    </w:p>
    <w:p w14:paraId="16F1C284" w14:textId="77777777" w:rsidR="003B6059" w:rsidRPr="00386CE7" w:rsidRDefault="00000000">
      <w:pPr>
        <w:spacing w:before="80" w:after="60"/>
        <w:ind w:left="360"/>
        <w:rPr>
          <w:rFonts w:ascii="Cambria" w:hAnsi="Cambria"/>
        </w:rPr>
      </w:pPr>
      <w:r w:rsidRPr="00386CE7">
        <w:rPr>
          <w:rFonts w:ascii="Cambria" w:hAnsi="Cambria"/>
          <w:b/>
          <w:bCs/>
        </w:rPr>
        <w:t xml:space="preserve">Step 5. </w:t>
      </w:r>
      <w:r w:rsidRPr="00386CE7">
        <w:rPr>
          <w:rFonts w:ascii="Cambria" w:hAnsi="Cambria"/>
        </w:rPr>
        <w:t>Therefore G′ ∈ [0, 1] with the non-compensatory property: zero on any dimension collapses the composite score regardless of all other dimensions. □</w:t>
      </w:r>
    </w:p>
    <w:p w14:paraId="53C00A09" w14:textId="77777777" w:rsidR="003B6059" w:rsidRPr="00386CE7" w:rsidRDefault="003B6059">
      <w:pPr>
        <w:rPr>
          <w:rFonts w:ascii="Cambria" w:hAnsi="Cambria"/>
        </w:rPr>
      </w:pPr>
    </w:p>
    <w:p w14:paraId="094DCB12" w14:textId="77777777" w:rsidR="003B6059" w:rsidRPr="00386CE7" w:rsidRDefault="00000000">
      <w:pPr>
        <w:pStyle w:val="Heading2"/>
        <w:rPr>
          <w:rFonts w:ascii="Cambria" w:hAnsi="Cambria"/>
          <w:color w:val="auto"/>
        </w:rPr>
      </w:pPr>
      <w:r w:rsidRPr="00386CE7">
        <w:rPr>
          <w:rFonts w:ascii="Cambria" w:hAnsi="Cambria"/>
          <w:color w:val="auto"/>
        </w:rPr>
        <w:t>S3.5 Relationship between G and G′</w:t>
      </w:r>
    </w:p>
    <w:p w14:paraId="0874362D" w14:textId="77777777" w:rsidR="003B6059" w:rsidRPr="00386CE7" w:rsidRDefault="00000000">
      <w:pPr>
        <w:spacing w:before="60" w:after="100"/>
        <w:jc w:val="both"/>
        <w:rPr>
          <w:rFonts w:ascii="Cambria" w:hAnsi="Cambria"/>
        </w:rPr>
      </w:pPr>
      <w:r w:rsidRPr="00386CE7">
        <w:rPr>
          <w:rFonts w:ascii="Cambria" w:hAnsi="Cambria"/>
        </w:rPr>
        <w:t>By the AM-GM inequality, for non-negative values: (∏X_i)^(1/n) ≤ (ΣX_i)/n = G (under equal weights). Therefore G′ ≤ G for equal weight configurations, with equality if and only if all X_i are equal. This relationship is confirmed empirically: Agbabu baseline G = 0.30, G′ = 0.27 (G′ &lt; G due to heterogeneous index values with X₅ = 0.14 as the weakest dimension). The geometric mean penalises the system for extreme weakness on any single index, producing a lower but arguably more conservative performance score.</w:t>
      </w:r>
    </w:p>
    <w:p w14:paraId="6D4F1E82" w14:textId="77777777" w:rsidR="003B6059" w:rsidRPr="00386CE7" w:rsidRDefault="003B6059">
      <w:pPr>
        <w:rPr>
          <w:rFonts w:ascii="Cambria" w:hAnsi="Cambria"/>
        </w:rPr>
      </w:pPr>
    </w:p>
    <w:p w14:paraId="0F5249FB" w14:textId="77777777" w:rsidR="003B6059" w:rsidRPr="00386CE7" w:rsidRDefault="00000000">
      <w:pPr>
        <w:pStyle w:val="Heading2"/>
        <w:rPr>
          <w:rFonts w:ascii="Cambria" w:hAnsi="Cambria"/>
          <w:color w:val="auto"/>
        </w:rPr>
      </w:pPr>
      <w:r w:rsidRPr="00386CE7">
        <w:rPr>
          <w:rFonts w:ascii="Cambria" w:hAnsi="Cambria"/>
          <w:color w:val="auto"/>
        </w:rPr>
        <w:t>S3.6 Weight Calibration: Stage 1 Default and Stage 2 Methods</w:t>
      </w:r>
    </w:p>
    <w:p w14:paraId="62ECD343" w14:textId="77777777" w:rsidR="003B6059" w:rsidRPr="00386CE7" w:rsidRDefault="00000000">
      <w:pPr>
        <w:spacing w:before="60" w:after="100"/>
        <w:jc w:val="both"/>
        <w:rPr>
          <w:rFonts w:ascii="Cambria" w:hAnsi="Cambria"/>
        </w:rPr>
      </w:pPr>
      <w:r w:rsidRPr="00386CE7">
        <w:rPr>
          <w:rFonts w:ascii="Cambria" w:hAnsi="Cambria"/>
        </w:rPr>
        <w:t>Equal weighting (α_i = 0.20 for all i) is applied as the Stage 1 default on the grounds that: (a) absent empirical evidence favouring any particular governance dimension, equal weighting avoids introducing unverified priority assumptions; (b) it is consistent with the World Bank Worldwide Governance Indicators composite methodology (World Bank 2022); (c) sensitivity analysis confirms directional robustness across a range of weight configurations (Table 5 in main text).</w:t>
      </w:r>
    </w:p>
    <w:p w14:paraId="32718A35" w14:textId="77777777" w:rsidR="003B6059" w:rsidRPr="00386CE7" w:rsidRDefault="00000000">
      <w:pPr>
        <w:spacing w:before="60" w:after="100"/>
        <w:jc w:val="both"/>
        <w:rPr>
          <w:rFonts w:ascii="Cambria" w:hAnsi="Cambria"/>
        </w:rPr>
      </w:pPr>
      <w:r w:rsidRPr="00386CE7">
        <w:rPr>
          <w:rFonts w:ascii="Cambria" w:hAnsi="Cambria"/>
        </w:rPr>
        <w:t>Stage 2 weight calibration methods will include: (i) Analytic Hierarchy Process (AHP) with expert elicitation panels comprising regulatory officers, mining company representatives, civil society actors, and academic reviewers; (ii) regression-based estimation using cross-sectional jurisdiction data if sufficient variation is available; (iii) principal component analysis to identify empirically derived latent governance dimensions. The calibration process will generate jurisdiction-specific and pooled weight estimates with bootstrapped confidence intervals.</w:t>
      </w:r>
    </w:p>
    <w:p w14:paraId="48CFD710" w14:textId="77777777" w:rsidR="003B6059" w:rsidRPr="00386CE7" w:rsidRDefault="00000000">
      <w:pPr>
        <w:rPr>
          <w:rFonts w:ascii="Cambria" w:hAnsi="Cambria"/>
        </w:rPr>
      </w:pPr>
      <w:r w:rsidRPr="00386CE7">
        <w:rPr>
          <w:rFonts w:ascii="Cambria" w:hAnsi="Cambria"/>
        </w:rPr>
        <w:br w:type="page"/>
      </w:r>
    </w:p>
    <w:p w14:paraId="19E55492" w14:textId="521A281C" w:rsidR="00961A00" w:rsidRPr="00336AE8" w:rsidRDefault="00961A00">
      <w:pPr>
        <w:spacing w:before="60" w:after="100"/>
        <w:jc w:val="both"/>
        <w:rPr>
          <w:rFonts w:ascii="Cambria" w:hAnsi="Cambria"/>
          <w:b/>
          <w:bCs/>
          <w:sz w:val="24"/>
          <w:szCs w:val="24"/>
        </w:rPr>
      </w:pPr>
      <w:r w:rsidRPr="00336AE8">
        <w:rPr>
          <w:rFonts w:ascii="Cambria" w:hAnsi="Cambria"/>
          <w:b/>
          <w:bCs/>
          <w:sz w:val="24"/>
          <w:szCs w:val="24"/>
        </w:rPr>
        <w:lastRenderedPageBreak/>
        <w:t>S4 – Agbabu Tar Sands: Data Triangulation and estimation methodology</w:t>
      </w:r>
    </w:p>
    <w:p w14:paraId="6BAC6FBD" w14:textId="77777777" w:rsidR="00961A00" w:rsidRDefault="00961A00">
      <w:pPr>
        <w:spacing w:before="60" w:after="100"/>
        <w:jc w:val="both"/>
        <w:rPr>
          <w:rFonts w:ascii="Cambria" w:hAnsi="Cambria"/>
        </w:rPr>
      </w:pPr>
    </w:p>
    <w:p w14:paraId="3B2AD0DD" w14:textId="0DEA2C26" w:rsidR="003B6059" w:rsidRPr="00386CE7" w:rsidRDefault="00000000">
      <w:pPr>
        <w:spacing w:before="60" w:after="100"/>
        <w:jc w:val="both"/>
        <w:rPr>
          <w:rFonts w:ascii="Cambria" w:hAnsi="Cambria"/>
        </w:rPr>
      </w:pPr>
      <w:r w:rsidRPr="00386CE7">
        <w:rPr>
          <w:rFonts w:ascii="Cambria" w:hAnsi="Cambria"/>
        </w:rPr>
        <w:t>The Agbabu tar sands deposit (Ondo State, Nigeria) was selected as the primary quantitative validation case because it represents a high-friction mineral resource management system under severe information asymmetry — arguably the most demanding test environment for AIMRA's transferability claims. This supplement provides extended documentation of the triangulation methodology and uncertainty bound derivation for each index.</w:t>
      </w:r>
    </w:p>
    <w:p w14:paraId="749B8174" w14:textId="77777777" w:rsidR="003B6059" w:rsidRPr="00386CE7" w:rsidRDefault="00000000">
      <w:pPr>
        <w:spacing w:before="60" w:after="100"/>
        <w:jc w:val="both"/>
        <w:rPr>
          <w:rFonts w:ascii="Cambria" w:hAnsi="Cambria"/>
        </w:rPr>
      </w:pPr>
      <w:r w:rsidRPr="00386CE7">
        <w:rPr>
          <w:rFonts w:ascii="Cambria" w:hAnsi="Cambria"/>
        </w:rPr>
        <w:t>All Agbabu index values are structured estimates derived from triangulation across publicly available institutional sources. 'Structured estimate' denotes that values are not directly measured but are derived through a documented estimation process grounded in verifiable primary data sources, with explicit uncertainty ranges. This methodology reflects best practice for governance indicator construction under conditions of administrative data scarcity, consistent with approaches employed by the World Bank Worldwide Governance Indicators and the AfDB Revenue Governance Index.</w:t>
      </w:r>
    </w:p>
    <w:p w14:paraId="0CC230CF" w14:textId="77777777" w:rsidR="003B6059" w:rsidRPr="00386CE7" w:rsidRDefault="003B6059">
      <w:pPr>
        <w:rPr>
          <w:rFonts w:ascii="Cambria" w:hAnsi="Cambria"/>
        </w:rPr>
      </w:pPr>
    </w:p>
    <w:p w14:paraId="10D73DCF" w14:textId="77777777" w:rsidR="003B6059" w:rsidRPr="00386CE7" w:rsidRDefault="00000000">
      <w:pPr>
        <w:spacing w:before="200" w:after="80"/>
        <w:rPr>
          <w:rFonts w:ascii="Cambria" w:hAnsi="Cambria"/>
        </w:rPr>
      </w:pPr>
      <w:r w:rsidRPr="00386CE7">
        <w:rPr>
          <w:rFonts w:ascii="Cambria" w:hAnsi="Cambria"/>
          <w:b/>
          <w:bCs/>
          <w:sz w:val="19"/>
          <w:szCs w:val="19"/>
        </w:rPr>
        <w:t>Table S4.1. Agbabu Tar Sands — Extended Data Sources, Estimation Logic, Bound Derivation, and Stage 2 Calibration Paths</w:t>
      </w:r>
    </w:p>
    <w:tbl>
      <w:tblPr>
        <w:tblStyle w:val="TableGrid"/>
        <w:tblW w:w="9493" w:type="dxa"/>
        <w:tblLook w:val="06A0" w:firstRow="1" w:lastRow="0" w:firstColumn="1" w:lastColumn="0" w:noHBand="1" w:noVBand="1"/>
      </w:tblPr>
      <w:tblGrid>
        <w:gridCol w:w="1413"/>
        <w:gridCol w:w="1701"/>
        <w:gridCol w:w="2046"/>
        <w:gridCol w:w="2206"/>
        <w:gridCol w:w="2127"/>
      </w:tblGrid>
      <w:tr w:rsidR="003B6059" w:rsidRPr="00386CE7" w14:paraId="349F3CB3" w14:textId="77777777" w:rsidTr="00E41954">
        <w:tc>
          <w:tcPr>
            <w:tcW w:w="1413" w:type="dxa"/>
          </w:tcPr>
          <w:p w14:paraId="2C6AE20D" w14:textId="77777777" w:rsidR="003B6059" w:rsidRPr="00386CE7" w:rsidRDefault="00000000" w:rsidP="00961A00">
            <w:pPr>
              <w:jc w:val="both"/>
              <w:rPr>
                <w:rFonts w:ascii="Cambria" w:hAnsi="Cambria"/>
              </w:rPr>
            </w:pPr>
            <w:r w:rsidRPr="00386CE7">
              <w:rPr>
                <w:rFonts w:ascii="Cambria" w:hAnsi="Cambria"/>
                <w:b/>
                <w:bCs/>
                <w:sz w:val="18"/>
                <w:szCs w:val="18"/>
              </w:rPr>
              <w:t>Index</w:t>
            </w:r>
          </w:p>
        </w:tc>
        <w:tc>
          <w:tcPr>
            <w:tcW w:w="1701" w:type="dxa"/>
          </w:tcPr>
          <w:p w14:paraId="1B6EDAE0" w14:textId="77777777" w:rsidR="003B6059" w:rsidRPr="00386CE7" w:rsidRDefault="00000000" w:rsidP="00961A00">
            <w:pPr>
              <w:jc w:val="both"/>
              <w:rPr>
                <w:rFonts w:ascii="Cambria" w:hAnsi="Cambria"/>
              </w:rPr>
            </w:pPr>
            <w:r w:rsidRPr="00386CE7">
              <w:rPr>
                <w:rFonts w:ascii="Cambria" w:hAnsi="Cambria"/>
                <w:b/>
                <w:bCs/>
                <w:sz w:val="18"/>
                <w:szCs w:val="18"/>
              </w:rPr>
              <w:t>Point Estimate [Range]</w:t>
            </w:r>
          </w:p>
        </w:tc>
        <w:tc>
          <w:tcPr>
            <w:tcW w:w="2046" w:type="dxa"/>
          </w:tcPr>
          <w:p w14:paraId="06CF882A" w14:textId="77777777" w:rsidR="003B6059" w:rsidRPr="00386CE7" w:rsidRDefault="00000000" w:rsidP="00961A00">
            <w:pPr>
              <w:jc w:val="both"/>
              <w:rPr>
                <w:rFonts w:ascii="Cambria" w:hAnsi="Cambria"/>
              </w:rPr>
            </w:pPr>
            <w:r w:rsidRPr="00386CE7">
              <w:rPr>
                <w:rFonts w:ascii="Cambria" w:hAnsi="Cambria"/>
                <w:b/>
                <w:bCs/>
                <w:sz w:val="18"/>
                <w:szCs w:val="18"/>
              </w:rPr>
              <w:t>Primary Estimation Logic</w:t>
            </w:r>
          </w:p>
        </w:tc>
        <w:tc>
          <w:tcPr>
            <w:tcW w:w="2206" w:type="dxa"/>
          </w:tcPr>
          <w:p w14:paraId="62A75CFE" w14:textId="77777777" w:rsidR="003B6059" w:rsidRPr="00386CE7" w:rsidRDefault="00000000" w:rsidP="00961A00">
            <w:pPr>
              <w:jc w:val="both"/>
              <w:rPr>
                <w:rFonts w:ascii="Cambria" w:hAnsi="Cambria"/>
              </w:rPr>
            </w:pPr>
            <w:r w:rsidRPr="00386CE7">
              <w:rPr>
                <w:rFonts w:ascii="Cambria" w:hAnsi="Cambria"/>
                <w:b/>
                <w:bCs/>
                <w:sz w:val="18"/>
                <w:szCs w:val="18"/>
              </w:rPr>
              <w:t>Bound Derivation</w:t>
            </w:r>
          </w:p>
        </w:tc>
        <w:tc>
          <w:tcPr>
            <w:tcW w:w="2127" w:type="dxa"/>
          </w:tcPr>
          <w:p w14:paraId="49A75CC8" w14:textId="77777777" w:rsidR="003B6059" w:rsidRPr="00386CE7" w:rsidRDefault="00000000" w:rsidP="00961A00">
            <w:pPr>
              <w:jc w:val="both"/>
              <w:rPr>
                <w:rFonts w:ascii="Cambria" w:hAnsi="Cambria"/>
              </w:rPr>
            </w:pPr>
            <w:r w:rsidRPr="00386CE7">
              <w:rPr>
                <w:rFonts w:ascii="Cambria" w:hAnsi="Cambria"/>
                <w:b/>
                <w:bCs/>
                <w:sz w:val="18"/>
                <w:szCs w:val="18"/>
              </w:rPr>
              <w:t>Stage 2 Calibration Path</w:t>
            </w:r>
          </w:p>
        </w:tc>
      </w:tr>
      <w:tr w:rsidR="003B6059" w:rsidRPr="00386CE7" w14:paraId="54332ED0" w14:textId="77777777" w:rsidTr="00E41954">
        <w:tc>
          <w:tcPr>
            <w:tcW w:w="1413" w:type="dxa"/>
          </w:tcPr>
          <w:p w14:paraId="5BE862E9" w14:textId="77777777" w:rsidR="003B6059" w:rsidRPr="00E41954" w:rsidRDefault="00000000" w:rsidP="00961A00">
            <w:pPr>
              <w:jc w:val="both"/>
              <w:rPr>
                <w:rFonts w:ascii="Cambria" w:hAnsi="Cambria"/>
              </w:rPr>
            </w:pPr>
            <w:r w:rsidRPr="00E41954">
              <w:rPr>
                <w:rFonts w:ascii="Cambria" w:hAnsi="Cambria"/>
                <w:sz w:val="17"/>
                <w:szCs w:val="17"/>
              </w:rPr>
              <w:t>RLI (Decision Cycle Time)</w:t>
            </w:r>
          </w:p>
        </w:tc>
        <w:tc>
          <w:tcPr>
            <w:tcW w:w="1701" w:type="dxa"/>
          </w:tcPr>
          <w:p w14:paraId="7D277436" w14:textId="77777777" w:rsidR="003B6059" w:rsidRPr="00386CE7" w:rsidRDefault="00000000" w:rsidP="00961A00">
            <w:pPr>
              <w:jc w:val="both"/>
              <w:rPr>
                <w:rFonts w:ascii="Cambria" w:hAnsi="Cambria"/>
              </w:rPr>
            </w:pPr>
            <w:r w:rsidRPr="00386CE7">
              <w:rPr>
                <w:rFonts w:ascii="Cambria" w:hAnsi="Cambria"/>
                <w:sz w:val="17"/>
                <w:szCs w:val="17"/>
              </w:rPr>
              <w:t>241 days [210–270]</w:t>
            </w:r>
          </w:p>
        </w:tc>
        <w:tc>
          <w:tcPr>
            <w:tcW w:w="2046" w:type="dxa"/>
          </w:tcPr>
          <w:p w14:paraId="6DA22736" w14:textId="77777777" w:rsidR="003B6059" w:rsidRPr="00386CE7" w:rsidRDefault="00000000" w:rsidP="00961A00">
            <w:pPr>
              <w:jc w:val="both"/>
              <w:rPr>
                <w:rFonts w:ascii="Cambria" w:hAnsi="Cambria"/>
              </w:rPr>
            </w:pPr>
            <w:r w:rsidRPr="00386CE7">
              <w:rPr>
                <w:rFonts w:ascii="Cambria" w:hAnsi="Cambria"/>
                <w:sz w:val="17"/>
                <w:szCs w:val="17"/>
              </w:rPr>
              <w:t>NEITI Solid Minerals Annual Report 2022: enforcement processing timelines for under-exploited solid minerals subsectors; conservative estimate applied given absence of publicly disaggregated Agbabu-specific enforcement records; corroborated by documented Nigerian Minerals and Mining Act enforcement delays in academic literature</w:t>
            </w:r>
          </w:p>
        </w:tc>
        <w:tc>
          <w:tcPr>
            <w:tcW w:w="2206" w:type="dxa"/>
          </w:tcPr>
          <w:p w14:paraId="00C73C88" w14:textId="77777777" w:rsidR="003B6059" w:rsidRPr="00386CE7" w:rsidRDefault="00000000" w:rsidP="00961A00">
            <w:pPr>
              <w:jc w:val="both"/>
              <w:rPr>
                <w:rFonts w:ascii="Cambria" w:hAnsi="Cambria"/>
              </w:rPr>
            </w:pPr>
            <w:r w:rsidRPr="00386CE7">
              <w:rPr>
                <w:rFonts w:ascii="Cambria" w:hAnsi="Cambria"/>
                <w:sz w:val="17"/>
                <w:szCs w:val="17"/>
              </w:rPr>
              <w:t>Upper bound (270 days): derived from NUPRC annual reporting on petroleum regulatory processing including bitumen-adjacent concessions; Lower bound (210 days): derived from best-case NEITI solid minerals enforcement processing times for comparable subsectors in Ondo State</w:t>
            </w:r>
          </w:p>
        </w:tc>
        <w:tc>
          <w:tcPr>
            <w:tcW w:w="2127" w:type="dxa"/>
          </w:tcPr>
          <w:p w14:paraId="7669CEE5" w14:textId="77777777" w:rsidR="003B6059" w:rsidRPr="00386CE7" w:rsidRDefault="00000000" w:rsidP="00961A00">
            <w:pPr>
              <w:jc w:val="both"/>
              <w:rPr>
                <w:rFonts w:ascii="Cambria" w:hAnsi="Cambria"/>
              </w:rPr>
            </w:pPr>
            <w:r w:rsidRPr="00386CE7">
              <w:rPr>
                <w:rFonts w:ascii="Cambria" w:hAnsi="Cambria"/>
                <w:sz w:val="17"/>
                <w:szCs w:val="17"/>
              </w:rPr>
              <w:t>NUPRC enforcement case logs; Ondo State Mining Agency administrative records; NEITI compliance tracking database post-Stage 2 access</w:t>
            </w:r>
          </w:p>
        </w:tc>
      </w:tr>
      <w:tr w:rsidR="003B6059" w:rsidRPr="00386CE7" w14:paraId="0ED77FFF" w14:textId="77777777" w:rsidTr="00E41954">
        <w:tc>
          <w:tcPr>
            <w:tcW w:w="1413" w:type="dxa"/>
          </w:tcPr>
          <w:p w14:paraId="4A97BE19" w14:textId="77777777" w:rsidR="003B6059" w:rsidRPr="00E41954" w:rsidRDefault="00000000" w:rsidP="00961A00">
            <w:pPr>
              <w:jc w:val="both"/>
              <w:rPr>
                <w:rFonts w:ascii="Cambria" w:hAnsi="Cambria"/>
              </w:rPr>
            </w:pPr>
            <w:r w:rsidRPr="00E41954">
              <w:rPr>
                <w:rFonts w:ascii="Cambria" w:hAnsi="Cambria"/>
                <w:sz w:val="17"/>
                <w:szCs w:val="17"/>
              </w:rPr>
              <w:t>CDR (Compliance Detection Rate)</w:t>
            </w:r>
          </w:p>
        </w:tc>
        <w:tc>
          <w:tcPr>
            <w:tcW w:w="1701" w:type="dxa"/>
          </w:tcPr>
          <w:p w14:paraId="3A64AB6F" w14:textId="77777777" w:rsidR="003B6059" w:rsidRPr="00386CE7" w:rsidRDefault="00000000" w:rsidP="00961A00">
            <w:pPr>
              <w:jc w:val="both"/>
              <w:rPr>
                <w:rFonts w:ascii="Cambria" w:hAnsi="Cambria"/>
              </w:rPr>
            </w:pPr>
            <w:r w:rsidRPr="00386CE7">
              <w:rPr>
                <w:rFonts w:ascii="Cambria" w:hAnsi="Cambria"/>
                <w:sz w:val="17"/>
                <w:szCs w:val="17"/>
              </w:rPr>
              <w:t>0.18 [0.14–0.22]</w:t>
            </w:r>
          </w:p>
        </w:tc>
        <w:tc>
          <w:tcPr>
            <w:tcW w:w="2046" w:type="dxa"/>
          </w:tcPr>
          <w:p w14:paraId="43119FCF" w14:textId="77777777" w:rsidR="003B6059" w:rsidRPr="00386CE7" w:rsidRDefault="00000000" w:rsidP="00961A00">
            <w:pPr>
              <w:jc w:val="both"/>
              <w:rPr>
                <w:rFonts w:ascii="Cambria" w:hAnsi="Cambria"/>
              </w:rPr>
            </w:pPr>
            <w:r w:rsidRPr="00386CE7">
              <w:rPr>
                <w:rFonts w:ascii="Cambria" w:hAnsi="Cambria"/>
                <w:sz w:val="17"/>
                <w:szCs w:val="17"/>
              </w:rPr>
              <w:t>Ratio of formally recorded violations to independently estimated violations from NEITI reconciliation discrepancies in solid minerals reporting; Ondo State Environmental Protection Agency inspection records; estimated CDR derived by expressing formal inspections per year as a proportion of estimated total environmental and royalty compliance events in the Agbabu concession area</w:t>
            </w:r>
          </w:p>
        </w:tc>
        <w:tc>
          <w:tcPr>
            <w:tcW w:w="2206" w:type="dxa"/>
          </w:tcPr>
          <w:p w14:paraId="162CA3EA" w14:textId="77777777" w:rsidR="003B6059" w:rsidRPr="00386CE7" w:rsidRDefault="00000000" w:rsidP="00961A00">
            <w:pPr>
              <w:jc w:val="both"/>
              <w:rPr>
                <w:rFonts w:ascii="Cambria" w:hAnsi="Cambria"/>
              </w:rPr>
            </w:pPr>
            <w:r w:rsidRPr="00386CE7">
              <w:rPr>
                <w:rFonts w:ascii="Cambria" w:hAnsi="Cambria"/>
                <w:sz w:val="17"/>
                <w:szCs w:val="17"/>
              </w:rPr>
              <w:t>Upper bound (0.22): applies highest NEITI-recorded inspection-to-site ratio for comparable Nigerian solid minerals subsectors; Lower bound (0.14): applies worst-case detection rate from jurisdictions with documented monitoring gaps in AfDB Revenue Governance Index country notes</w:t>
            </w:r>
          </w:p>
        </w:tc>
        <w:tc>
          <w:tcPr>
            <w:tcW w:w="2127" w:type="dxa"/>
          </w:tcPr>
          <w:p w14:paraId="49990812" w14:textId="77777777" w:rsidR="003B6059" w:rsidRPr="00386CE7" w:rsidRDefault="00000000" w:rsidP="00961A00">
            <w:pPr>
              <w:jc w:val="both"/>
              <w:rPr>
                <w:rFonts w:ascii="Cambria" w:hAnsi="Cambria"/>
              </w:rPr>
            </w:pPr>
            <w:r w:rsidRPr="00386CE7">
              <w:rPr>
                <w:rFonts w:ascii="Cambria" w:hAnsi="Cambria"/>
                <w:sz w:val="17"/>
                <w:szCs w:val="17"/>
              </w:rPr>
              <w:t>Pilot deployment comparison of AI-detected vs. manually recorded violations over 12-month window; NEITI annual reconciliation corroboration</w:t>
            </w:r>
          </w:p>
        </w:tc>
      </w:tr>
      <w:tr w:rsidR="003B6059" w:rsidRPr="00386CE7" w14:paraId="75618DA8" w14:textId="77777777" w:rsidTr="00E41954">
        <w:tc>
          <w:tcPr>
            <w:tcW w:w="1413" w:type="dxa"/>
          </w:tcPr>
          <w:p w14:paraId="7C560ADC" w14:textId="77777777" w:rsidR="003B6059" w:rsidRPr="00E41954" w:rsidRDefault="00000000" w:rsidP="00961A00">
            <w:pPr>
              <w:jc w:val="both"/>
              <w:rPr>
                <w:rFonts w:ascii="Cambria" w:hAnsi="Cambria"/>
              </w:rPr>
            </w:pPr>
            <w:r w:rsidRPr="00E41954">
              <w:rPr>
                <w:rFonts w:ascii="Cambria" w:hAnsi="Cambria"/>
                <w:sz w:val="17"/>
                <w:szCs w:val="17"/>
              </w:rPr>
              <w:t>RLR (Revenue Leakage Ratio)</w:t>
            </w:r>
          </w:p>
        </w:tc>
        <w:tc>
          <w:tcPr>
            <w:tcW w:w="1701" w:type="dxa"/>
          </w:tcPr>
          <w:p w14:paraId="0BEBA717" w14:textId="77777777" w:rsidR="003B6059" w:rsidRPr="00386CE7" w:rsidRDefault="00000000" w:rsidP="00961A00">
            <w:pPr>
              <w:jc w:val="both"/>
              <w:rPr>
                <w:rFonts w:ascii="Cambria" w:hAnsi="Cambria"/>
              </w:rPr>
            </w:pPr>
            <w:r w:rsidRPr="00386CE7">
              <w:rPr>
                <w:rFonts w:ascii="Cambria" w:hAnsi="Cambria"/>
                <w:sz w:val="17"/>
                <w:szCs w:val="17"/>
              </w:rPr>
              <w:t>0.47 [0.41–0.53]</w:t>
            </w:r>
          </w:p>
        </w:tc>
        <w:tc>
          <w:tcPr>
            <w:tcW w:w="2046" w:type="dxa"/>
          </w:tcPr>
          <w:p w14:paraId="6A75D8EC" w14:textId="77777777" w:rsidR="003B6059" w:rsidRPr="00386CE7" w:rsidRDefault="00000000" w:rsidP="00961A00">
            <w:pPr>
              <w:jc w:val="both"/>
              <w:rPr>
                <w:rFonts w:ascii="Cambria" w:hAnsi="Cambria"/>
              </w:rPr>
            </w:pPr>
            <w:r w:rsidRPr="00386CE7">
              <w:rPr>
                <w:rFonts w:ascii="Cambria" w:hAnsi="Cambria"/>
                <w:sz w:val="17"/>
                <w:szCs w:val="17"/>
              </w:rPr>
              <w:t xml:space="preserve">Gap between NEITI-declared and independently estimated mineral revenues for Ondo State bitumen concessions; cross-referenced with AfDB </w:t>
            </w:r>
            <w:r w:rsidRPr="00386CE7">
              <w:rPr>
                <w:rFonts w:ascii="Cambria" w:hAnsi="Cambria"/>
                <w:sz w:val="17"/>
                <w:szCs w:val="17"/>
              </w:rPr>
              <w:lastRenderedPageBreak/>
              <w:t>Revenue Governance Index trajectory for Nigeria; 0.47 represents approximately 47% of estimated fair-value production revenue not captured by the formal management system through under-declaration, exemptions, and administrative leakage</w:t>
            </w:r>
          </w:p>
        </w:tc>
        <w:tc>
          <w:tcPr>
            <w:tcW w:w="2206" w:type="dxa"/>
          </w:tcPr>
          <w:p w14:paraId="460FBF15" w14:textId="77777777" w:rsidR="003B6059" w:rsidRPr="00386CE7" w:rsidRDefault="00000000" w:rsidP="00961A00">
            <w:pPr>
              <w:jc w:val="both"/>
              <w:rPr>
                <w:rFonts w:ascii="Cambria" w:hAnsi="Cambria"/>
              </w:rPr>
            </w:pPr>
            <w:r w:rsidRPr="00386CE7">
              <w:rPr>
                <w:rFonts w:ascii="Cambria" w:hAnsi="Cambria"/>
                <w:sz w:val="17"/>
                <w:szCs w:val="17"/>
              </w:rPr>
              <w:lastRenderedPageBreak/>
              <w:t xml:space="preserve">Upper bound (0.53): based on worst-case AfDB RGI estimate for Nigerian extractive non-petroleum subsectors; Lower bound (0.41): based on NEITI minimum reconciliation </w:t>
            </w:r>
            <w:r w:rsidRPr="00386CE7">
              <w:rPr>
                <w:rFonts w:ascii="Cambria" w:hAnsi="Cambria"/>
                <w:sz w:val="17"/>
                <w:szCs w:val="17"/>
              </w:rPr>
              <w:lastRenderedPageBreak/>
              <w:t>gap for solid minerals with partially functional monitoring</w:t>
            </w:r>
          </w:p>
        </w:tc>
        <w:tc>
          <w:tcPr>
            <w:tcW w:w="2127" w:type="dxa"/>
          </w:tcPr>
          <w:p w14:paraId="6522714D" w14:textId="77777777" w:rsidR="003B6059" w:rsidRPr="00386CE7" w:rsidRDefault="00000000" w:rsidP="00961A00">
            <w:pPr>
              <w:jc w:val="both"/>
              <w:rPr>
                <w:rFonts w:ascii="Cambria" w:hAnsi="Cambria"/>
              </w:rPr>
            </w:pPr>
            <w:r w:rsidRPr="00386CE7">
              <w:rPr>
                <w:rFonts w:ascii="Cambria" w:hAnsi="Cambria"/>
                <w:sz w:val="17"/>
                <w:szCs w:val="17"/>
              </w:rPr>
              <w:lastRenderedPageBreak/>
              <w:t>NEITI-NUPRC revenue reconciliation for Agbabu concession holders; Stage 2 independent audit of production volume declarations</w:t>
            </w:r>
          </w:p>
        </w:tc>
      </w:tr>
      <w:tr w:rsidR="003B6059" w:rsidRPr="00386CE7" w14:paraId="4E5857B1" w14:textId="77777777" w:rsidTr="00E41954">
        <w:tc>
          <w:tcPr>
            <w:tcW w:w="1413" w:type="dxa"/>
          </w:tcPr>
          <w:p w14:paraId="3A845B72" w14:textId="77777777" w:rsidR="003B6059" w:rsidRPr="00E41954" w:rsidRDefault="00000000" w:rsidP="00961A00">
            <w:pPr>
              <w:jc w:val="both"/>
              <w:rPr>
                <w:rFonts w:ascii="Cambria" w:hAnsi="Cambria"/>
              </w:rPr>
            </w:pPr>
            <w:r w:rsidRPr="00E41954">
              <w:rPr>
                <w:rFonts w:ascii="Cambria" w:hAnsi="Cambria"/>
                <w:sz w:val="17"/>
                <w:szCs w:val="17"/>
              </w:rPr>
              <w:t>RCS (Regulatory Consistency Score)</w:t>
            </w:r>
          </w:p>
        </w:tc>
        <w:tc>
          <w:tcPr>
            <w:tcW w:w="1701" w:type="dxa"/>
          </w:tcPr>
          <w:p w14:paraId="02B4F02C" w14:textId="77777777" w:rsidR="003B6059" w:rsidRPr="00386CE7" w:rsidRDefault="00000000" w:rsidP="00961A00">
            <w:pPr>
              <w:jc w:val="both"/>
              <w:rPr>
                <w:rFonts w:ascii="Cambria" w:hAnsi="Cambria"/>
              </w:rPr>
            </w:pPr>
            <w:r w:rsidRPr="00386CE7">
              <w:rPr>
                <w:rFonts w:ascii="Cambria" w:hAnsi="Cambria"/>
                <w:sz w:val="17"/>
                <w:szCs w:val="17"/>
              </w:rPr>
              <w:t>0.31 [0.26–0.36]</w:t>
            </w:r>
          </w:p>
        </w:tc>
        <w:tc>
          <w:tcPr>
            <w:tcW w:w="2046" w:type="dxa"/>
          </w:tcPr>
          <w:p w14:paraId="726E6D98" w14:textId="77777777" w:rsidR="003B6059" w:rsidRPr="00386CE7" w:rsidRDefault="00000000" w:rsidP="00961A00">
            <w:pPr>
              <w:jc w:val="both"/>
              <w:rPr>
                <w:rFonts w:ascii="Cambria" w:hAnsi="Cambria"/>
              </w:rPr>
            </w:pPr>
            <w:r w:rsidRPr="00386CE7">
              <w:rPr>
                <w:rFonts w:ascii="Cambria" w:hAnsi="Cambria"/>
                <w:sz w:val="17"/>
                <w:szCs w:val="17"/>
              </w:rPr>
              <w:t>World Bank WGI Rule of Law percentile for Nigeria (2022): 18th percentile globally, equivalent to RCS ≈ 0.36 at the national level; adjusted downward to 0.31 to reflect specifically fragmented regulatory environment in the Agbabu bitumen subsector (documented inter-agency jurisdictional disputes between NUPRC and state ministries; inconsistent treatment of natural bitumen under Petroleum Industry Act 2021 vs. Nigerian Minerals and Mining Act 2007)</w:t>
            </w:r>
          </w:p>
        </w:tc>
        <w:tc>
          <w:tcPr>
            <w:tcW w:w="2206" w:type="dxa"/>
          </w:tcPr>
          <w:p w14:paraId="116F6778" w14:textId="77777777" w:rsidR="003B6059" w:rsidRPr="00386CE7" w:rsidRDefault="00000000" w:rsidP="00961A00">
            <w:pPr>
              <w:jc w:val="both"/>
              <w:rPr>
                <w:rFonts w:ascii="Cambria" w:hAnsi="Cambria"/>
              </w:rPr>
            </w:pPr>
            <w:r w:rsidRPr="00386CE7">
              <w:rPr>
                <w:rFonts w:ascii="Cambria" w:hAnsi="Cambria"/>
                <w:sz w:val="17"/>
                <w:szCs w:val="17"/>
              </w:rPr>
              <w:t>Upper bound (0.36): WGI Rule of Law national average for Nigeria; Lower bound (0.26): expert-estimated adjustment for bitumen subsector-specific fragmentation based on NEITI 2022 documented disputes</w:t>
            </w:r>
          </w:p>
        </w:tc>
        <w:tc>
          <w:tcPr>
            <w:tcW w:w="2127" w:type="dxa"/>
          </w:tcPr>
          <w:p w14:paraId="79E12BC0" w14:textId="77777777" w:rsidR="003B6059" w:rsidRPr="00386CE7" w:rsidRDefault="00000000" w:rsidP="00961A00">
            <w:pPr>
              <w:jc w:val="both"/>
              <w:rPr>
                <w:rFonts w:ascii="Cambria" w:hAnsi="Cambria"/>
              </w:rPr>
            </w:pPr>
            <w:r w:rsidRPr="00386CE7">
              <w:rPr>
                <w:rFonts w:ascii="Cambria" w:hAnsi="Cambria"/>
                <w:sz w:val="17"/>
                <w:szCs w:val="17"/>
              </w:rPr>
              <w:t>Regulatory decision register analysis across comparable licensing cases; pre/post Layer 3 deployment variance comparison</w:t>
            </w:r>
          </w:p>
        </w:tc>
      </w:tr>
      <w:tr w:rsidR="003B6059" w:rsidRPr="00386CE7" w14:paraId="6CF93870" w14:textId="77777777" w:rsidTr="00E41954">
        <w:tc>
          <w:tcPr>
            <w:tcW w:w="1413" w:type="dxa"/>
          </w:tcPr>
          <w:p w14:paraId="2E28ED5B" w14:textId="77777777" w:rsidR="003B6059" w:rsidRPr="00E41954" w:rsidRDefault="00000000" w:rsidP="00961A00">
            <w:pPr>
              <w:jc w:val="both"/>
              <w:rPr>
                <w:rFonts w:ascii="Cambria" w:hAnsi="Cambria"/>
              </w:rPr>
            </w:pPr>
            <w:r w:rsidRPr="00E41954">
              <w:rPr>
                <w:rFonts w:ascii="Cambria" w:hAnsi="Cambria"/>
                <w:sz w:val="17"/>
                <w:szCs w:val="17"/>
              </w:rPr>
              <w:t>AAI (Algorithmic Accountability Index)</w:t>
            </w:r>
          </w:p>
        </w:tc>
        <w:tc>
          <w:tcPr>
            <w:tcW w:w="1701" w:type="dxa"/>
          </w:tcPr>
          <w:p w14:paraId="73267D8B" w14:textId="77777777" w:rsidR="003B6059" w:rsidRPr="00386CE7" w:rsidRDefault="00000000" w:rsidP="00961A00">
            <w:pPr>
              <w:jc w:val="both"/>
              <w:rPr>
                <w:rFonts w:ascii="Cambria" w:hAnsi="Cambria"/>
              </w:rPr>
            </w:pPr>
            <w:r w:rsidRPr="00386CE7">
              <w:rPr>
                <w:rFonts w:ascii="Cambria" w:hAnsi="Cambria"/>
                <w:sz w:val="17"/>
                <w:szCs w:val="17"/>
              </w:rPr>
              <w:t>0.14 [0.10–0.18]</w:t>
            </w:r>
          </w:p>
        </w:tc>
        <w:tc>
          <w:tcPr>
            <w:tcW w:w="2046" w:type="dxa"/>
          </w:tcPr>
          <w:p w14:paraId="26AB3442" w14:textId="77777777" w:rsidR="003B6059" w:rsidRPr="00386CE7" w:rsidRDefault="00000000" w:rsidP="00961A00">
            <w:pPr>
              <w:jc w:val="both"/>
              <w:rPr>
                <w:rFonts w:ascii="Cambria" w:hAnsi="Cambria"/>
              </w:rPr>
            </w:pPr>
            <w:r w:rsidRPr="00386CE7">
              <w:rPr>
                <w:rFonts w:ascii="Cambria" w:hAnsi="Cambria"/>
                <w:sz w:val="17"/>
                <w:szCs w:val="17"/>
              </w:rPr>
              <w:t>Estimated for a fragmented, manual governance regime with no systematic audit trail infrastructure: ATC (audit trail completeness) ≈ 0.15 (15% of enforcement decisions formally logged with traceable justification); EC (explainability compliance) ≈ 0.13 (13% of flagged decisions with legible documented rationale); EOE (ethics oversight engagement) ≈ 0.13 (no independent ethics oversight body currently operational). AAI = (0.15 + 0.13 + 0.13) / 3 = 0.14</w:t>
            </w:r>
          </w:p>
        </w:tc>
        <w:tc>
          <w:tcPr>
            <w:tcW w:w="2206" w:type="dxa"/>
          </w:tcPr>
          <w:p w14:paraId="11009E13" w14:textId="77777777" w:rsidR="003B6059" w:rsidRPr="00386CE7" w:rsidRDefault="00000000" w:rsidP="00961A00">
            <w:pPr>
              <w:jc w:val="both"/>
              <w:rPr>
                <w:rFonts w:ascii="Cambria" w:hAnsi="Cambria"/>
              </w:rPr>
            </w:pPr>
            <w:r w:rsidRPr="00386CE7">
              <w:rPr>
                <w:rFonts w:ascii="Cambria" w:hAnsi="Cambria"/>
                <w:sz w:val="17"/>
                <w:szCs w:val="17"/>
              </w:rPr>
              <w:t>Upper bound (0.18): applies scenario where Ondo State achieves minimal audit logging comparable to best-observed Nigerian state-level administrative practice; Lower bound (0.10): applies scenario where recent governance deterioration further reduces documentation practices</w:t>
            </w:r>
          </w:p>
        </w:tc>
        <w:tc>
          <w:tcPr>
            <w:tcW w:w="2127" w:type="dxa"/>
          </w:tcPr>
          <w:p w14:paraId="5FBCE710" w14:textId="77777777" w:rsidR="003B6059" w:rsidRPr="00386CE7" w:rsidRDefault="00000000" w:rsidP="00961A00">
            <w:pPr>
              <w:jc w:val="both"/>
              <w:rPr>
                <w:rFonts w:ascii="Cambria" w:hAnsi="Cambria"/>
              </w:rPr>
            </w:pPr>
            <w:r w:rsidRPr="00386CE7">
              <w:rPr>
                <w:rFonts w:ascii="Cambria" w:hAnsi="Cambria"/>
                <w:sz w:val="17"/>
                <w:szCs w:val="17"/>
              </w:rPr>
              <w:t>Layer 4 audit trail completeness audit post-deployment; ethics oversight body engagement logs; Stage 2 Delphi calibration of component weights within AAI formula</w:t>
            </w:r>
          </w:p>
        </w:tc>
      </w:tr>
    </w:tbl>
    <w:p w14:paraId="2FF7028C" w14:textId="77777777" w:rsidR="003B6059" w:rsidRPr="00386CE7" w:rsidRDefault="00000000">
      <w:pPr>
        <w:spacing w:before="60" w:after="60"/>
        <w:jc w:val="both"/>
        <w:rPr>
          <w:rFonts w:ascii="Cambria" w:hAnsi="Cambria"/>
        </w:rPr>
      </w:pPr>
      <w:r w:rsidRPr="00386CE7">
        <w:rPr>
          <w:rFonts w:ascii="Cambria" w:hAnsi="Cambria"/>
          <w:i/>
          <w:iCs/>
          <w:sz w:val="18"/>
          <w:szCs w:val="18"/>
        </w:rPr>
        <w:t>Sources: NEITI (2022); AfDB Revenue Governance Index (2022); World Bank WGI (2022); Ondo State Environmental Protection Agency records; NUPRC regulatory processing documentation. All estimates carry Tier 2 confidence designation (structured estimate with documented uncertainty ranges). Stage 2 research will collect primary data to replace these estimates.</w:t>
      </w:r>
    </w:p>
    <w:p w14:paraId="32297107" w14:textId="77777777" w:rsidR="003B6059" w:rsidRDefault="003B6059">
      <w:pPr>
        <w:rPr>
          <w:rFonts w:ascii="Cambria" w:hAnsi="Cambria"/>
        </w:rPr>
      </w:pPr>
    </w:p>
    <w:p w14:paraId="3794F753" w14:textId="77777777" w:rsidR="00E41954" w:rsidRPr="00386CE7" w:rsidRDefault="00E41954">
      <w:pPr>
        <w:rPr>
          <w:rFonts w:ascii="Cambria" w:hAnsi="Cambria"/>
        </w:rPr>
      </w:pPr>
    </w:p>
    <w:p w14:paraId="7AE1EDE9" w14:textId="77777777" w:rsidR="003B6059" w:rsidRPr="00386CE7" w:rsidRDefault="00000000">
      <w:pPr>
        <w:pStyle w:val="Heading2"/>
        <w:rPr>
          <w:rFonts w:ascii="Cambria" w:hAnsi="Cambria"/>
          <w:color w:val="auto"/>
        </w:rPr>
      </w:pPr>
      <w:r w:rsidRPr="00386CE7">
        <w:rPr>
          <w:rFonts w:ascii="Cambria" w:hAnsi="Cambria"/>
          <w:color w:val="auto"/>
        </w:rPr>
        <w:lastRenderedPageBreak/>
        <w:t>S4.1 Triangulation Validation Check</w:t>
      </w:r>
    </w:p>
    <w:p w14:paraId="4870F1B7" w14:textId="77777777" w:rsidR="003B6059" w:rsidRPr="00386CE7" w:rsidRDefault="00000000">
      <w:pPr>
        <w:spacing w:before="60" w:after="100"/>
        <w:jc w:val="both"/>
        <w:rPr>
          <w:rFonts w:ascii="Cambria" w:hAnsi="Cambria"/>
        </w:rPr>
      </w:pPr>
      <w:r w:rsidRPr="00386CE7">
        <w:rPr>
          <w:rFonts w:ascii="Cambria" w:hAnsi="Cambria"/>
        </w:rPr>
        <w:t>To assess internal consistency, baseline index values were cross-checked against the following reference points: (i) Agbabu's CDR of 0.18 is directionally consistent with Nigeria's 18th WGI Rule of Law percentile, which independently indicates severely constrained institutional detection capacity; (ii) Agbabu's RLR of 0.47 is consistent with the NEITI-documented pattern that solid mineral royalty declarations routinely represent less than 60% of independently estimated production values; (iii) the G baseline of 0.30 falls between Orinoco (G = 0.27) and the global mean for extractive systems with comparable institutional fragmentation, confirming face validity relative to the benchmarking spectrum.</w:t>
      </w:r>
    </w:p>
    <w:p w14:paraId="2FF5CCE1" w14:textId="77777777" w:rsidR="003B6059" w:rsidRPr="00386CE7" w:rsidRDefault="00000000">
      <w:pPr>
        <w:pStyle w:val="Heading2"/>
        <w:rPr>
          <w:rFonts w:ascii="Cambria" w:hAnsi="Cambria"/>
          <w:color w:val="auto"/>
        </w:rPr>
      </w:pPr>
      <w:r w:rsidRPr="00386CE7">
        <w:rPr>
          <w:rFonts w:ascii="Cambria" w:hAnsi="Cambria"/>
          <w:color w:val="auto"/>
        </w:rPr>
        <w:t>S4.2 Post-AIMRA Projection Basis</w:t>
      </w:r>
    </w:p>
    <w:p w14:paraId="03C18D96" w14:textId="77777777" w:rsidR="003B6059" w:rsidRPr="00386CE7" w:rsidRDefault="00000000">
      <w:pPr>
        <w:spacing w:before="60" w:after="100"/>
        <w:jc w:val="both"/>
        <w:rPr>
          <w:rFonts w:ascii="Cambria" w:hAnsi="Cambria"/>
        </w:rPr>
      </w:pPr>
      <w:r w:rsidRPr="00386CE7">
        <w:rPr>
          <w:rFonts w:ascii="Cambria" w:hAnsi="Cambria"/>
        </w:rPr>
        <w:t>Post-AIMRA projections for Agbabu apply RegTech analogue improvements from BIS (2025) financial sector deployments, scaled from Agbabu's lower governance baseline. The scaling logic is as follows: where BIS (2025) documents 60–75% latency reduction from a financial regulatory baseline of approximately 110 days (to approximately 30 days), the same proportional intervention applied to Agbabu's 241-day baseline yields an improvement to approximately 67 days — a conservative projection given that Agbabu's larger absolute baseline provides more compressible latency. Similarly, the CDR improvement from 0.18 to 0.56 applies the minimum (37 percentage point) improvement documented in comparable regulatory AI deployments, rather than the maximum (44 percentage point), reflecting the additional institutional friction present in the Agbabu context relative to financial sector analogues.</w:t>
      </w:r>
    </w:p>
    <w:p w14:paraId="33616FA9" w14:textId="77777777" w:rsidR="003B6059" w:rsidRPr="00386CE7" w:rsidRDefault="00000000">
      <w:pPr>
        <w:rPr>
          <w:rFonts w:ascii="Cambria" w:hAnsi="Cambria"/>
        </w:rPr>
      </w:pPr>
      <w:r w:rsidRPr="00386CE7">
        <w:rPr>
          <w:rFonts w:ascii="Cambria" w:hAnsi="Cambria"/>
        </w:rPr>
        <w:br w:type="page"/>
      </w:r>
    </w:p>
    <w:p w14:paraId="5632A5A3" w14:textId="439B285A" w:rsidR="00961A00" w:rsidRPr="00961A00" w:rsidRDefault="00961A00">
      <w:pPr>
        <w:spacing w:before="60" w:after="100"/>
        <w:jc w:val="both"/>
        <w:rPr>
          <w:rFonts w:ascii="Cambria" w:hAnsi="Cambria"/>
          <w:b/>
          <w:bCs/>
          <w:sz w:val="24"/>
          <w:szCs w:val="24"/>
        </w:rPr>
      </w:pPr>
      <w:r w:rsidRPr="00961A00">
        <w:rPr>
          <w:rFonts w:ascii="Cambria" w:hAnsi="Cambria"/>
          <w:b/>
          <w:bCs/>
          <w:sz w:val="24"/>
          <w:szCs w:val="24"/>
        </w:rPr>
        <w:lastRenderedPageBreak/>
        <w:t>S5 – AIMRA Layer-by-Layer Technical Specifications</w:t>
      </w:r>
    </w:p>
    <w:p w14:paraId="394378E9" w14:textId="0DDC443E" w:rsidR="003B6059" w:rsidRPr="00386CE7" w:rsidRDefault="00000000">
      <w:pPr>
        <w:spacing w:before="60" w:after="100"/>
        <w:jc w:val="both"/>
        <w:rPr>
          <w:rFonts w:ascii="Cambria" w:hAnsi="Cambria"/>
        </w:rPr>
      </w:pPr>
      <w:r w:rsidRPr="00386CE7">
        <w:rPr>
          <w:rFonts w:ascii="Cambria" w:hAnsi="Cambria"/>
        </w:rPr>
        <w:t>This supplement provides additional technical detail on each AIMRA layer's components, implementation prerequisites, data inputs/outputs, and evaluation metrics, extending the architectural description in Section 4 of the main text.</w:t>
      </w:r>
    </w:p>
    <w:p w14:paraId="6C8255F6" w14:textId="77777777" w:rsidR="003B6059" w:rsidRPr="00386CE7" w:rsidRDefault="00000000">
      <w:pPr>
        <w:pStyle w:val="Heading2"/>
        <w:rPr>
          <w:rFonts w:ascii="Cambria" w:hAnsi="Cambria"/>
          <w:color w:val="auto"/>
        </w:rPr>
      </w:pPr>
      <w:r w:rsidRPr="00386CE7">
        <w:rPr>
          <w:rFonts w:ascii="Cambria" w:hAnsi="Cambria"/>
          <w:color w:val="auto"/>
        </w:rPr>
        <w:t>S5.1 Layer 1: Extractive Domain Intelligence Infrastructure</w:t>
      </w:r>
    </w:p>
    <w:p w14:paraId="5F28BDF8" w14:textId="77777777" w:rsidR="003B6059" w:rsidRPr="00386CE7" w:rsidRDefault="00000000">
      <w:pPr>
        <w:spacing w:before="60" w:after="100"/>
        <w:jc w:val="both"/>
        <w:rPr>
          <w:rFonts w:ascii="Cambria" w:hAnsi="Cambria"/>
        </w:rPr>
      </w:pPr>
      <w:r w:rsidRPr="00386CE7">
        <w:rPr>
          <w:rFonts w:ascii="Cambria" w:hAnsi="Cambria"/>
        </w:rPr>
        <w:t>Layer 1 provides the unified data foundation without which all Layer 2 analytical capabilities are non-operational. Its design is governed by the data interoperability prerequisite derived from energy sector cross-sector analysis.</w:t>
      </w:r>
    </w:p>
    <w:p w14:paraId="390CB9D2" w14:textId="77777777" w:rsidR="003B6059" w:rsidRPr="00386CE7" w:rsidRDefault="00000000">
      <w:pPr>
        <w:pStyle w:val="Heading3"/>
        <w:rPr>
          <w:rFonts w:ascii="Cambria" w:hAnsi="Cambria"/>
          <w:color w:val="auto"/>
        </w:rPr>
      </w:pPr>
      <w:r w:rsidRPr="00386CE7">
        <w:rPr>
          <w:rFonts w:ascii="Cambria" w:hAnsi="Cambria"/>
          <w:color w:val="auto"/>
        </w:rPr>
        <w:t>Layer 1 Technical Specification</w:t>
      </w:r>
    </w:p>
    <w:tbl>
      <w:tblPr>
        <w:tblStyle w:val="TableGrid"/>
        <w:tblW w:w="9360" w:type="dxa"/>
        <w:tblLook w:val="06A0" w:firstRow="1" w:lastRow="0" w:firstColumn="1" w:lastColumn="0" w:noHBand="1" w:noVBand="1"/>
      </w:tblPr>
      <w:tblGrid>
        <w:gridCol w:w="2400"/>
        <w:gridCol w:w="6960"/>
      </w:tblGrid>
      <w:tr w:rsidR="003B6059" w:rsidRPr="00386CE7" w14:paraId="4ECA3725" w14:textId="77777777" w:rsidTr="00E41954">
        <w:tc>
          <w:tcPr>
            <w:tcW w:w="2400" w:type="dxa"/>
          </w:tcPr>
          <w:p w14:paraId="38418841" w14:textId="77777777" w:rsidR="003B6059" w:rsidRPr="00E41954" w:rsidRDefault="00000000" w:rsidP="00961A00">
            <w:pPr>
              <w:jc w:val="both"/>
              <w:rPr>
                <w:rFonts w:ascii="Cambria" w:hAnsi="Cambria"/>
              </w:rPr>
            </w:pPr>
            <w:r w:rsidRPr="00E41954">
              <w:rPr>
                <w:rFonts w:ascii="Cambria" w:hAnsi="Cambria"/>
                <w:sz w:val="17"/>
                <w:szCs w:val="17"/>
              </w:rPr>
              <w:t>Data Domains Integrated</w:t>
            </w:r>
          </w:p>
        </w:tc>
        <w:tc>
          <w:tcPr>
            <w:tcW w:w="6960" w:type="dxa"/>
          </w:tcPr>
          <w:p w14:paraId="4514ECB8" w14:textId="77777777" w:rsidR="003B6059" w:rsidRPr="00386CE7" w:rsidRDefault="00000000" w:rsidP="00961A00">
            <w:pPr>
              <w:jc w:val="both"/>
              <w:rPr>
                <w:rFonts w:ascii="Cambria" w:hAnsi="Cambria"/>
              </w:rPr>
            </w:pPr>
            <w:r w:rsidRPr="00386CE7">
              <w:rPr>
                <w:rFonts w:ascii="Cambria" w:hAnsi="Cambria"/>
                <w:sz w:val="17"/>
                <w:szCs w:val="17"/>
              </w:rPr>
              <w:t>Cadastral / licensing (permit status, renewal timelines, GPS-bounded concession polygons); production volumes (real-time IoT sensor and self-declared reports); royalty and fiscal declarations (cross-ministerial financial submissions); environmental compliance records (monitoring submissions, inspection reports, satellite-derived indicators); community impact and social performance data</w:t>
            </w:r>
          </w:p>
        </w:tc>
      </w:tr>
      <w:tr w:rsidR="003B6059" w:rsidRPr="00386CE7" w14:paraId="08AE3628" w14:textId="77777777" w:rsidTr="00E41954">
        <w:tc>
          <w:tcPr>
            <w:tcW w:w="2400" w:type="dxa"/>
          </w:tcPr>
          <w:p w14:paraId="3EB25A49" w14:textId="77777777" w:rsidR="003B6059" w:rsidRPr="00E41954" w:rsidRDefault="00000000" w:rsidP="00961A00">
            <w:pPr>
              <w:jc w:val="both"/>
              <w:rPr>
                <w:rFonts w:ascii="Cambria" w:hAnsi="Cambria"/>
              </w:rPr>
            </w:pPr>
            <w:r w:rsidRPr="00E41954">
              <w:rPr>
                <w:rFonts w:ascii="Cambria" w:hAnsi="Cambria"/>
                <w:sz w:val="17"/>
                <w:szCs w:val="17"/>
              </w:rPr>
              <w:t>Interoperability Standard</w:t>
            </w:r>
          </w:p>
        </w:tc>
        <w:tc>
          <w:tcPr>
            <w:tcW w:w="6960" w:type="dxa"/>
          </w:tcPr>
          <w:p w14:paraId="5B3E862C" w14:textId="77777777" w:rsidR="003B6059" w:rsidRPr="00386CE7" w:rsidRDefault="00000000" w:rsidP="00961A00">
            <w:pPr>
              <w:jc w:val="both"/>
              <w:rPr>
                <w:rFonts w:ascii="Cambria" w:hAnsi="Cambria"/>
              </w:rPr>
            </w:pPr>
            <w:r w:rsidRPr="00386CE7">
              <w:rPr>
                <w:rFonts w:ascii="Cambria" w:hAnsi="Cambria"/>
                <w:sz w:val="17"/>
                <w:szCs w:val="17"/>
              </w:rPr>
              <w:t>RESTful API-based integration using JSON-LD format with OWL ontology for extractive domain vocabulary; ISO 19115 geospatial metadata standard for cadastral records; XBRL for financial reporting cross-agency compatibility</w:t>
            </w:r>
          </w:p>
        </w:tc>
      </w:tr>
      <w:tr w:rsidR="003B6059" w:rsidRPr="00386CE7" w14:paraId="002F0F26" w14:textId="77777777" w:rsidTr="00E41954">
        <w:tc>
          <w:tcPr>
            <w:tcW w:w="2400" w:type="dxa"/>
          </w:tcPr>
          <w:p w14:paraId="1E604CCA" w14:textId="77777777" w:rsidR="003B6059" w:rsidRPr="00E41954" w:rsidRDefault="00000000" w:rsidP="00961A00">
            <w:pPr>
              <w:jc w:val="both"/>
              <w:rPr>
                <w:rFonts w:ascii="Cambria" w:hAnsi="Cambria"/>
              </w:rPr>
            </w:pPr>
            <w:r w:rsidRPr="00E41954">
              <w:rPr>
                <w:rFonts w:ascii="Cambria" w:hAnsi="Cambria"/>
                <w:sz w:val="17"/>
                <w:szCs w:val="17"/>
              </w:rPr>
              <w:t>Inter-Ministerial Requirements</w:t>
            </w:r>
          </w:p>
        </w:tc>
        <w:tc>
          <w:tcPr>
            <w:tcW w:w="6960" w:type="dxa"/>
          </w:tcPr>
          <w:p w14:paraId="6F6E93F5" w14:textId="77777777" w:rsidR="003B6059" w:rsidRPr="00386CE7" w:rsidRDefault="00000000" w:rsidP="00961A00">
            <w:pPr>
              <w:jc w:val="both"/>
              <w:rPr>
                <w:rFonts w:ascii="Cambria" w:hAnsi="Cambria"/>
              </w:rPr>
            </w:pPr>
            <w:r w:rsidRPr="00386CE7">
              <w:rPr>
                <w:rFonts w:ascii="Cambria" w:hAnsi="Cambria"/>
                <w:sz w:val="17"/>
                <w:szCs w:val="17"/>
              </w:rPr>
              <w:t>Data sharing agreements required between: Ministry of Mines, Ministry of Finance (royalty records), Ministry of Environment (compliance data), national cadastre office; legal basis under relevant mining and administrative law must be confirmed pre-deployment</w:t>
            </w:r>
          </w:p>
        </w:tc>
      </w:tr>
      <w:tr w:rsidR="003B6059" w:rsidRPr="00386CE7" w14:paraId="4E03240C" w14:textId="77777777" w:rsidTr="00E41954">
        <w:tc>
          <w:tcPr>
            <w:tcW w:w="2400" w:type="dxa"/>
          </w:tcPr>
          <w:p w14:paraId="2864E312" w14:textId="77777777" w:rsidR="003B6059" w:rsidRPr="00E41954" w:rsidRDefault="00000000" w:rsidP="00961A00">
            <w:pPr>
              <w:jc w:val="both"/>
              <w:rPr>
                <w:rFonts w:ascii="Cambria" w:hAnsi="Cambria"/>
              </w:rPr>
            </w:pPr>
            <w:r w:rsidRPr="00E41954">
              <w:rPr>
                <w:rFonts w:ascii="Cambria" w:hAnsi="Cambria"/>
                <w:sz w:val="17"/>
                <w:szCs w:val="17"/>
              </w:rPr>
              <w:t>Implementation Prerequisite Check</w:t>
            </w:r>
          </w:p>
        </w:tc>
        <w:tc>
          <w:tcPr>
            <w:tcW w:w="6960" w:type="dxa"/>
          </w:tcPr>
          <w:p w14:paraId="41680135" w14:textId="77777777" w:rsidR="003B6059" w:rsidRPr="00386CE7" w:rsidRDefault="00000000" w:rsidP="00961A00">
            <w:pPr>
              <w:jc w:val="both"/>
              <w:rPr>
                <w:rFonts w:ascii="Cambria" w:hAnsi="Cambria"/>
              </w:rPr>
            </w:pPr>
            <w:r w:rsidRPr="00386CE7">
              <w:rPr>
                <w:rFonts w:ascii="Cambria" w:hAnsi="Cambria"/>
                <w:sz w:val="17"/>
                <w:szCs w:val="17"/>
              </w:rPr>
              <w:t>Prior to Layer 2 activation: (i) ≥85% of active concession records API-accessible; (ii) production volume cross-submission discrepancy rate &lt;30%; (iii) environmental compliance records integration lag &lt;14 days; (iv) all inter-ministerial data agreements signed and legally effective</w:t>
            </w:r>
          </w:p>
        </w:tc>
      </w:tr>
      <w:tr w:rsidR="003B6059" w:rsidRPr="00386CE7" w14:paraId="4D3ED91E" w14:textId="77777777" w:rsidTr="00E41954">
        <w:tc>
          <w:tcPr>
            <w:tcW w:w="2400" w:type="dxa"/>
          </w:tcPr>
          <w:p w14:paraId="698AB95F" w14:textId="77777777" w:rsidR="003B6059" w:rsidRPr="00E41954" w:rsidRDefault="00000000" w:rsidP="00961A00">
            <w:pPr>
              <w:jc w:val="both"/>
              <w:rPr>
                <w:rFonts w:ascii="Cambria" w:hAnsi="Cambria"/>
              </w:rPr>
            </w:pPr>
            <w:r w:rsidRPr="00E41954">
              <w:rPr>
                <w:rFonts w:ascii="Cambria" w:hAnsi="Cambria"/>
                <w:sz w:val="17"/>
                <w:szCs w:val="17"/>
              </w:rPr>
              <w:t>Data Quality Metrics</w:t>
            </w:r>
          </w:p>
        </w:tc>
        <w:tc>
          <w:tcPr>
            <w:tcW w:w="6960" w:type="dxa"/>
          </w:tcPr>
          <w:p w14:paraId="09F669A0" w14:textId="77777777" w:rsidR="003B6059" w:rsidRPr="00386CE7" w:rsidRDefault="00000000" w:rsidP="00961A00">
            <w:pPr>
              <w:jc w:val="both"/>
              <w:rPr>
                <w:rFonts w:ascii="Cambria" w:hAnsi="Cambria"/>
              </w:rPr>
            </w:pPr>
            <w:r w:rsidRPr="00386CE7">
              <w:rPr>
                <w:rFonts w:ascii="Cambria" w:hAnsi="Cambria"/>
                <w:sz w:val="17"/>
                <w:szCs w:val="17"/>
              </w:rPr>
              <w:t>Completeness rate (proportion of fields populated); timeliness index (average lag from event to record creation); accuracy rate (cross-validation hit rate between self-declared and independently verified data); consistency score (cross-agency record reconciliation rate)</w:t>
            </w:r>
          </w:p>
        </w:tc>
      </w:tr>
      <w:tr w:rsidR="003B6059" w:rsidRPr="00386CE7" w14:paraId="58CCEA3F" w14:textId="77777777" w:rsidTr="00E41954">
        <w:tc>
          <w:tcPr>
            <w:tcW w:w="2400" w:type="dxa"/>
          </w:tcPr>
          <w:p w14:paraId="7F1C445D" w14:textId="77777777" w:rsidR="003B6059" w:rsidRPr="00E41954" w:rsidRDefault="00000000" w:rsidP="00961A00">
            <w:pPr>
              <w:jc w:val="both"/>
              <w:rPr>
                <w:rFonts w:ascii="Cambria" w:hAnsi="Cambria"/>
              </w:rPr>
            </w:pPr>
            <w:r w:rsidRPr="00E41954">
              <w:rPr>
                <w:rFonts w:ascii="Cambria" w:hAnsi="Cambria"/>
                <w:sz w:val="17"/>
                <w:szCs w:val="17"/>
              </w:rPr>
              <w:t>Primary Outputs to Layer 2</w:t>
            </w:r>
          </w:p>
        </w:tc>
        <w:tc>
          <w:tcPr>
            <w:tcW w:w="6960" w:type="dxa"/>
          </w:tcPr>
          <w:p w14:paraId="7A779646" w14:textId="77777777" w:rsidR="003B6059" w:rsidRPr="00386CE7" w:rsidRDefault="00000000" w:rsidP="00961A00">
            <w:pPr>
              <w:jc w:val="both"/>
              <w:rPr>
                <w:rFonts w:ascii="Cambria" w:hAnsi="Cambria"/>
              </w:rPr>
            </w:pPr>
            <w:r w:rsidRPr="00386CE7">
              <w:rPr>
                <w:rFonts w:ascii="Cambria" w:hAnsi="Cambria"/>
                <w:sz w:val="17"/>
                <w:szCs w:val="17"/>
              </w:rPr>
              <w:t>Structured, cleaned, and deduplicated data feeds for Revenue Anomaly Detection, Compliance Risk Scoring, Environmental Violation Prediction, and Concession Allocation Optimisation modules</w:t>
            </w:r>
          </w:p>
        </w:tc>
      </w:tr>
    </w:tbl>
    <w:p w14:paraId="4843659A" w14:textId="77777777" w:rsidR="003B6059" w:rsidRPr="00386CE7" w:rsidRDefault="003B6059">
      <w:pPr>
        <w:rPr>
          <w:rFonts w:ascii="Cambria" w:hAnsi="Cambria"/>
        </w:rPr>
      </w:pPr>
    </w:p>
    <w:p w14:paraId="5C9DA24E" w14:textId="77777777" w:rsidR="003B6059" w:rsidRPr="00386CE7" w:rsidRDefault="00000000">
      <w:pPr>
        <w:pStyle w:val="Heading2"/>
        <w:rPr>
          <w:rFonts w:ascii="Cambria" w:hAnsi="Cambria"/>
          <w:color w:val="auto"/>
        </w:rPr>
      </w:pPr>
      <w:r w:rsidRPr="00386CE7">
        <w:rPr>
          <w:rFonts w:ascii="Cambria" w:hAnsi="Cambria"/>
          <w:color w:val="auto"/>
        </w:rPr>
        <w:t>S5.2 Layer 2: AI Analytical Core — Module Specifications</w:t>
      </w:r>
    </w:p>
    <w:p w14:paraId="2668709D" w14:textId="77777777" w:rsidR="003B6059" w:rsidRPr="00386CE7" w:rsidRDefault="00000000">
      <w:pPr>
        <w:spacing w:before="60" w:after="100"/>
        <w:jc w:val="both"/>
        <w:rPr>
          <w:rFonts w:ascii="Cambria" w:hAnsi="Cambria"/>
        </w:rPr>
      </w:pPr>
      <w:r w:rsidRPr="00386CE7">
        <w:rPr>
          <w:rFonts w:ascii="Cambria" w:hAnsi="Cambria"/>
        </w:rPr>
        <w:t>Layer 2 houses four AI modules deployed in sequenced phases. The sequencing logic (lower-stakes first) is derived from transportation sector design principles on phased deployment.</w:t>
      </w:r>
    </w:p>
    <w:p w14:paraId="0FB50E8E" w14:textId="77777777" w:rsidR="003B6059" w:rsidRPr="00386CE7" w:rsidRDefault="00000000">
      <w:pPr>
        <w:pStyle w:val="Heading3"/>
        <w:rPr>
          <w:rFonts w:ascii="Cambria" w:hAnsi="Cambria"/>
          <w:color w:val="auto"/>
        </w:rPr>
      </w:pPr>
      <w:r w:rsidRPr="00386CE7">
        <w:rPr>
          <w:rFonts w:ascii="Cambria" w:hAnsi="Cambria"/>
          <w:color w:val="auto"/>
        </w:rPr>
        <w:t>Module 1: Revenue Anomaly Detection (Phase 1)</w:t>
      </w:r>
    </w:p>
    <w:tbl>
      <w:tblPr>
        <w:tblStyle w:val="TableGrid"/>
        <w:tblW w:w="9360" w:type="dxa"/>
        <w:tblLook w:val="06A0" w:firstRow="1" w:lastRow="0" w:firstColumn="1" w:lastColumn="0" w:noHBand="1" w:noVBand="1"/>
      </w:tblPr>
      <w:tblGrid>
        <w:gridCol w:w="2400"/>
        <w:gridCol w:w="6960"/>
      </w:tblGrid>
      <w:tr w:rsidR="003B6059" w:rsidRPr="00386CE7" w14:paraId="1C47D9B1" w14:textId="77777777" w:rsidTr="00E41954">
        <w:tc>
          <w:tcPr>
            <w:tcW w:w="2400" w:type="dxa"/>
          </w:tcPr>
          <w:p w14:paraId="2FFC170F" w14:textId="77777777" w:rsidR="003B6059" w:rsidRPr="00E41954" w:rsidRDefault="00000000" w:rsidP="00961A00">
            <w:pPr>
              <w:jc w:val="both"/>
              <w:rPr>
                <w:rFonts w:ascii="Cambria" w:hAnsi="Cambria"/>
              </w:rPr>
            </w:pPr>
            <w:r w:rsidRPr="00E41954">
              <w:rPr>
                <w:rFonts w:ascii="Cambria" w:hAnsi="Cambria"/>
                <w:sz w:val="17"/>
                <w:szCs w:val="17"/>
              </w:rPr>
              <w:t>Algorithm</w:t>
            </w:r>
          </w:p>
        </w:tc>
        <w:tc>
          <w:tcPr>
            <w:tcW w:w="6960" w:type="dxa"/>
          </w:tcPr>
          <w:p w14:paraId="750D5A23" w14:textId="77777777" w:rsidR="003B6059" w:rsidRPr="00386CE7" w:rsidRDefault="00000000" w:rsidP="00961A00">
            <w:pPr>
              <w:jc w:val="both"/>
              <w:rPr>
                <w:rFonts w:ascii="Cambria" w:hAnsi="Cambria"/>
              </w:rPr>
            </w:pPr>
            <w:r w:rsidRPr="00386CE7">
              <w:rPr>
                <w:rFonts w:ascii="Cambria" w:hAnsi="Cambria"/>
                <w:sz w:val="17"/>
                <w:szCs w:val="17"/>
              </w:rPr>
              <w:t>Isolation Forest (primary); One-Class SVM (secondary validation); Autoencoder neural network (Phase 2 enhancement for multi-variate anomaly detection)</w:t>
            </w:r>
          </w:p>
        </w:tc>
      </w:tr>
      <w:tr w:rsidR="003B6059" w:rsidRPr="00386CE7" w14:paraId="1D5AD33A" w14:textId="77777777" w:rsidTr="00E41954">
        <w:tc>
          <w:tcPr>
            <w:tcW w:w="2400" w:type="dxa"/>
          </w:tcPr>
          <w:p w14:paraId="0B772136" w14:textId="77777777" w:rsidR="003B6059" w:rsidRPr="00E41954" w:rsidRDefault="00000000" w:rsidP="00961A00">
            <w:pPr>
              <w:jc w:val="both"/>
              <w:rPr>
                <w:rFonts w:ascii="Cambria" w:hAnsi="Cambria"/>
              </w:rPr>
            </w:pPr>
            <w:r w:rsidRPr="00E41954">
              <w:rPr>
                <w:rFonts w:ascii="Cambria" w:hAnsi="Cambria"/>
                <w:sz w:val="17"/>
                <w:szCs w:val="17"/>
              </w:rPr>
              <w:t>Input Features</w:t>
            </w:r>
          </w:p>
        </w:tc>
        <w:tc>
          <w:tcPr>
            <w:tcW w:w="6960" w:type="dxa"/>
          </w:tcPr>
          <w:p w14:paraId="7441DA26" w14:textId="77777777" w:rsidR="003B6059" w:rsidRPr="00386CE7" w:rsidRDefault="00000000" w:rsidP="00961A00">
            <w:pPr>
              <w:jc w:val="both"/>
              <w:rPr>
                <w:rFonts w:ascii="Cambria" w:hAnsi="Cambria"/>
              </w:rPr>
            </w:pPr>
            <w:r w:rsidRPr="00386CE7">
              <w:rPr>
                <w:rFonts w:ascii="Cambria" w:hAnsi="Cambria"/>
                <w:sz w:val="17"/>
                <w:szCs w:val="17"/>
              </w:rPr>
              <w:t>Declared production volume; royalty payment amounts; historical declaration patterns for same entity; commodity price benchmarks (LME/ICSG); comparable entity production profiles; seasonal production patterns</w:t>
            </w:r>
          </w:p>
        </w:tc>
      </w:tr>
      <w:tr w:rsidR="003B6059" w:rsidRPr="00386CE7" w14:paraId="7C3B7C1B" w14:textId="77777777" w:rsidTr="00E41954">
        <w:tc>
          <w:tcPr>
            <w:tcW w:w="2400" w:type="dxa"/>
          </w:tcPr>
          <w:p w14:paraId="40660F71" w14:textId="77777777" w:rsidR="003B6059" w:rsidRPr="00E41954" w:rsidRDefault="00000000" w:rsidP="00961A00">
            <w:pPr>
              <w:jc w:val="both"/>
              <w:rPr>
                <w:rFonts w:ascii="Cambria" w:hAnsi="Cambria"/>
              </w:rPr>
            </w:pPr>
            <w:r w:rsidRPr="00E41954">
              <w:rPr>
                <w:rFonts w:ascii="Cambria" w:hAnsi="Cambria"/>
                <w:sz w:val="17"/>
                <w:szCs w:val="17"/>
              </w:rPr>
              <w:t>Detection Threshold</w:t>
            </w:r>
          </w:p>
        </w:tc>
        <w:tc>
          <w:tcPr>
            <w:tcW w:w="6960" w:type="dxa"/>
          </w:tcPr>
          <w:p w14:paraId="266B44CF" w14:textId="77777777" w:rsidR="003B6059" w:rsidRPr="00386CE7" w:rsidRDefault="00000000" w:rsidP="00961A00">
            <w:pPr>
              <w:jc w:val="both"/>
              <w:rPr>
                <w:rFonts w:ascii="Cambria" w:hAnsi="Cambria"/>
              </w:rPr>
            </w:pPr>
            <w:r w:rsidRPr="00386CE7">
              <w:rPr>
                <w:rFonts w:ascii="Cambria" w:hAnsi="Cambria"/>
                <w:sz w:val="17"/>
                <w:szCs w:val="17"/>
              </w:rPr>
              <w:t>Configurable; default z-score &gt; 2.5 for flagging (flags top ~1.2% of declarations); escalation threshold z-score &gt; 3.5 for mandatory human review panel referral</w:t>
            </w:r>
          </w:p>
        </w:tc>
      </w:tr>
      <w:tr w:rsidR="003B6059" w:rsidRPr="00386CE7" w14:paraId="063D0CC1" w14:textId="77777777" w:rsidTr="00E41954">
        <w:tc>
          <w:tcPr>
            <w:tcW w:w="2400" w:type="dxa"/>
          </w:tcPr>
          <w:p w14:paraId="11151FE2" w14:textId="77777777" w:rsidR="003B6059" w:rsidRPr="00E41954" w:rsidRDefault="00000000" w:rsidP="00961A00">
            <w:pPr>
              <w:jc w:val="both"/>
              <w:rPr>
                <w:rFonts w:ascii="Cambria" w:hAnsi="Cambria"/>
              </w:rPr>
            </w:pPr>
            <w:r w:rsidRPr="00E41954">
              <w:rPr>
                <w:rFonts w:ascii="Cambria" w:hAnsi="Cambria"/>
                <w:sz w:val="17"/>
                <w:szCs w:val="17"/>
              </w:rPr>
              <w:t>Evaluation Metrics</w:t>
            </w:r>
          </w:p>
        </w:tc>
        <w:tc>
          <w:tcPr>
            <w:tcW w:w="6960" w:type="dxa"/>
          </w:tcPr>
          <w:p w14:paraId="7274CF2E" w14:textId="77777777" w:rsidR="003B6059" w:rsidRPr="00386CE7" w:rsidRDefault="00000000" w:rsidP="00961A00">
            <w:pPr>
              <w:jc w:val="both"/>
              <w:rPr>
                <w:rFonts w:ascii="Cambria" w:hAnsi="Cambria"/>
              </w:rPr>
            </w:pPr>
            <w:r w:rsidRPr="00386CE7">
              <w:rPr>
                <w:rFonts w:ascii="Cambria" w:hAnsi="Cambria"/>
                <w:sz w:val="17"/>
                <w:szCs w:val="17"/>
              </w:rPr>
              <w:t>Precision, Recall, F1-score on held-out validation folds; False Positive Rate (FPR) reported separately for human reviewer calibration; Area Under ROC Curve (AUC-ROC)</w:t>
            </w:r>
          </w:p>
        </w:tc>
      </w:tr>
      <w:tr w:rsidR="003B6059" w:rsidRPr="00386CE7" w14:paraId="4F0DA8E4" w14:textId="77777777" w:rsidTr="00E41954">
        <w:tc>
          <w:tcPr>
            <w:tcW w:w="2400" w:type="dxa"/>
          </w:tcPr>
          <w:p w14:paraId="6F1EF119" w14:textId="77777777" w:rsidR="003B6059" w:rsidRPr="00E41954" w:rsidRDefault="00000000" w:rsidP="00961A00">
            <w:pPr>
              <w:jc w:val="both"/>
              <w:rPr>
                <w:rFonts w:ascii="Cambria" w:hAnsi="Cambria"/>
              </w:rPr>
            </w:pPr>
            <w:r w:rsidRPr="00E41954">
              <w:rPr>
                <w:rFonts w:ascii="Cambria" w:hAnsi="Cambria"/>
                <w:sz w:val="17"/>
                <w:szCs w:val="17"/>
              </w:rPr>
              <w:t>Output to Layer 3</w:t>
            </w:r>
          </w:p>
        </w:tc>
        <w:tc>
          <w:tcPr>
            <w:tcW w:w="6960" w:type="dxa"/>
          </w:tcPr>
          <w:p w14:paraId="111433A3" w14:textId="77777777" w:rsidR="003B6059" w:rsidRPr="00386CE7" w:rsidRDefault="00000000" w:rsidP="00961A00">
            <w:pPr>
              <w:jc w:val="both"/>
              <w:rPr>
                <w:rFonts w:ascii="Cambria" w:hAnsi="Cambria"/>
              </w:rPr>
            </w:pPr>
            <w:r w:rsidRPr="00386CE7">
              <w:rPr>
                <w:rFonts w:ascii="Cambria" w:hAnsi="Cambria"/>
                <w:sz w:val="17"/>
                <w:szCs w:val="17"/>
              </w:rPr>
              <w:t>Anomaly flag (binary); anomaly severity score (continuous [0,1]); feature attribution vector indicating which input features drove the flag; audit-ready log entry</w:t>
            </w:r>
          </w:p>
        </w:tc>
      </w:tr>
    </w:tbl>
    <w:p w14:paraId="5A1500E7" w14:textId="77777777" w:rsidR="003B6059" w:rsidRPr="00386CE7" w:rsidRDefault="003B6059">
      <w:pPr>
        <w:rPr>
          <w:rFonts w:ascii="Cambria" w:hAnsi="Cambria"/>
        </w:rPr>
      </w:pPr>
    </w:p>
    <w:p w14:paraId="72D08218" w14:textId="77777777" w:rsidR="003B6059" w:rsidRPr="00386CE7" w:rsidRDefault="00000000">
      <w:pPr>
        <w:pStyle w:val="Heading3"/>
        <w:rPr>
          <w:rFonts w:ascii="Cambria" w:hAnsi="Cambria"/>
          <w:color w:val="auto"/>
        </w:rPr>
      </w:pPr>
      <w:r w:rsidRPr="00386CE7">
        <w:rPr>
          <w:rFonts w:ascii="Cambria" w:hAnsi="Cambria"/>
          <w:color w:val="auto"/>
        </w:rPr>
        <w:t>Module 2: Compliance Risk Scoring (Phase 1)</w:t>
      </w:r>
    </w:p>
    <w:tbl>
      <w:tblPr>
        <w:tblStyle w:val="TableGrid"/>
        <w:tblW w:w="9360" w:type="dxa"/>
        <w:tblLook w:val="06A0" w:firstRow="1" w:lastRow="0" w:firstColumn="1" w:lastColumn="0" w:noHBand="1" w:noVBand="1"/>
      </w:tblPr>
      <w:tblGrid>
        <w:gridCol w:w="2400"/>
        <w:gridCol w:w="6960"/>
      </w:tblGrid>
      <w:tr w:rsidR="003B6059" w:rsidRPr="00386CE7" w14:paraId="05D85E60" w14:textId="77777777" w:rsidTr="00961A00">
        <w:tc>
          <w:tcPr>
            <w:tcW w:w="2400" w:type="dxa"/>
          </w:tcPr>
          <w:p w14:paraId="441BCD4D" w14:textId="77777777" w:rsidR="003B6059" w:rsidRPr="00961A00" w:rsidRDefault="00000000" w:rsidP="00961A00">
            <w:pPr>
              <w:jc w:val="both"/>
              <w:rPr>
                <w:rFonts w:ascii="Cambria" w:hAnsi="Cambria"/>
              </w:rPr>
            </w:pPr>
            <w:r w:rsidRPr="00961A00">
              <w:rPr>
                <w:rFonts w:ascii="Cambria" w:hAnsi="Cambria"/>
                <w:sz w:val="17"/>
                <w:szCs w:val="17"/>
              </w:rPr>
              <w:t>Algorithm</w:t>
            </w:r>
          </w:p>
        </w:tc>
        <w:tc>
          <w:tcPr>
            <w:tcW w:w="6960" w:type="dxa"/>
          </w:tcPr>
          <w:p w14:paraId="799FE31A" w14:textId="77777777" w:rsidR="003B6059" w:rsidRPr="00386CE7" w:rsidRDefault="00000000" w:rsidP="00961A00">
            <w:pPr>
              <w:jc w:val="both"/>
              <w:rPr>
                <w:rFonts w:ascii="Cambria" w:hAnsi="Cambria"/>
              </w:rPr>
            </w:pPr>
            <w:r w:rsidRPr="00386CE7">
              <w:rPr>
                <w:rFonts w:ascii="Cambria" w:hAnsi="Cambria"/>
                <w:sz w:val="17"/>
                <w:szCs w:val="17"/>
              </w:rPr>
              <w:t>Random Forest (primary); Gradient Boosting / XGBoost (ensemble validation); Logistic Regression (baseline benchmark and interpretability reference)</w:t>
            </w:r>
          </w:p>
        </w:tc>
      </w:tr>
      <w:tr w:rsidR="003B6059" w:rsidRPr="00386CE7" w14:paraId="4902C349" w14:textId="77777777" w:rsidTr="00961A00">
        <w:tc>
          <w:tcPr>
            <w:tcW w:w="2400" w:type="dxa"/>
          </w:tcPr>
          <w:p w14:paraId="58A93B27" w14:textId="77777777" w:rsidR="003B6059" w:rsidRPr="00961A00" w:rsidRDefault="00000000" w:rsidP="00961A00">
            <w:pPr>
              <w:jc w:val="both"/>
              <w:rPr>
                <w:rFonts w:ascii="Cambria" w:hAnsi="Cambria"/>
              </w:rPr>
            </w:pPr>
            <w:r w:rsidRPr="00961A00">
              <w:rPr>
                <w:rFonts w:ascii="Cambria" w:hAnsi="Cambria"/>
                <w:sz w:val="17"/>
                <w:szCs w:val="17"/>
              </w:rPr>
              <w:lastRenderedPageBreak/>
              <w:t>Input Features</w:t>
            </w:r>
          </w:p>
        </w:tc>
        <w:tc>
          <w:tcPr>
            <w:tcW w:w="6960" w:type="dxa"/>
          </w:tcPr>
          <w:p w14:paraId="6F4F1C6F" w14:textId="77777777" w:rsidR="003B6059" w:rsidRPr="00386CE7" w:rsidRDefault="00000000" w:rsidP="00961A00">
            <w:pPr>
              <w:jc w:val="both"/>
              <w:rPr>
                <w:rFonts w:ascii="Cambria" w:hAnsi="Cambria"/>
              </w:rPr>
            </w:pPr>
            <w:r w:rsidRPr="00386CE7">
              <w:rPr>
                <w:rFonts w:ascii="Cambria" w:hAnsi="Cambria"/>
                <w:sz w:val="17"/>
                <w:szCs w:val="17"/>
              </w:rPr>
              <w:t>Historical inspection records and violation outcomes; entity size and production scale; sector and commodity type; geographic risk indicators; years of operation; prior penalty history; self-declared compliance submissions</w:t>
            </w:r>
          </w:p>
        </w:tc>
      </w:tr>
      <w:tr w:rsidR="003B6059" w:rsidRPr="00386CE7" w14:paraId="016927B7" w14:textId="77777777" w:rsidTr="00961A00">
        <w:tc>
          <w:tcPr>
            <w:tcW w:w="2400" w:type="dxa"/>
          </w:tcPr>
          <w:p w14:paraId="0A0AB631" w14:textId="77777777" w:rsidR="003B6059" w:rsidRPr="00961A00" w:rsidRDefault="00000000" w:rsidP="00961A00">
            <w:pPr>
              <w:jc w:val="both"/>
              <w:rPr>
                <w:rFonts w:ascii="Cambria" w:hAnsi="Cambria"/>
              </w:rPr>
            </w:pPr>
            <w:r w:rsidRPr="00961A00">
              <w:rPr>
                <w:rFonts w:ascii="Cambria" w:hAnsi="Cambria"/>
                <w:sz w:val="17"/>
                <w:szCs w:val="17"/>
              </w:rPr>
              <w:t>Output</w:t>
            </w:r>
          </w:p>
        </w:tc>
        <w:tc>
          <w:tcPr>
            <w:tcW w:w="6960" w:type="dxa"/>
          </w:tcPr>
          <w:p w14:paraId="57FC3424" w14:textId="77777777" w:rsidR="003B6059" w:rsidRPr="00386CE7" w:rsidRDefault="00000000" w:rsidP="00961A00">
            <w:pPr>
              <w:jc w:val="both"/>
              <w:rPr>
                <w:rFonts w:ascii="Cambria" w:hAnsi="Cambria"/>
              </w:rPr>
            </w:pPr>
            <w:r w:rsidRPr="00386CE7">
              <w:rPr>
                <w:rFonts w:ascii="Cambria" w:hAnsi="Cambria"/>
                <w:sz w:val="17"/>
                <w:szCs w:val="17"/>
              </w:rPr>
              <w:t>Entity-level risk score [0,1]; risk tier classification (High/Medium/Low) for inspection prioritisation; variable importance ranking for audit trail</w:t>
            </w:r>
          </w:p>
        </w:tc>
      </w:tr>
      <w:tr w:rsidR="003B6059" w:rsidRPr="00386CE7" w14:paraId="1F479AA2" w14:textId="77777777" w:rsidTr="00961A00">
        <w:tc>
          <w:tcPr>
            <w:tcW w:w="2400" w:type="dxa"/>
          </w:tcPr>
          <w:p w14:paraId="3A255AC4" w14:textId="77777777" w:rsidR="003B6059" w:rsidRPr="00961A00" w:rsidRDefault="00000000" w:rsidP="00961A00">
            <w:pPr>
              <w:jc w:val="both"/>
              <w:rPr>
                <w:rFonts w:ascii="Cambria" w:hAnsi="Cambria"/>
              </w:rPr>
            </w:pPr>
            <w:r w:rsidRPr="00961A00">
              <w:rPr>
                <w:rFonts w:ascii="Cambria" w:hAnsi="Cambria"/>
                <w:sz w:val="17"/>
                <w:szCs w:val="17"/>
              </w:rPr>
              <w:t>Retraining Protocol</w:t>
            </w:r>
          </w:p>
        </w:tc>
        <w:tc>
          <w:tcPr>
            <w:tcW w:w="6960" w:type="dxa"/>
          </w:tcPr>
          <w:p w14:paraId="4617EF64" w14:textId="77777777" w:rsidR="003B6059" w:rsidRPr="00386CE7" w:rsidRDefault="00000000" w:rsidP="00961A00">
            <w:pPr>
              <w:jc w:val="both"/>
              <w:rPr>
                <w:rFonts w:ascii="Cambria" w:hAnsi="Cambria"/>
              </w:rPr>
            </w:pPr>
            <w:r w:rsidRPr="00386CE7">
              <w:rPr>
                <w:rFonts w:ascii="Cambria" w:hAnsi="Cambria"/>
                <w:sz w:val="17"/>
                <w:szCs w:val="17"/>
              </w:rPr>
              <w:t>Quarterly model revalidation against new inspection outcomes; annual full retraining; bias audit at each retraining cycle for systematic disparities across entity size and sector type</w:t>
            </w:r>
          </w:p>
        </w:tc>
      </w:tr>
      <w:tr w:rsidR="003B6059" w:rsidRPr="00386CE7" w14:paraId="61595A1A" w14:textId="77777777" w:rsidTr="00961A00">
        <w:tc>
          <w:tcPr>
            <w:tcW w:w="2400" w:type="dxa"/>
          </w:tcPr>
          <w:p w14:paraId="19040163" w14:textId="77777777" w:rsidR="003B6059" w:rsidRPr="00961A00" w:rsidRDefault="00000000" w:rsidP="00961A00">
            <w:pPr>
              <w:jc w:val="both"/>
              <w:rPr>
                <w:rFonts w:ascii="Cambria" w:hAnsi="Cambria"/>
              </w:rPr>
            </w:pPr>
            <w:r w:rsidRPr="00961A00">
              <w:rPr>
                <w:rFonts w:ascii="Cambria" w:hAnsi="Cambria"/>
                <w:sz w:val="17"/>
                <w:szCs w:val="17"/>
              </w:rPr>
              <w:t>Fairness Constraint</w:t>
            </w:r>
          </w:p>
        </w:tc>
        <w:tc>
          <w:tcPr>
            <w:tcW w:w="6960" w:type="dxa"/>
          </w:tcPr>
          <w:p w14:paraId="49B5DFD9" w14:textId="2C47F9C7" w:rsidR="003B6059" w:rsidRPr="00386CE7" w:rsidRDefault="00000000" w:rsidP="00961A00">
            <w:pPr>
              <w:jc w:val="both"/>
              <w:rPr>
                <w:rFonts w:ascii="Cambria" w:hAnsi="Cambria"/>
              </w:rPr>
            </w:pPr>
            <w:r w:rsidRPr="00386CE7">
              <w:rPr>
                <w:rFonts w:ascii="Cambria" w:hAnsi="Cambria"/>
                <w:sz w:val="17"/>
                <w:szCs w:val="17"/>
              </w:rPr>
              <w:t>Layer 4 Human Review Panel monitors FPR disparities between large formal-sector entities and artisanal/small-scale mining (ASM) actors; Layer 4 can trigger model recalibration if disparity exceeds 20 percentage points (</w:t>
            </w:r>
            <w:r w:rsidR="00386CE7">
              <w:rPr>
                <w:rFonts w:ascii="Cambria" w:hAnsi="Cambria"/>
                <w:sz w:val="17"/>
                <w:szCs w:val="17"/>
              </w:rPr>
              <w:t>Hypothesis</w:t>
            </w:r>
            <w:r w:rsidRPr="00386CE7">
              <w:rPr>
                <w:rFonts w:ascii="Cambria" w:hAnsi="Cambria"/>
                <w:sz w:val="17"/>
                <w:szCs w:val="17"/>
              </w:rPr>
              <w:t xml:space="preserve"> </w:t>
            </w:r>
            <w:r w:rsidR="00386CE7">
              <w:rPr>
                <w:rFonts w:ascii="Cambria" w:hAnsi="Cambria"/>
                <w:sz w:val="17"/>
                <w:szCs w:val="17"/>
              </w:rPr>
              <w:t>H</w:t>
            </w:r>
            <w:r w:rsidRPr="00386CE7">
              <w:rPr>
                <w:rFonts w:ascii="Cambria" w:hAnsi="Cambria"/>
                <w:sz w:val="17"/>
                <w:szCs w:val="17"/>
              </w:rPr>
              <w:t>4 threshold)</w:t>
            </w:r>
          </w:p>
        </w:tc>
      </w:tr>
    </w:tbl>
    <w:p w14:paraId="3BE28238" w14:textId="77777777" w:rsidR="003B6059" w:rsidRPr="00386CE7" w:rsidRDefault="003B6059">
      <w:pPr>
        <w:rPr>
          <w:rFonts w:ascii="Cambria" w:hAnsi="Cambria"/>
        </w:rPr>
      </w:pPr>
    </w:p>
    <w:p w14:paraId="7BAA71F6" w14:textId="77777777" w:rsidR="003B6059" w:rsidRPr="00386CE7" w:rsidRDefault="00000000">
      <w:pPr>
        <w:pStyle w:val="Heading3"/>
        <w:rPr>
          <w:rFonts w:ascii="Cambria" w:hAnsi="Cambria"/>
          <w:color w:val="auto"/>
        </w:rPr>
      </w:pPr>
      <w:r w:rsidRPr="00386CE7">
        <w:rPr>
          <w:rFonts w:ascii="Cambria" w:hAnsi="Cambria"/>
          <w:color w:val="auto"/>
        </w:rPr>
        <w:t>Module 3: Environmental Violation Prediction (Phase 2)</w:t>
      </w:r>
    </w:p>
    <w:tbl>
      <w:tblPr>
        <w:tblStyle w:val="TableGrid"/>
        <w:tblW w:w="9360" w:type="dxa"/>
        <w:tblLook w:val="06A0" w:firstRow="1" w:lastRow="0" w:firstColumn="1" w:lastColumn="0" w:noHBand="1" w:noVBand="1"/>
      </w:tblPr>
      <w:tblGrid>
        <w:gridCol w:w="2400"/>
        <w:gridCol w:w="6960"/>
      </w:tblGrid>
      <w:tr w:rsidR="003B6059" w:rsidRPr="00386CE7" w14:paraId="1F682B90" w14:textId="77777777" w:rsidTr="00961A00">
        <w:tc>
          <w:tcPr>
            <w:tcW w:w="2400" w:type="dxa"/>
          </w:tcPr>
          <w:p w14:paraId="54E2DF7B" w14:textId="77777777" w:rsidR="003B6059" w:rsidRPr="00961A00" w:rsidRDefault="00000000" w:rsidP="00961A00">
            <w:pPr>
              <w:jc w:val="both"/>
              <w:rPr>
                <w:rFonts w:ascii="Cambria" w:hAnsi="Cambria"/>
              </w:rPr>
            </w:pPr>
            <w:r w:rsidRPr="00961A00">
              <w:rPr>
                <w:rFonts w:ascii="Cambria" w:hAnsi="Cambria"/>
                <w:sz w:val="17"/>
                <w:szCs w:val="17"/>
              </w:rPr>
              <w:t>Algorithm</w:t>
            </w:r>
          </w:p>
        </w:tc>
        <w:tc>
          <w:tcPr>
            <w:tcW w:w="6960" w:type="dxa"/>
          </w:tcPr>
          <w:p w14:paraId="1EA447EE" w14:textId="77777777" w:rsidR="003B6059" w:rsidRPr="00961A00" w:rsidRDefault="00000000" w:rsidP="00961A00">
            <w:pPr>
              <w:jc w:val="both"/>
              <w:rPr>
                <w:rFonts w:ascii="Cambria" w:hAnsi="Cambria"/>
              </w:rPr>
            </w:pPr>
            <w:r w:rsidRPr="00961A00">
              <w:rPr>
                <w:rFonts w:ascii="Cambria" w:hAnsi="Cambria"/>
                <w:sz w:val="17"/>
                <w:szCs w:val="17"/>
              </w:rPr>
              <w:t>Bayesian spatio-temporal model integrating Sentinel-2 satellite imagery change detection with compliance submission records; Convolutional Neural Network for satellite image feature extraction</w:t>
            </w:r>
          </w:p>
        </w:tc>
      </w:tr>
      <w:tr w:rsidR="003B6059" w:rsidRPr="00386CE7" w14:paraId="44707F62" w14:textId="77777777" w:rsidTr="00961A00">
        <w:tc>
          <w:tcPr>
            <w:tcW w:w="2400" w:type="dxa"/>
          </w:tcPr>
          <w:p w14:paraId="7A5BEC54" w14:textId="77777777" w:rsidR="003B6059" w:rsidRPr="00961A00" w:rsidRDefault="00000000" w:rsidP="00961A00">
            <w:pPr>
              <w:jc w:val="both"/>
              <w:rPr>
                <w:rFonts w:ascii="Cambria" w:hAnsi="Cambria"/>
              </w:rPr>
            </w:pPr>
            <w:r w:rsidRPr="00961A00">
              <w:rPr>
                <w:rFonts w:ascii="Cambria" w:hAnsi="Cambria"/>
                <w:sz w:val="17"/>
                <w:szCs w:val="17"/>
              </w:rPr>
              <w:t>Data Inputs</w:t>
            </w:r>
          </w:p>
        </w:tc>
        <w:tc>
          <w:tcPr>
            <w:tcW w:w="6960" w:type="dxa"/>
          </w:tcPr>
          <w:p w14:paraId="33865B7C" w14:textId="77777777" w:rsidR="003B6059" w:rsidRPr="00386CE7" w:rsidRDefault="00000000" w:rsidP="00961A00">
            <w:pPr>
              <w:jc w:val="both"/>
              <w:rPr>
                <w:rFonts w:ascii="Cambria" w:hAnsi="Cambria"/>
              </w:rPr>
            </w:pPr>
            <w:r w:rsidRPr="00386CE7">
              <w:rPr>
                <w:rFonts w:ascii="Cambria" w:hAnsi="Cambria"/>
                <w:sz w:val="17"/>
                <w:szCs w:val="17"/>
              </w:rPr>
              <w:t>Sentinel-2 multispectral imagery (10m resolution, 5-day revisit cycle); historical environmental inspection records; known violation site coordinates; topographic and hydrological risk factors; concession activity intensity proxies</w:t>
            </w:r>
          </w:p>
        </w:tc>
      </w:tr>
      <w:tr w:rsidR="003B6059" w:rsidRPr="00386CE7" w14:paraId="36C84D17" w14:textId="77777777" w:rsidTr="00961A00">
        <w:tc>
          <w:tcPr>
            <w:tcW w:w="2400" w:type="dxa"/>
          </w:tcPr>
          <w:p w14:paraId="2AD3BC8D" w14:textId="77777777" w:rsidR="003B6059" w:rsidRPr="00961A00" w:rsidRDefault="00000000" w:rsidP="00961A00">
            <w:pPr>
              <w:jc w:val="both"/>
              <w:rPr>
                <w:rFonts w:ascii="Cambria" w:hAnsi="Cambria"/>
              </w:rPr>
            </w:pPr>
            <w:r w:rsidRPr="00961A00">
              <w:rPr>
                <w:rFonts w:ascii="Cambria" w:hAnsi="Cambria"/>
                <w:sz w:val="17"/>
                <w:szCs w:val="17"/>
              </w:rPr>
              <w:t>Output</w:t>
            </w:r>
          </w:p>
        </w:tc>
        <w:tc>
          <w:tcPr>
            <w:tcW w:w="6960" w:type="dxa"/>
          </w:tcPr>
          <w:p w14:paraId="17F540EC" w14:textId="77777777" w:rsidR="003B6059" w:rsidRPr="00386CE7" w:rsidRDefault="00000000" w:rsidP="00961A00">
            <w:pPr>
              <w:jc w:val="both"/>
              <w:rPr>
                <w:rFonts w:ascii="Cambria" w:hAnsi="Cambria"/>
              </w:rPr>
            </w:pPr>
            <w:r w:rsidRPr="00386CE7">
              <w:rPr>
                <w:rFonts w:ascii="Cambria" w:hAnsi="Cambria"/>
                <w:sz w:val="17"/>
                <w:szCs w:val="17"/>
              </w:rPr>
              <w:t xml:space="preserve">Site-level violation probability score; ranked inspection priority list; geographic heat map for dashboard display; satellite imagery </w:t>
            </w:r>
            <w:proofErr w:type="gramStart"/>
            <w:r w:rsidRPr="00386CE7">
              <w:rPr>
                <w:rFonts w:ascii="Cambria" w:hAnsi="Cambria"/>
                <w:sz w:val="17"/>
                <w:szCs w:val="17"/>
              </w:rPr>
              <w:t>change</w:t>
            </w:r>
            <w:proofErr w:type="gramEnd"/>
            <w:r w:rsidRPr="00386CE7">
              <w:rPr>
                <w:rFonts w:ascii="Cambria" w:hAnsi="Cambria"/>
                <w:sz w:val="17"/>
                <w:szCs w:val="17"/>
              </w:rPr>
              <w:t xml:space="preserve"> magnitude summary for human review</w:t>
            </w:r>
          </w:p>
        </w:tc>
      </w:tr>
      <w:tr w:rsidR="003B6059" w:rsidRPr="00386CE7" w14:paraId="29A5C681" w14:textId="77777777" w:rsidTr="00961A00">
        <w:tc>
          <w:tcPr>
            <w:tcW w:w="2400" w:type="dxa"/>
          </w:tcPr>
          <w:p w14:paraId="3D423D67" w14:textId="77777777" w:rsidR="003B6059" w:rsidRPr="00961A00" w:rsidRDefault="00000000" w:rsidP="00961A00">
            <w:pPr>
              <w:jc w:val="both"/>
              <w:rPr>
                <w:rFonts w:ascii="Cambria" w:hAnsi="Cambria"/>
              </w:rPr>
            </w:pPr>
            <w:r w:rsidRPr="00961A00">
              <w:rPr>
                <w:rFonts w:ascii="Cambria" w:hAnsi="Cambria"/>
                <w:sz w:val="17"/>
                <w:szCs w:val="17"/>
              </w:rPr>
              <w:t>Phase 2 Prerequisite</w:t>
            </w:r>
          </w:p>
        </w:tc>
        <w:tc>
          <w:tcPr>
            <w:tcW w:w="6960" w:type="dxa"/>
          </w:tcPr>
          <w:p w14:paraId="313A6E49" w14:textId="77777777" w:rsidR="003B6059" w:rsidRPr="00386CE7" w:rsidRDefault="00000000" w:rsidP="00961A00">
            <w:pPr>
              <w:jc w:val="both"/>
              <w:rPr>
                <w:rFonts w:ascii="Cambria" w:hAnsi="Cambria"/>
              </w:rPr>
            </w:pPr>
            <w:r w:rsidRPr="00386CE7">
              <w:rPr>
                <w:rFonts w:ascii="Cambria" w:hAnsi="Cambria"/>
                <w:sz w:val="17"/>
                <w:szCs w:val="17"/>
              </w:rPr>
              <w:t>Successful Phase 1 deployment and &gt;12 months operational data; Sentinel-2 coverage confirmed for all active concession areas; Environmental Ministry data integration complete at Layer 1</w:t>
            </w:r>
          </w:p>
        </w:tc>
      </w:tr>
    </w:tbl>
    <w:p w14:paraId="57BD107D" w14:textId="77777777" w:rsidR="003B6059" w:rsidRPr="00386CE7" w:rsidRDefault="003B6059">
      <w:pPr>
        <w:rPr>
          <w:rFonts w:ascii="Cambria" w:hAnsi="Cambria"/>
        </w:rPr>
      </w:pPr>
    </w:p>
    <w:p w14:paraId="0B2E6C25" w14:textId="77777777" w:rsidR="003B6059" w:rsidRPr="00386CE7" w:rsidRDefault="00000000">
      <w:pPr>
        <w:pStyle w:val="Heading3"/>
        <w:rPr>
          <w:rFonts w:ascii="Cambria" w:hAnsi="Cambria"/>
          <w:color w:val="auto"/>
        </w:rPr>
      </w:pPr>
      <w:r w:rsidRPr="00386CE7">
        <w:rPr>
          <w:rFonts w:ascii="Cambria" w:hAnsi="Cambria"/>
          <w:color w:val="auto"/>
        </w:rPr>
        <w:t>Module 4: Concession Allocation Optimisation (Phase 3)</w:t>
      </w:r>
    </w:p>
    <w:tbl>
      <w:tblPr>
        <w:tblStyle w:val="TableGrid"/>
        <w:tblW w:w="9360" w:type="dxa"/>
        <w:tblLook w:val="06A0" w:firstRow="1" w:lastRow="0" w:firstColumn="1" w:lastColumn="0" w:noHBand="1" w:noVBand="1"/>
      </w:tblPr>
      <w:tblGrid>
        <w:gridCol w:w="2400"/>
        <w:gridCol w:w="6960"/>
      </w:tblGrid>
      <w:tr w:rsidR="003B6059" w:rsidRPr="00386CE7" w14:paraId="705C0881" w14:textId="77777777" w:rsidTr="00961A00">
        <w:tc>
          <w:tcPr>
            <w:tcW w:w="2400" w:type="dxa"/>
          </w:tcPr>
          <w:p w14:paraId="0EF78E07" w14:textId="77777777" w:rsidR="003B6059" w:rsidRPr="00961A00" w:rsidRDefault="00000000">
            <w:pPr>
              <w:rPr>
                <w:rFonts w:ascii="Cambria" w:hAnsi="Cambria"/>
              </w:rPr>
            </w:pPr>
            <w:r w:rsidRPr="00961A00">
              <w:rPr>
                <w:rFonts w:ascii="Cambria" w:hAnsi="Cambria"/>
                <w:sz w:val="17"/>
                <w:szCs w:val="17"/>
              </w:rPr>
              <w:t>Algorithm</w:t>
            </w:r>
          </w:p>
        </w:tc>
        <w:tc>
          <w:tcPr>
            <w:tcW w:w="6960" w:type="dxa"/>
          </w:tcPr>
          <w:p w14:paraId="4A105A11" w14:textId="77777777" w:rsidR="003B6059" w:rsidRPr="00386CE7" w:rsidRDefault="00000000">
            <w:pPr>
              <w:rPr>
                <w:rFonts w:ascii="Cambria" w:hAnsi="Cambria"/>
              </w:rPr>
            </w:pPr>
            <w:r w:rsidRPr="00386CE7">
              <w:rPr>
                <w:rFonts w:ascii="Cambria" w:hAnsi="Cambria"/>
                <w:sz w:val="17"/>
                <w:szCs w:val="17"/>
              </w:rPr>
              <w:t>Multi-Criteria Decision Analysis (MCDA) with Weighted Sum Model; Analytic Hierarchy Process for weight elicitation; sensitivity analysis on weight perturbations to ensure no single criterion dominates</w:t>
            </w:r>
          </w:p>
        </w:tc>
      </w:tr>
      <w:tr w:rsidR="003B6059" w:rsidRPr="00386CE7" w14:paraId="4B56D993" w14:textId="77777777" w:rsidTr="00961A00">
        <w:tc>
          <w:tcPr>
            <w:tcW w:w="2400" w:type="dxa"/>
          </w:tcPr>
          <w:p w14:paraId="15BF1DE6" w14:textId="77777777" w:rsidR="003B6059" w:rsidRPr="00961A00" w:rsidRDefault="00000000">
            <w:pPr>
              <w:rPr>
                <w:rFonts w:ascii="Cambria" w:hAnsi="Cambria"/>
              </w:rPr>
            </w:pPr>
            <w:r w:rsidRPr="00961A00">
              <w:rPr>
                <w:rFonts w:ascii="Cambria" w:hAnsi="Cambria"/>
                <w:sz w:val="17"/>
                <w:szCs w:val="17"/>
              </w:rPr>
              <w:t>Evaluation Criteria</w:t>
            </w:r>
          </w:p>
        </w:tc>
        <w:tc>
          <w:tcPr>
            <w:tcW w:w="6960" w:type="dxa"/>
          </w:tcPr>
          <w:p w14:paraId="5FEABCB8" w14:textId="77777777" w:rsidR="003B6059" w:rsidRPr="00386CE7" w:rsidRDefault="00000000">
            <w:pPr>
              <w:rPr>
                <w:rFonts w:ascii="Cambria" w:hAnsi="Cambria"/>
              </w:rPr>
            </w:pPr>
            <w:r w:rsidRPr="00386CE7">
              <w:rPr>
                <w:rFonts w:ascii="Cambria" w:hAnsi="Cambria"/>
                <w:sz w:val="17"/>
                <w:szCs w:val="17"/>
              </w:rPr>
              <w:t>Environmental impact assessment score; financial and technical capacity of applicant; historical compliance record; community impact mitigation plan quality; geological resource viability; alignment with national resource development priorities</w:t>
            </w:r>
          </w:p>
        </w:tc>
      </w:tr>
      <w:tr w:rsidR="003B6059" w:rsidRPr="00386CE7" w14:paraId="23421809" w14:textId="77777777" w:rsidTr="00961A00">
        <w:tc>
          <w:tcPr>
            <w:tcW w:w="2400" w:type="dxa"/>
          </w:tcPr>
          <w:p w14:paraId="5DE5CA78" w14:textId="77777777" w:rsidR="003B6059" w:rsidRPr="00961A00" w:rsidRDefault="00000000">
            <w:pPr>
              <w:rPr>
                <w:rFonts w:ascii="Cambria" w:hAnsi="Cambria"/>
              </w:rPr>
            </w:pPr>
            <w:r w:rsidRPr="00961A00">
              <w:rPr>
                <w:rFonts w:ascii="Cambria" w:hAnsi="Cambria"/>
                <w:sz w:val="17"/>
                <w:szCs w:val="17"/>
              </w:rPr>
              <w:t>Output</w:t>
            </w:r>
          </w:p>
        </w:tc>
        <w:tc>
          <w:tcPr>
            <w:tcW w:w="6960" w:type="dxa"/>
          </w:tcPr>
          <w:p w14:paraId="53955747" w14:textId="77777777" w:rsidR="003B6059" w:rsidRPr="00386CE7" w:rsidRDefault="00000000">
            <w:pPr>
              <w:rPr>
                <w:rFonts w:ascii="Cambria" w:hAnsi="Cambria"/>
              </w:rPr>
            </w:pPr>
            <w:r w:rsidRPr="00386CE7">
              <w:rPr>
                <w:rFonts w:ascii="Cambria" w:hAnsi="Cambria"/>
                <w:sz w:val="17"/>
                <w:szCs w:val="17"/>
              </w:rPr>
              <w:t>Ranked application scoring report; decision rationale documentation for Layer 3 formatting; appeals-ready audit trail; statistical distribution of scores across criteria for bias detection</w:t>
            </w:r>
          </w:p>
        </w:tc>
      </w:tr>
      <w:tr w:rsidR="003B6059" w:rsidRPr="00386CE7" w14:paraId="74D9C524" w14:textId="77777777" w:rsidTr="00961A00">
        <w:tc>
          <w:tcPr>
            <w:tcW w:w="2400" w:type="dxa"/>
          </w:tcPr>
          <w:p w14:paraId="39A0D18F" w14:textId="77777777" w:rsidR="003B6059" w:rsidRPr="00961A00" w:rsidRDefault="00000000">
            <w:pPr>
              <w:rPr>
                <w:rFonts w:ascii="Cambria" w:hAnsi="Cambria"/>
              </w:rPr>
            </w:pPr>
            <w:r w:rsidRPr="00961A00">
              <w:rPr>
                <w:rFonts w:ascii="Cambria" w:hAnsi="Cambria"/>
                <w:sz w:val="17"/>
                <w:szCs w:val="17"/>
              </w:rPr>
              <w:t>Phase 3 Prerequisites</w:t>
            </w:r>
          </w:p>
        </w:tc>
        <w:tc>
          <w:tcPr>
            <w:tcW w:w="6960" w:type="dxa"/>
          </w:tcPr>
          <w:p w14:paraId="69942EF1" w14:textId="77777777" w:rsidR="003B6059" w:rsidRPr="00386CE7" w:rsidRDefault="00000000">
            <w:pPr>
              <w:rPr>
                <w:rFonts w:ascii="Cambria" w:hAnsi="Cambria"/>
              </w:rPr>
            </w:pPr>
            <w:r w:rsidRPr="00386CE7">
              <w:rPr>
                <w:rFonts w:ascii="Cambria" w:hAnsi="Cambria"/>
                <w:sz w:val="17"/>
                <w:szCs w:val="17"/>
              </w:rPr>
              <w:t>Layer 3 Statutory Encoding Engine fully operational; all allocation criteria formally encoded as statutory parameters; ethics oversight body approval of evaluation criteria weights; multi-stakeholder consultation on criteria completed</w:t>
            </w:r>
          </w:p>
        </w:tc>
      </w:tr>
    </w:tbl>
    <w:p w14:paraId="616CDE01" w14:textId="77777777" w:rsidR="003B6059" w:rsidRPr="00386CE7" w:rsidRDefault="003B6059">
      <w:pPr>
        <w:rPr>
          <w:rFonts w:ascii="Cambria" w:hAnsi="Cambria"/>
        </w:rPr>
      </w:pPr>
    </w:p>
    <w:p w14:paraId="288DA3CE" w14:textId="77777777" w:rsidR="003B6059" w:rsidRPr="00386CE7" w:rsidRDefault="00000000">
      <w:pPr>
        <w:pStyle w:val="Heading2"/>
        <w:rPr>
          <w:rFonts w:ascii="Cambria" w:hAnsi="Cambria"/>
          <w:color w:val="auto"/>
        </w:rPr>
      </w:pPr>
      <w:r w:rsidRPr="00386CE7">
        <w:rPr>
          <w:rFonts w:ascii="Cambria" w:hAnsi="Cambria"/>
          <w:color w:val="auto"/>
        </w:rPr>
        <w:t>S5.3 Layer 3: Regulatory Translation Interface — Statutory Encoding Detail</w:t>
      </w:r>
    </w:p>
    <w:p w14:paraId="5CD1EEB3" w14:textId="77777777" w:rsidR="003B6059" w:rsidRPr="00386CE7" w:rsidRDefault="00000000">
      <w:pPr>
        <w:spacing w:before="60" w:after="100"/>
        <w:jc w:val="both"/>
        <w:rPr>
          <w:rFonts w:ascii="Cambria" w:hAnsi="Cambria"/>
        </w:rPr>
      </w:pPr>
      <w:r w:rsidRPr="00386CE7">
        <w:rPr>
          <w:rFonts w:ascii="Cambria" w:hAnsi="Cambria"/>
        </w:rPr>
        <w:t>Layer 3 performs the function absent from all existing AI deployments in African extractive sectors: converting statutory provisions into machine-interpretable logic that constrains AI outputs. The following example rule structures extend the illustrative examples in Section 4.3 of the main text.</w:t>
      </w:r>
    </w:p>
    <w:p w14:paraId="7CBF3333" w14:textId="77777777" w:rsidR="003B6059" w:rsidRPr="00386CE7" w:rsidRDefault="00000000">
      <w:pPr>
        <w:pStyle w:val="Heading3"/>
        <w:rPr>
          <w:rFonts w:ascii="Cambria" w:hAnsi="Cambria"/>
          <w:color w:val="auto"/>
        </w:rPr>
      </w:pPr>
      <w:r w:rsidRPr="00386CE7">
        <w:rPr>
          <w:rFonts w:ascii="Cambria" w:hAnsi="Cambria"/>
          <w:color w:val="auto"/>
        </w:rPr>
        <w:t>Statutory Encoding Examples — Nigeria (Agbabu-Relevant Rules)</w:t>
      </w:r>
    </w:p>
    <w:tbl>
      <w:tblPr>
        <w:tblStyle w:val="TableGrid"/>
        <w:tblW w:w="9360" w:type="dxa"/>
        <w:tblLook w:val="04A0" w:firstRow="1" w:lastRow="0" w:firstColumn="1" w:lastColumn="0" w:noHBand="0" w:noVBand="1"/>
      </w:tblPr>
      <w:tblGrid>
        <w:gridCol w:w="1980"/>
        <w:gridCol w:w="7380"/>
      </w:tblGrid>
      <w:tr w:rsidR="003B6059" w:rsidRPr="00386CE7" w14:paraId="0D1CA625" w14:textId="77777777" w:rsidTr="00961A00">
        <w:tc>
          <w:tcPr>
            <w:tcW w:w="1980" w:type="dxa"/>
          </w:tcPr>
          <w:p w14:paraId="4E1C1420" w14:textId="77777777" w:rsidR="003B6059" w:rsidRPr="00961A00" w:rsidRDefault="00000000" w:rsidP="00961A00">
            <w:pPr>
              <w:jc w:val="both"/>
              <w:rPr>
                <w:rFonts w:ascii="Cambria" w:hAnsi="Cambria"/>
              </w:rPr>
            </w:pPr>
            <w:r w:rsidRPr="00961A00">
              <w:rPr>
                <w:rFonts w:ascii="Cambria" w:hAnsi="Cambria"/>
                <w:sz w:val="17"/>
                <w:szCs w:val="17"/>
              </w:rPr>
              <w:t>Rule NGA-ENV-001</w:t>
            </w:r>
          </w:p>
        </w:tc>
        <w:tc>
          <w:tcPr>
            <w:tcW w:w="7380" w:type="dxa"/>
          </w:tcPr>
          <w:p w14:paraId="263CFF58" w14:textId="77777777" w:rsidR="003B6059" w:rsidRPr="00386CE7" w:rsidRDefault="00000000" w:rsidP="00961A00">
            <w:pPr>
              <w:jc w:val="both"/>
              <w:rPr>
                <w:rFonts w:ascii="Cambria" w:hAnsi="Cambria"/>
              </w:rPr>
            </w:pPr>
            <w:r w:rsidRPr="00386CE7">
              <w:rPr>
                <w:rFonts w:ascii="Cambria" w:hAnsi="Cambria"/>
                <w:sz w:val="17"/>
                <w:szCs w:val="17"/>
              </w:rPr>
              <w:t>IF (environmental_monitoring_submission_date &gt; [quarter_end_date + 45 days]) THEN (compliance_risk_score += 0.15; entity_status = 'Priority Inspection'; notify [Federal_Environmental_Authority, Ondo_State_EPA]; log_entry_timestamp)</w:t>
            </w:r>
          </w:p>
        </w:tc>
      </w:tr>
      <w:tr w:rsidR="003B6059" w:rsidRPr="00386CE7" w14:paraId="7BD37198" w14:textId="77777777" w:rsidTr="00961A00">
        <w:tc>
          <w:tcPr>
            <w:tcW w:w="1980" w:type="dxa"/>
          </w:tcPr>
          <w:p w14:paraId="1F1E7E62" w14:textId="77777777" w:rsidR="003B6059" w:rsidRPr="00961A00" w:rsidRDefault="00000000" w:rsidP="00961A00">
            <w:pPr>
              <w:jc w:val="both"/>
              <w:rPr>
                <w:rFonts w:ascii="Cambria" w:hAnsi="Cambria"/>
              </w:rPr>
            </w:pPr>
            <w:r w:rsidRPr="00961A00">
              <w:rPr>
                <w:rFonts w:ascii="Cambria" w:hAnsi="Cambria"/>
                <w:sz w:val="17"/>
                <w:szCs w:val="17"/>
              </w:rPr>
              <w:t>Rule NGA-REV-001</w:t>
            </w:r>
          </w:p>
        </w:tc>
        <w:tc>
          <w:tcPr>
            <w:tcW w:w="7380" w:type="dxa"/>
          </w:tcPr>
          <w:p w14:paraId="6FE33E21" w14:textId="77777777" w:rsidR="003B6059" w:rsidRPr="00386CE7" w:rsidRDefault="00000000" w:rsidP="00961A00">
            <w:pPr>
              <w:jc w:val="both"/>
              <w:rPr>
                <w:rFonts w:ascii="Cambria" w:hAnsi="Cambria"/>
              </w:rPr>
            </w:pPr>
            <w:r w:rsidRPr="00386CE7">
              <w:rPr>
                <w:rFonts w:ascii="Cambria" w:hAnsi="Cambria"/>
                <w:sz w:val="17"/>
                <w:szCs w:val="17"/>
              </w:rPr>
              <w:t>IF (declared_production_volume_quarter &lt; estimated_production_volume × 0.85) THEN (trigger [Revenue_Anomaly_Detection_Module]; escalate_to [Human_Review_Panel]; audit_trail_log; retain_royalty_payment_pending_review)</w:t>
            </w:r>
          </w:p>
        </w:tc>
      </w:tr>
      <w:tr w:rsidR="003B6059" w:rsidRPr="00386CE7" w14:paraId="1FA5948D" w14:textId="77777777" w:rsidTr="00961A00">
        <w:tc>
          <w:tcPr>
            <w:tcW w:w="1980" w:type="dxa"/>
          </w:tcPr>
          <w:p w14:paraId="79B9CCED" w14:textId="77777777" w:rsidR="003B6059" w:rsidRPr="00961A00" w:rsidRDefault="00000000" w:rsidP="00961A00">
            <w:pPr>
              <w:jc w:val="both"/>
              <w:rPr>
                <w:rFonts w:ascii="Cambria" w:hAnsi="Cambria"/>
              </w:rPr>
            </w:pPr>
            <w:r w:rsidRPr="00961A00">
              <w:rPr>
                <w:rFonts w:ascii="Cambria" w:hAnsi="Cambria"/>
                <w:sz w:val="17"/>
                <w:szCs w:val="17"/>
              </w:rPr>
              <w:t>Rule NGA-JUR-001</w:t>
            </w:r>
          </w:p>
        </w:tc>
        <w:tc>
          <w:tcPr>
            <w:tcW w:w="7380" w:type="dxa"/>
          </w:tcPr>
          <w:p w14:paraId="67F791E9" w14:textId="77777777" w:rsidR="003B6059" w:rsidRPr="00386CE7" w:rsidRDefault="00000000" w:rsidP="00961A00">
            <w:pPr>
              <w:jc w:val="both"/>
              <w:rPr>
                <w:rFonts w:ascii="Cambria" w:hAnsi="Cambria"/>
              </w:rPr>
            </w:pPr>
            <w:r w:rsidRPr="00386CE7">
              <w:rPr>
                <w:rFonts w:ascii="Cambria" w:hAnsi="Cambria"/>
                <w:sz w:val="17"/>
                <w:szCs w:val="17"/>
              </w:rPr>
              <w:t>IF (bitumen_concession_application received) AND (classification = 'natural bitumen' OR 'tar sand') THEN (apply [Nigerian_Minerals_and_Mining_Act_2007, Section XX]; cross-reference [Petroleum_Industry_Act_2021, Section YY]; flag_for [Legal_Interpretation_Panel] if classification_ambiguity_score &gt; 0.3)</w:t>
            </w:r>
          </w:p>
        </w:tc>
      </w:tr>
      <w:tr w:rsidR="003B6059" w:rsidRPr="00386CE7" w14:paraId="15C7F1EB" w14:textId="77777777" w:rsidTr="00961A00">
        <w:tc>
          <w:tcPr>
            <w:tcW w:w="1980" w:type="dxa"/>
          </w:tcPr>
          <w:p w14:paraId="2E40B732" w14:textId="77777777" w:rsidR="003B6059" w:rsidRPr="00961A00" w:rsidRDefault="00000000" w:rsidP="00961A00">
            <w:pPr>
              <w:jc w:val="both"/>
              <w:rPr>
                <w:rFonts w:ascii="Cambria" w:hAnsi="Cambria"/>
              </w:rPr>
            </w:pPr>
            <w:r w:rsidRPr="00961A00">
              <w:rPr>
                <w:rFonts w:ascii="Cambria" w:hAnsi="Cambria"/>
                <w:sz w:val="17"/>
                <w:szCs w:val="17"/>
              </w:rPr>
              <w:t>Rule ZAF-CHARTER-001</w:t>
            </w:r>
          </w:p>
        </w:tc>
        <w:tc>
          <w:tcPr>
            <w:tcW w:w="7380" w:type="dxa"/>
          </w:tcPr>
          <w:p w14:paraId="03C0C811" w14:textId="77777777" w:rsidR="003B6059" w:rsidRPr="00386CE7" w:rsidRDefault="00000000" w:rsidP="00961A00">
            <w:pPr>
              <w:jc w:val="both"/>
              <w:rPr>
                <w:rFonts w:ascii="Cambria" w:hAnsi="Cambria"/>
              </w:rPr>
            </w:pPr>
            <w:r w:rsidRPr="00386CE7">
              <w:rPr>
                <w:rFonts w:ascii="Cambria" w:hAnsi="Cambria"/>
                <w:sz w:val="17"/>
                <w:szCs w:val="17"/>
              </w:rPr>
              <w:t>IF (Mining_Charter_compliance_submission_date &gt; [annual_deadline + 90 days]) THEN (compliance_risk_score += 0.20; escalate_to [DMRE_Enforcement_Division]; initiate [automated_preliminary_assessment]; schedule [Human_Review_Panel_hearing] within 30 days)</w:t>
            </w:r>
          </w:p>
        </w:tc>
      </w:tr>
    </w:tbl>
    <w:p w14:paraId="27FE1C5E" w14:textId="43ECE8AE" w:rsidR="00E41954" w:rsidRPr="00E41954" w:rsidRDefault="00E41954">
      <w:pPr>
        <w:spacing w:before="60" w:after="100"/>
        <w:jc w:val="both"/>
        <w:rPr>
          <w:rFonts w:ascii="Cambria" w:hAnsi="Cambria"/>
          <w:b/>
          <w:bCs/>
          <w:sz w:val="24"/>
          <w:szCs w:val="24"/>
        </w:rPr>
      </w:pPr>
      <w:r w:rsidRPr="00E41954">
        <w:rPr>
          <w:rFonts w:ascii="Cambria" w:hAnsi="Cambria"/>
          <w:b/>
          <w:bCs/>
          <w:sz w:val="24"/>
          <w:szCs w:val="24"/>
        </w:rPr>
        <w:lastRenderedPageBreak/>
        <w:t>S6 – Extended Sensitivity Analysis and Uncertainty Bounds</w:t>
      </w:r>
    </w:p>
    <w:p w14:paraId="532FE097" w14:textId="685535CE" w:rsidR="003B6059" w:rsidRPr="00386CE7" w:rsidRDefault="00000000">
      <w:pPr>
        <w:spacing w:before="60" w:after="100"/>
        <w:jc w:val="both"/>
        <w:rPr>
          <w:rFonts w:ascii="Cambria" w:hAnsi="Cambria"/>
        </w:rPr>
      </w:pPr>
      <w:r w:rsidRPr="00386CE7">
        <w:rPr>
          <w:rFonts w:ascii="Cambria" w:hAnsi="Cambria"/>
        </w:rPr>
        <w:t>This supplement extends Table 8 of the main text (three weight configurations) to six configurations per jurisdiction, including two 'extreme' single-dimension scenarios designed to stress-test the robustness of the directional finding under maximal weight asymmetry. The key robustness claim is that G projected &gt; G baseline holds across all configurations, ensuring the performance improvement conclusion is not an artefact of any particular weighting choice.</w:t>
      </w:r>
    </w:p>
    <w:p w14:paraId="6EC7DCCA" w14:textId="77777777" w:rsidR="003B6059" w:rsidRPr="00386CE7" w:rsidRDefault="00000000">
      <w:pPr>
        <w:pStyle w:val="Heading2"/>
        <w:rPr>
          <w:rFonts w:ascii="Cambria" w:hAnsi="Cambria"/>
          <w:color w:val="auto"/>
        </w:rPr>
      </w:pPr>
      <w:r w:rsidRPr="00386CE7">
        <w:rPr>
          <w:rFonts w:ascii="Cambria" w:hAnsi="Cambria"/>
          <w:color w:val="auto"/>
        </w:rPr>
        <w:t>S6.1 South Africa — Extended Sensitivity Analysis (6 Configurations)</w:t>
      </w:r>
    </w:p>
    <w:p w14:paraId="046E2CB8" w14:textId="77777777" w:rsidR="003B6059" w:rsidRPr="00386CE7" w:rsidRDefault="00000000">
      <w:pPr>
        <w:spacing w:before="200" w:after="80"/>
        <w:rPr>
          <w:rFonts w:ascii="Cambria" w:hAnsi="Cambria"/>
        </w:rPr>
      </w:pPr>
      <w:r w:rsidRPr="00386CE7">
        <w:rPr>
          <w:rFonts w:ascii="Cambria" w:hAnsi="Cambria"/>
          <w:b/>
          <w:bCs/>
          <w:sz w:val="19"/>
          <w:szCs w:val="19"/>
        </w:rPr>
        <w:t>Table S6.1. South Africa Governance Effectiveness — Extended Sensitivity Analysis</w:t>
      </w:r>
    </w:p>
    <w:tbl>
      <w:tblPr>
        <w:tblStyle w:val="TableGrid"/>
        <w:tblW w:w="9360" w:type="dxa"/>
        <w:tblLook w:val="06A0" w:firstRow="1" w:lastRow="0" w:firstColumn="1" w:lastColumn="0" w:noHBand="1" w:noVBand="1"/>
      </w:tblPr>
      <w:tblGrid>
        <w:gridCol w:w="1360"/>
        <w:gridCol w:w="873"/>
        <w:gridCol w:w="875"/>
        <w:gridCol w:w="874"/>
        <w:gridCol w:w="873"/>
        <w:gridCol w:w="873"/>
        <w:gridCol w:w="1068"/>
        <w:gridCol w:w="1075"/>
        <w:gridCol w:w="1489"/>
      </w:tblGrid>
      <w:tr w:rsidR="003B6059" w:rsidRPr="00386CE7" w14:paraId="4C48BA3A" w14:textId="77777777" w:rsidTr="00E41954">
        <w:tc>
          <w:tcPr>
            <w:tcW w:w="1200" w:type="dxa"/>
          </w:tcPr>
          <w:p w14:paraId="11B641B9" w14:textId="77777777" w:rsidR="003B6059" w:rsidRPr="00386CE7" w:rsidRDefault="00000000">
            <w:pPr>
              <w:jc w:val="center"/>
              <w:rPr>
                <w:rFonts w:ascii="Cambria" w:hAnsi="Cambria"/>
              </w:rPr>
            </w:pPr>
            <w:r w:rsidRPr="00386CE7">
              <w:rPr>
                <w:rFonts w:ascii="Cambria" w:hAnsi="Cambria"/>
                <w:b/>
                <w:bCs/>
                <w:sz w:val="18"/>
                <w:szCs w:val="18"/>
              </w:rPr>
              <w:t>Weight Configuration</w:t>
            </w:r>
          </w:p>
        </w:tc>
        <w:tc>
          <w:tcPr>
            <w:tcW w:w="900" w:type="dxa"/>
          </w:tcPr>
          <w:p w14:paraId="18041680" w14:textId="77777777" w:rsidR="003B6059" w:rsidRPr="00386CE7" w:rsidRDefault="00000000">
            <w:pPr>
              <w:jc w:val="center"/>
              <w:rPr>
                <w:rFonts w:ascii="Cambria" w:hAnsi="Cambria"/>
              </w:rPr>
            </w:pPr>
            <w:r w:rsidRPr="00386CE7">
              <w:rPr>
                <w:rFonts w:ascii="Cambria" w:hAnsi="Cambria"/>
                <w:b/>
                <w:bCs/>
                <w:sz w:val="18"/>
                <w:szCs w:val="18"/>
              </w:rPr>
              <w:t>α₁ RLI</w:t>
            </w:r>
          </w:p>
        </w:tc>
        <w:tc>
          <w:tcPr>
            <w:tcW w:w="900" w:type="dxa"/>
          </w:tcPr>
          <w:p w14:paraId="6FDFDA21" w14:textId="77777777" w:rsidR="003B6059" w:rsidRPr="00386CE7" w:rsidRDefault="00000000">
            <w:pPr>
              <w:jc w:val="center"/>
              <w:rPr>
                <w:rFonts w:ascii="Cambria" w:hAnsi="Cambria"/>
              </w:rPr>
            </w:pPr>
            <w:r w:rsidRPr="00386CE7">
              <w:rPr>
                <w:rFonts w:ascii="Cambria" w:hAnsi="Cambria"/>
                <w:b/>
                <w:bCs/>
                <w:sz w:val="18"/>
                <w:szCs w:val="18"/>
              </w:rPr>
              <w:t>α₂ CDR</w:t>
            </w:r>
          </w:p>
        </w:tc>
        <w:tc>
          <w:tcPr>
            <w:tcW w:w="900" w:type="dxa"/>
          </w:tcPr>
          <w:p w14:paraId="79C01594" w14:textId="77777777" w:rsidR="003B6059" w:rsidRPr="00386CE7" w:rsidRDefault="00000000">
            <w:pPr>
              <w:jc w:val="center"/>
              <w:rPr>
                <w:rFonts w:ascii="Cambria" w:hAnsi="Cambria"/>
              </w:rPr>
            </w:pPr>
            <w:r w:rsidRPr="00386CE7">
              <w:rPr>
                <w:rFonts w:ascii="Cambria" w:hAnsi="Cambria"/>
                <w:b/>
                <w:bCs/>
                <w:sz w:val="18"/>
                <w:szCs w:val="18"/>
              </w:rPr>
              <w:t>α₃ RLR</w:t>
            </w:r>
          </w:p>
        </w:tc>
        <w:tc>
          <w:tcPr>
            <w:tcW w:w="900" w:type="dxa"/>
          </w:tcPr>
          <w:p w14:paraId="5908B6B1" w14:textId="77777777" w:rsidR="003B6059" w:rsidRPr="00386CE7" w:rsidRDefault="00000000">
            <w:pPr>
              <w:jc w:val="center"/>
              <w:rPr>
                <w:rFonts w:ascii="Cambria" w:hAnsi="Cambria"/>
              </w:rPr>
            </w:pPr>
            <w:r w:rsidRPr="00386CE7">
              <w:rPr>
                <w:rFonts w:ascii="Cambria" w:hAnsi="Cambria"/>
                <w:b/>
                <w:bCs/>
                <w:sz w:val="18"/>
                <w:szCs w:val="18"/>
              </w:rPr>
              <w:t>α₄ RCS</w:t>
            </w:r>
          </w:p>
        </w:tc>
        <w:tc>
          <w:tcPr>
            <w:tcW w:w="900" w:type="dxa"/>
          </w:tcPr>
          <w:p w14:paraId="3E557BBE" w14:textId="77777777" w:rsidR="003B6059" w:rsidRPr="00386CE7" w:rsidRDefault="00000000">
            <w:pPr>
              <w:jc w:val="center"/>
              <w:rPr>
                <w:rFonts w:ascii="Cambria" w:hAnsi="Cambria"/>
              </w:rPr>
            </w:pPr>
            <w:r w:rsidRPr="00386CE7">
              <w:rPr>
                <w:rFonts w:ascii="Cambria" w:hAnsi="Cambria"/>
                <w:b/>
                <w:bCs/>
                <w:sz w:val="18"/>
                <w:szCs w:val="18"/>
              </w:rPr>
              <w:t>α₅ AAI</w:t>
            </w:r>
          </w:p>
        </w:tc>
        <w:tc>
          <w:tcPr>
            <w:tcW w:w="1080" w:type="dxa"/>
          </w:tcPr>
          <w:p w14:paraId="707900E3" w14:textId="77777777" w:rsidR="003B6059" w:rsidRPr="00386CE7" w:rsidRDefault="00000000">
            <w:pPr>
              <w:jc w:val="center"/>
              <w:rPr>
                <w:rFonts w:ascii="Cambria" w:hAnsi="Cambria"/>
              </w:rPr>
            </w:pPr>
            <w:r w:rsidRPr="00386CE7">
              <w:rPr>
                <w:rFonts w:ascii="Cambria" w:hAnsi="Cambria"/>
                <w:b/>
                <w:bCs/>
                <w:sz w:val="18"/>
                <w:szCs w:val="18"/>
              </w:rPr>
              <w:t>G Baseline</w:t>
            </w:r>
          </w:p>
        </w:tc>
        <w:tc>
          <w:tcPr>
            <w:tcW w:w="1080" w:type="dxa"/>
          </w:tcPr>
          <w:p w14:paraId="6D23EEA3" w14:textId="77777777" w:rsidR="003B6059" w:rsidRPr="00386CE7" w:rsidRDefault="00000000">
            <w:pPr>
              <w:jc w:val="center"/>
              <w:rPr>
                <w:rFonts w:ascii="Cambria" w:hAnsi="Cambria"/>
              </w:rPr>
            </w:pPr>
            <w:r w:rsidRPr="00386CE7">
              <w:rPr>
                <w:rFonts w:ascii="Cambria" w:hAnsi="Cambria"/>
                <w:b/>
                <w:bCs/>
                <w:sz w:val="18"/>
                <w:szCs w:val="18"/>
              </w:rPr>
              <w:t>G Projected</w:t>
            </w:r>
          </w:p>
        </w:tc>
        <w:tc>
          <w:tcPr>
            <w:tcW w:w="1500" w:type="dxa"/>
          </w:tcPr>
          <w:p w14:paraId="1686CBE4" w14:textId="77777777" w:rsidR="003B6059" w:rsidRPr="00386CE7" w:rsidRDefault="00000000">
            <w:pPr>
              <w:jc w:val="center"/>
              <w:rPr>
                <w:rFonts w:ascii="Cambria" w:hAnsi="Cambria"/>
              </w:rPr>
            </w:pPr>
            <w:r w:rsidRPr="00386CE7">
              <w:rPr>
                <w:rFonts w:ascii="Cambria" w:hAnsi="Cambria"/>
                <w:b/>
                <w:bCs/>
                <w:sz w:val="18"/>
                <w:szCs w:val="18"/>
              </w:rPr>
              <w:t>Improvement</w:t>
            </w:r>
          </w:p>
        </w:tc>
      </w:tr>
      <w:tr w:rsidR="003B6059" w:rsidRPr="00386CE7" w14:paraId="242B3C3D" w14:textId="77777777" w:rsidTr="00E41954">
        <w:tc>
          <w:tcPr>
            <w:tcW w:w="1200" w:type="dxa"/>
          </w:tcPr>
          <w:p w14:paraId="1D1D1917" w14:textId="77777777" w:rsidR="003B6059" w:rsidRPr="00386CE7" w:rsidRDefault="00000000">
            <w:pPr>
              <w:jc w:val="center"/>
              <w:rPr>
                <w:rFonts w:ascii="Cambria" w:hAnsi="Cambria"/>
              </w:rPr>
            </w:pPr>
            <w:r w:rsidRPr="00386CE7">
              <w:rPr>
                <w:rFonts w:ascii="Cambria" w:hAnsi="Cambria"/>
                <w:sz w:val="17"/>
                <w:szCs w:val="17"/>
              </w:rPr>
              <w:t>Config 1 — Equal weights</w:t>
            </w:r>
          </w:p>
        </w:tc>
        <w:tc>
          <w:tcPr>
            <w:tcW w:w="900" w:type="dxa"/>
          </w:tcPr>
          <w:p w14:paraId="00584EEB" w14:textId="77777777" w:rsidR="003B6059" w:rsidRPr="00386CE7" w:rsidRDefault="00000000">
            <w:pPr>
              <w:jc w:val="center"/>
              <w:rPr>
                <w:rFonts w:ascii="Cambria" w:hAnsi="Cambria"/>
              </w:rPr>
            </w:pPr>
            <w:r w:rsidRPr="00386CE7">
              <w:rPr>
                <w:rFonts w:ascii="Cambria" w:hAnsi="Cambria"/>
                <w:sz w:val="17"/>
                <w:szCs w:val="17"/>
              </w:rPr>
              <w:t>0.20</w:t>
            </w:r>
          </w:p>
        </w:tc>
        <w:tc>
          <w:tcPr>
            <w:tcW w:w="900" w:type="dxa"/>
          </w:tcPr>
          <w:p w14:paraId="56D82C64" w14:textId="77777777" w:rsidR="003B6059" w:rsidRPr="00386CE7" w:rsidRDefault="00000000">
            <w:pPr>
              <w:jc w:val="center"/>
              <w:rPr>
                <w:rFonts w:ascii="Cambria" w:hAnsi="Cambria"/>
              </w:rPr>
            </w:pPr>
            <w:r w:rsidRPr="00386CE7">
              <w:rPr>
                <w:rFonts w:ascii="Cambria" w:hAnsi="Cambria"/>
                <w:sz w:val="17"/>
                <w:szCs w:val="17"/>
              </w:rPr>
              <w:t>0.20</w:t>
            </w:r>
          </w:p>
        </w:tc>
        <w:tc>
          <w:tcPr>
            <w:tcW w:w="900" w:type="dxa"/>
          </w:tcPr>
          <w:p w14:paraId="3E2BD9D0" w14:textId="77777777" w:rsidR="003B6059" w:rsidRPr="00386CE7" w:rsidRDefault="00000000">
            <w:pPr>
              <w:jc w:val="center"/>
              <w:rPr>
                <w:rFonts w:ascii="Cambria" w:hAnsi="Cambria"/>
              </w:rPr>
            </w:pPr>
            <w:r w:rsidRPr="00386CE7">
              <w:rPr>
                <w:rFonts w:ascii="Cambria" w:hAnsi="Cambria"/>
                <w:sz w:val="17"/>
                <w:szCs w:val="17"/>
              </w:rPr>
              <w:t>0.20</w:t>
            </w:r>
          </w:p>
        </w:tc>
        <w:tc>
          <w:tcPr>
            <w:tcW w:w="900" w:type="dxa"/>
          </w:tcPr>
          <w:p w14:paraId="334FCE7D" w14:textId="77777777" w:rsidR="003B6059" w:rsidRPr="00386CE7" w:rsidRDefault="00000000">
            <w:pPr>
              <w:jc w:val="center"/>
              <w:rPr>
                <w:rFonts w:ascii="Cambria" w:hAnsi="Cambria"/>
              </w:rPr>
            </w:pPr>
            <w:r w:rsidRPr="00386CE7">
              <w:rPr>
                <w:rFonts w:ascii="Cambria" w:hAnsi="Cambria"/>
                <w:sz w:val="17"/>
                <w:szCs w:val="17"/>
              </w:rPr>
              <w:t>0.20</w:t>
            </w:r>
          </w:p>
        </w:tc>
        <w:tc>
          <w:tcPr>
            <w:tcW w:w="900" w:type="dxa"/>
          </w:tcPr>
          <w:p w14:paraId="17B167A8" w14:textId="77777777" w:rsidR="003B6059" w:rsidRPr="00386CE7" w:rsidRDefault="00000000">
            <w:pPr>
              <w:jc w:val="center"/>
              <w:rPr>
                <w:rFonts w:ascii="Cambria" w:hAnsi="Cambria"/>
              </w:rPr>
            </w:pPr>
            <w:r w:rsidRPr="00386CE7">
              <w:rPr>
                <w:rFonts w:ascii="Cambria" w:hAnsi="Cambria"/>
                <w:sz w:val="17"/>
                <w:szCs w:val="17"/>
              </w:rPr>
              <w:t>0.20</w:t>
            </w:r>
          </w:p>
        </w:tc>
        <w:tc>
          <w:tcPr>
            <w:tcW w:w="1080" w:type="dxa"/>
          </w:tcPr>
          <w:p w14:paraId="0BE24E22" w14:textId="77777777" w:rsidR="003B6059" w:rsidRPr="00386CE7" w:rsidRDefault="00000000">
            <w:pPr>
              <w:jc w:val="center"/>
              <w:rPr>
                <w:rFonts w:ascii="Cambria" w:hAnsi="Cambria"/>
              </w:rPr>
            </w:pPr>
            <w:r w:rsidRPr="00386CE7">
              <w:rPr>
                <w:rFonts w:ascii="Cambria" w:hAnsi="Cambria"/>
                <w:sz w:val="17"/>
                <w:szCs w:val="17"/>
              </w:rPr>
              <w:t>0.44</w:t>
            </w:r>
          </w:p>
        </w:tc>
        <w:tc>
          <w:tcPr>
            <w:tcW w:w="1080" w:type="dxa"/>
          </w:tcPr>
          <w:p w14:paraId="03DC2760" w14:textId="77777777" w:rsidR="003B6059" w:rsidRPr="00386CE7" w:rsidRDefault="00000000">
            <w:pPr>
              <w:jc w:val="center"/>
              <w:rPr>
                <w:rFonts w:ascii="Cambria" w:hAnsi="Cambria"/>
              </w:rPr>
            </w:pPr>
            <w:r w:rsidRPr="00386CE7">
              <w:rPr>
                <w:rFonts w:ascii="Cambria" w:hAnsi="Cambria"/>
                <w:sz w:val="17"/>
                <w:szCs w:val="17"/>
              </w:rPr>
              <w:t>0.81</w:t>
            </w:r>
          </w:p>
        </w:tc>
        <w:tc>
          <w:tcPr>
            <w:tcW w:w="1500" w:type="dxa"/>
          </w:tcPr>
          <w:p w14:paraId="2FDF4A1E" w14:textId="77777777" w:rsidR="003B6059" w:rsidRPr="00386CE7" w:rsidRDefault="00000000">
            <w:pPr>
              <w:jc w:val="center"/>
              <w:rPr>
                <w:rFonts w:ascii="Cambria" w:hAnsi="Cambria"/>
              </w:rPr>
            </w:pPr>
            <w:r w:rsidRPr="00386CE7">
              <w:rPr>
                <w:rFonts w:ascii="Cambria" w:hAnsi="Cambria"/>
                <w:sz w:val="17"/>
                <w:szCs w:val="17"/>
              </w:rPr>
              <w:t>+85%</w:t>
            </w:r>
          </w:p>
        </w:tc>
      </w:tr>
      <w:tr w:rsidR="003B6059" w:rsidRPr="00386CE7" w14:paraId="539C6C37" w14:textId="77777777" w:rsidTr="00E41954">
        <w:tc>
          <w:tcPr>
            <w:tcW w:w="1200" w:type="dxa"/>
          </w:tcPr>
          <w:p w14:paraId="29B2B3BF" w14:textId="77777777" w:rsidR="003B6059" w:rsidRPr="00386CE7" w:rsidRDefault="00000000">
            <w:pPr>
              <w:jc w:val="center"/>
              <w:rPr>
                <w:rFonts w:ascii="Cambria" w:hAnsi="Cambria"/>
              </w:rPr>
            </w:pPr>
            <w:r w:rsidRPr="00386CE7">
              <w:rPr>
                <w:rFonts w:ascii="Cambria" w:hAnsi="Cambria"/>
                <w:sz w:val="17"/>
                <w:szCs w:val="17"/>
              </w:rPr>
              <w:t>Config 2 — Regulatory-focused (RLI+CDR+)</w:t>
            </w:r>
          </w:p>
        </w:tc>
        <w:tc>
          <w:tcPr>
            <w:tcW w:w="900" w:type="dxa"/>
          </w:tcPr>
          <w:p w14:paraId="47A67A15" w14:textId="77777777" w:rsidR="003B6059" w:rsidRPr="00386CE7" w:rsidRDefault="00000000">
            <w:pPr>
              <w:jc w:val="center"/>
              <w:rPr>
                <w:rFonts w:ascii="Cambria" w:hAnsi="Cambria"/>
              </w:rPr>
            </w:pPr>
            <w:r w:rsidRPr="00386CE7">
              <w:rPr>
                <w:rFonts w:ascii="Cambria" w:hAnsi="Cambria"/>
                <w:sz w:val="17"/>
                <w:szCs w:val="17"/>
              </w:rPr>
              <w:t>0.25</w:t>
            </w:r>
          </w:p>
        </w:tc>
        <w:tc>
          <w:tcPr>
            <w:tcW w:w="900" w:type="dxa"/>
          </w:tcPr>
          <w:p w14:paraId="58A64D58" w14:textId="77777777" w:rsidR="003B6059" w:rsidRPr="00386CE7" w:rsidRDefault="00000000">
            <w:pPr>
              <w:jc w:val="center"/>
              <w:rPr>
                <w:rFonts w:ascii="Cambria" w:hAnsi="Cambria"/>
              </w:rPr>
            </w:pPr>
            <w:r w:rsidRPr="00386CE7">
              <w:rPr>
                <w:rFonts w:ascii="Cambria" w:hAnsi="Cambria"/>
                <w:sz w:val="17"/>
                <w:szCs w:val="17"/>
              </w:rPr>
              <w:t>0.25</w:t>
            </w:r>
          </w:p>
        </w:tc>
        <w:tc>
          <w:tcPr>
            <w:tcW w:w="900" w:type="dxa"/>
          </w:tcPr>
          <w:p w14:paraId="7EF22160" w14:textId="77777777" w:rsidR="003B6059" w:rsidRPr="00386CE7" w:rsidRDefault="00000000">
            <w:pPr>
              <w:jc w:val="center"/>
              <w:rPr>
                <w:rFonts w:ascii="Cambria" w:hAnsi="Cambria"/>
              </w:rPr>
            </w:pPr>
            <w:r w:rsidRPr="00386CE7">
              <w:rPr>
                <w:rFonts w:ascii="Cambria" w:hAnsi="Cambria"/>
                <w:sz w:val="17"/>
                <w:szCs w:val="17"/>
              </w:rPr>
              <w:t>0.15</w:t>
            </w:r>
          </w:p>
        </w:tc>
        <w:tc>
          <w:tcPr>
            <w:tcW w:w="900" w:type="dxa"/>
          </w:tcPr>
          <w:p w14:paraId="29F75C1C" w14:textId="77777777" w:rsidR="003B6059" w:rsidRPr="00386CE7" w:rsidRDefault="00000000">
            <w:pPr>
              <w:jc w:val="center"/>
              <w:rPr>
                <w:rFonts w:ascii="Cambria" w:hAnsi="Cambria"/>
              </w:rPr>
            </w:pPr>
            <w:r w:rsidRPr="00386CE7">
              <w:rPr>
                <w:rFonts w:ascii="Cambria" w:hAnsi="Cambria"/>
                <w:sz w:val="17"/>
                <w:szCs w:val="17"/>
              </w:rPr>
              <w:t>0.20</w:t>
            </w:r>
          </w:p>
        </w:tc>
        <w:tc>
          <w:tcPr>
            <w:tcW w:w="900" w:type="dxa"/>
          </w:tcPr>
          <w:p w14:paraId="119557F2" w14:textId="77777777" w:rsidR="003B6059" w:rsidRPr="00386CE7" w:rsidRDefault="00000000">
            <w:pPr>
              <w:jc w:val="center"/>
              <w:rPr>
                <w:rFonts w:ascii="Cambria" w:hAnsi="Cambria"/>
              </w:rPr>
            </w:pPr>
            <w:r w:rsidRPr="00386CE7">
              <w:rPr>
                <w:rFonts w:ascii="Cambria" w:hAnsi="Cambria"/>
                <w:sz w:val="17"/>
                <w:szCs w:val="17"/>
              </w:rPr>
              <w:t>0.15</w:t>
            </w:r>
          </w:p>
        </w:tc>
        <w:tc>
          <w:tcPr>
            <w:tcW w:w="1080" w:type="dxa"/>
          </w:tcPr>
          <w:p w14:paraId="295B941D" w14:textId="77777777" w:rsidR="003B6059" w:rsidRPr="00386CE7" w:rsidRDefault="00000000">
            <w:pPr>
              <w:jc w:val="center"/>
              <w:rPr>
                <w:rFonts w:ascii="Cambria" w:hAnsi="Cambria"/>
              </w:rPr>
            </w:pPr>
            <w:r w:rsidRPr="00386CE7">
              <w:rPr>
                <w:rFonts w:ascii="Cambria" w:hAnsi="Cambria"/>
                <w:sz w:val="17"/>
                <w:szCs w:val="17"/>
              </w:rPr>
              <w:t>0.43</w:t>
            </w:r>
          </w:p>
        </w:tc>
        <w:tc>
          <w:tcPr>
            <w:tcW w:w="1080" w:type="dxa"/>
          </w:tcPr>
          <w:p w14:paraId="394DF507" w14:textId="77777777" w:rsidR="003B6059" w:rsidRPr="00386CE7" w:rsidRDefault="00000000">
            <w:pPr>
              <w:jc w:val="center"/>
              <w:rPr>
                <w:rFonts w:ascii="Cambria" w:hAnsi="Cambria"/>
              </w:rPr>
            </w:pPr>
            <w:r w:rsidRPr="00386CE7">
              <w:rPr>
                <w:rFonts w:ascii="Cambria" w:hAnsi="Cambria"/>
                <w:sz w:val="17"/>
                <w:szCs w:val="17"/>
              </w:rPr>
              <w:t>0.80</w:t>
            </w:r>
          </w:p>
        </w:tc>
        <w:tc>
          <w:tcPr>
            <w:tcW w:w="1500" w:type="dxa"/>
          </w:tcPr>
          <w:p w14:paraId="7EBDD4DF" w14:textId="77777777" w:rsidR="003B6059" w:rsidRPr="00386CE7" w:rsidRDefault="00000000">
            <w:pPr>
              <w:jc w:val="center"/>
              <w:rPr>
                <w:rFonts w:ascii="Cambria" w:hAnsi="Cambria"/>
              </w:rPr>
            </w:pPr>
            <w:r w:rsidRPr="00386CE7">
              <w:rPr>
                <w:rFonts w:ascii="Cambria" w:hAnsi="Cambria"/>
                <w:sz w:val="17"/>
                <w:szCs w:val="17"/>
              </w:rPr>
              <w:t>+86%</w:t>
            </w:r>
          </w:p>
        </w:tc>
      </w:tr>
      <w:tr w:rsidR="003B6059" w:rsidRPr="00386CE7" w14:paraId="0CC92933" w14:textId="77777777" w:rsidTr="00E41954">
        <w:tc>
          <w:tcPr>
            <w:tcW w:w="1200" w:type="dxa"/>
          </w:tcPr>
          <w:p w14:paraId="32F067E7" w14:textId="77777777" w:rsidR="003B6059" w:rsidRPr="00386CE7" w:rsidRDefault="00000000">
            <w:pPr>
              <w:jc w:val="center"/>
              <w:rPr>
                <w:rFonts w:ascii="Cambria" w:hAnsi="Cambria"/>
              </w:rPr>
            </w:pPr>
            <w:r w:rsidRPr="00386CE7">
              <w:rPr>
                <w:rFonts w:ascii="Cambria" w:hAnsi="Cambria"/>
                <w:sz w:val="17"/>
                <w:szCs w:val="17"/>
              </w:rPr>
              <w:t>Config 3 — Accountability-focused</w:t>
            </w:r>
          </w:p>
        </w:tc>
        <w:tc>
          <w:tcPr>
            <w:tcW w:w="900" w:type="dxa"/>
          </w:tcPr>
          <w:p w14:paraId="4BCECE4D" w14:textId="77777777" w:rsidR="003B6059" w:rsidRPr="00386CE7" w:rsidRDefault="00000000">
            <w:pPr>
              <w:jc w:val="center"/>
              <w:rPr>
                <w:rFonts w:ascii="Cambria" w:hAnsi="Cambria"/>
              </w:rPr>
            </w:pPr>
            <w:r w:rsidRPr="00386CE7">
              <w:rPr>
                <w:rFonts w:ascii="Cambria" w:hAnsi="Cambria"/>
                <w:sz w:val="17"/>
                <w:szCs w:val="17"/>
              </w:rPr>
              <w:t>0.15</w:t>
            </w:r>
          </w:p>
        </w:tc>
        <w:tc>
          <w:tcPr>
            <w:tcW w:w="900" w:type="dxa"/>
          </w:tcPr>
          <w:p w14:paraId="57CD4174" w14:textId="77777777" w:rsidR="003B6059" w:rsidRPr="00386CE7" w:rsidRDefault="00000000">
            <w:pPr>
              <w:jc w:val="center"/>
              <w:rPr>
                <w:rFonts w:ascii="Cambria" w:hAnsi="Cambria"/>
              </w:rPr>
            </w:pPr>
            <w:r w:rsidRPr="00386CE7">
              <w:rPr>
                <w:rFonts w:ascii="Cambria" w:hAnsi="Cambria"/>
                <w:sz w:val="17"/>
                <w:szCs w:val="17"/>
              </w:rPr>
              <w:t>0.15</w:t>
            </w:r>
          </w:p>
        </w:tc>
        <w:tc>
          <w:tcPr>
            <w:tcW w:w="900" w:type="dxa"/>
          </w:tcPr>
          <w:p w14:paraId="7854E50A" w14:textId="77777777" w:rsidR="003B6059" w:rsidRPr="00386CE7" w:rsidRDefault="00000000">
            <w:pPr>
              <w:jc w:val="center"/>
              <w:rPr>
                <w:rFonts w:ascii="Cambria" w:hAnsi="Cambria"/>
              </w:rPr>
            </w:pPr>
            <w:r w:rsidRPr="00386CE7">
              <w:rPr>
                <w:rFonts w:ascii="Cambria" w:hAnsi="Cambria"/>
                <w:sz w:val="17"/>
                <w:szCs w:val="17"/>
              </w:rPr>
              <w:t>0.15</w:t>
            </w:r>
          </w:p>
        </w:tc>
        <w:tc>
          <w:tcPr>
            <w:tcW w:w="900" w:type="dxa"/>
          </w:tcPr>
          <w:p w14:paraId="6BE3B208" w14:textId="77777777" w:rsidR="003B6059" w:rsidRPr="00386CE7" w:rsidRDefault="00000000">
            <w:pPr>
              <w:jc w:val="center"/>
              <w:rPr>
                <w:rFonts w:ascii="Cambria" w:hAnsi="Cambria"/>
              </w:rPr>
            </w:pPr>
            <w:r w:rsidRPr="00386CE7">
              <w:rPr>
                <w:rFonts w:ascii="Cambria" w:hAnsi="Cambria"/>
                <w:sz w:val="17"/>
                <w:szCs w:val="17"/>
              </w:rPr>
              <w:t>0.20</w:t>
            </w:r>
          </w:p>
        </w:tc>
        <w:tc>
          <w:tcPr>
            <w:tcW w:w="900" w:type="dxa"/>
          </w:tcPr>
          <w:p w14:paraId="1931D16C" w14:textId="77777777" w:rsidR="003B6059" w:rsidRPr="00386CE7" w:rsidRDefault="00000000">
            <w:pPr>
              <w:jc w:val="center"/>
              <w:rPr>
                <w:rFonts w:ascii="Cambria" w:hAnsi="Cambria"/>
              </w:rPr>
            </w:pPr>
            <w:r w:rsidRPr="00386CE7">
              <w:rPr>
                <w:rFonts w:ascii="Cambria" w:hAnsi="Cambria"/>
                <w:sz w:val="17"/>
                <w:szCs w:val="17"/>
              </w:rPr>
              <w:t>0.35</w:t>
            </w:r>
          </w:p>
        </w:tc>
        <w:tc>
          <w:tcPr>
            <w:tcW w:w="1080" w:type="dxa"/>
          </w:tcPr>
          <w:p w14:paraId="273BE118" w14:textId="77777777" w:rsidR="003B6059" w:rsidRPr="00386CE7" w:rsidRDefault="00000000">
            <w:pPr>
              <w:jc w:val="center"/>
              <w:rPr>
                <w:rFonts w:ascii="Cambria" w:hAnsi="Cambria"/>
              </w:rPr>
            </w:pPr>
            <w:r w:rsidRPr="00386CE7">
              <w:rPr>
                <w:rFonts w:ascii="Cambria" w:hAnsi="Cambria"/>
                <w:sz w:val="17"/>
                <w:szCs w:val="17"/>
              </w:rPr>
              <w:t>0.40</w:t>
            </w:r>
          </w:p>
        </w:tc>
        <w:tc>
          <w:tcPr>
            <w:tcW w:w="1080" w:type="dxa"/>
          </w:tcPr>
          <w:p w14:paraId="3F372CC9" w14:textId="77777777" w:rsidR="003B6059" w:rsidRPr="00386CE7" w:rsidRDefault="00000000">
            <w:pPr>
              <w:jc w:val="center"/>
              <w:rPr>
                <w:rFonts w:ascii="Cambria" w:hAnsi="Cambria"/>
              </w:rPr>
            </w:pPr>
            <w:r w:rsidRPr="00386CE7">
              <w:rPr>
                <w:rFonts w:ascii="Cambria" w:hAnsi="Cambria"/>
                <w:sz w:val="17"/>
                <w:szCs w:val="17"/>
              </w:rPr>
              <w:t>0.81</w:t>
            </w:r>
          </w:p>
        </w:tc>
        <w:tc>
          <w:tcPr>
            <w:tcW w:w="1500" w:type="dxa"/>
          </w:tcPr>
          <w:p w14:paraId="42BDF768" w14:textId="77777777" w:rsidR="003B6059" w:rsidRPr="00386CE7" w:rsidRDefault="00000000">
            <w:pPr>
              <w:jc w:val="center"/>
              <w:rPr>
                <w:rFonts w:ascii="Cambria" w:hAnsi="Cambria"/>
              </w:rPr>
            </w:pPr>
            <w:r w:rsidRPr="00386CE7">
              <w:rPr>
                <w:rFonts w:ascii="Cambria" w:hAnsi="Cambria"/>
                <w:sz w:val="17"/>
                <w:szCs w:val="17"/>
              </w:rPr>
              <w:t>+103%</w:t>
            </w:r>
          </w:p>
        </w:tc>
      </w:tr>
      <w:tr w:rsidR="003B6059" w:rsidRPr="00386CE7" w14:paraId="1D331803" w14:textId="77777777" w:rsidTr="00E41954">
        <w:tc>
          <w:tcPr>
            <w:tcW w:w="1200" w:type="dxa"/>
          </w:tcPr>
          <w:p w14:paraId="1C3E49E5" w14:textId="77777777" w:rsidR="003B6059" w:rsidRPr="00386CE7" w:rsidRDefault="00000000">
            <w:pPr>
              <w:jc w:val="center"/>
              <w:rPr>
                <w:rFonts w:ascii="Cambria" w:hAnsi="Cambria"/>
              </w:rPr>
            </w:pPr>
            <w:r w:rsidRPr="00386CE7">
              <w:rPr>
                <w:rFonts w:ascii="Cambria" w:hAnsi="Cambria"/>
                <w:sz w:val="17"/>
                <w:szCs w:val="17"/>
              </w:rPr>
              <w:t>Config 4 — Revenue-focused (RLR dominant)</w:t>
            </w:r>
          </w:p>
        </w:tc>
        <w:tc>
          <w:tcPr>
            <w:tcW w:w="900" w:type="dxa"/>
          </w:tcPr>
          <w:p w14:paraId="1CA58ACB" w14:textId="77777777" w:rsidR="003B6059" w:rsidRPr="00386CE7" w:rsidRDefault="00000000">
            <w:pPr>
              <w:jc w:val="center"/>
              <w:rPr>
                <w:rFonts w:ascii="Cambria" w:hAnsi="Cambria"/>
              </w:rPr>
            </w:pPr>
            <w:r w:rsidRPr="00386CE7">
              <w:rPr>
                <w:rFonts w:ascii="Cambria" w:hAnsi="Cambria"/>
                <w:sz w:val="17"/>
                <w:szCs w:val="17"/>
              </w:rPr>
              <w:t>0.10</w:t>
            </w:r>
          </w:p>
        </w:tc>
        <w:tc>
          <w:tcPr>
            <w:tcW w:w="900" w:type="dxa"/>
          </w:tcPr>
          <w:p w14:paraId="15CA54DB" w14:textId="77777777" w:rsidR="003B6059" w:rsidRPr="00386CE7" w:rsidRDefault="00000000">
            <w:pPr>
              <w:jc w:val="center"/>
              <w:rPr>
                <w:rFonts w:ascii="Cambria" w:hAnsi="Cambria"/>
              </w:rPr>
            </w:pPr>
            <w:r w:rsidRPr="00386CE7">
              <w:rPr>
                <w:rFonts w:ascii="Cambria" w:hAnsi="Cambria"/>
                <w:sz w:val="17"/>
                <w:szCs w:val="17"/>
              </w:rPr>
              <w:t>0.20</w:t>
            </w:r>
          </w:p>
        </w:tc>
        <w:tc>
          <w:tcPr>
            <w:tcW w:w="900" w:type="dxa"/>
          </w:tcPr>
          <w:p w14:paraId="0E261780" w14:textId="77777777" w:rsidR="003B6059" w:rsidRPr="00386CE7" w:rsidRDefault="00000000">
            <w:pPr>
              <w:jc w:val="center"/>
              <w:rPr>
                <w:rFonts w:ascii="Cambria" w:hAnsi="Cambria"/>
              </w:rPr>
            </w:pPr>
            <w:r w:rsidRPr="00386CE7">
              <w:rPr>
                <w:rFonts w:ascii="Cambria" w:hAnsi="Cambria"/>
                <w:sz w:val="17"/>
                <w:szCs w:val="17"/>
              </w:rPr>
              <w:t>0.40</w:t>
            </w:r>
          </w:p>
        </w:tc>
        <w:tc>
          <w:tcPr>
            <w:tcW w:w="900" w:type="dxa"/>
          </w:tcPr>
          <w:p w14:paraId="666036FB" w14:textId="77777777" w:rsidR="003B6059" w:rsidRPr="00386CE7" w:rsidRDefault="00000000">
            <w:pPr>
              <w:jc w:val="center"/>
              <w:rPr>
                <w:rFonts w:ascii="Cambria" w:hAnsi="Cambria"/>
              </w:rPr>
            </w:pPr>
            <w:r w:rsidRPr="00386CE7">
              <w:rPr>
                <w:rFonts w:ascii="Cambria" w:hAnsi="Cambria"/>
                <w:sz w:val="17"/>
                <w:szCs w:val="17"/>
              </w:rPr>
              <w:t>0.15</w:t>
            </w:r>
          </w:p>
        </w:tc>
        <w:tc>
          <w:tcPr>
            <w:tcW w:w="900" w:type="dxa"/>
          </w:tcPr>
          <w:p w14:paraId="142A1ED7" w14:textId="77777777" w:rsidR="003B6059" w:rsidRPr="00386CE7" w:rsidRDefault="00000000">
            <w:pPr>
              <w:jc w:val="center"/>
              <w:rPr>
                <w:rFonts w:ascii="Cambria" w:hAnsi="Cambria"/>
              </w:rPr>
            </w:pPr>
            <w:r w:rsidRPr="00386CE7">
              <w:rPr>
                <w:rFonts w:ascii="Cambria" w:hAnsi="Cambria"/>
                <w:sz w:val="17"/>
                <w:szCs w:val="17"/>
              </w:rPr>
              <w:t>0.15</w:t>
            </w:r>
          </w:p>
        </w:tc>
        <w:tc>
          <w:tcPr>
            <w:tcW w:w="1080" w:type="dxa"/>
          </w:tcPr>
          <w:p w14:paraId="2EEDE7E9" w14:textId="77777777" w:rsidR="003B6059" w:rsidRPr="00386CE7" w:rsidRDefault="00000000">
            <w:pPr>
              <w:jc w:val="center"/>
              <w:rPr>
                <w:rFonts w:ascii="Cambria" w:hAnsi="Cambria"/>
              </w:rPr>
            </w:pPr>
            <w:r w:rsidRPr="00386CE7">
              <w:rPr>
                <w:rFonts w:ascii="Cambria" w:hAnsi="Cambria"/>
                <w:sz w:val="17"/>
                <w:szCs w:val="17"/>
              </w:rPr>
              <w:t>0.49</w:t>
            </w:r>
          </w:p>
        </w:tc>
        <w:tc>
          <w:tcPr>
            <w:tcW w:w="1080" w:type="dxa"/>
          </w:tcPr>
          <w:p w14:paraId="77E6AC42" w14:textId="77777777" w:rsidR="003B6059" w:rsidRPr="00386CE7" w:rsidRDefault="00000000">
            <w:pPr>
              <w:jc w:val="center"/>
              <w:rPr>
                <w:rFonts w:ascii="Cambria" w:hAnsi="Cambria"/>
              </w:rPr>
            </w:pPr>
            <w:r w:rsidRPr="00386CE7">
              <w:rPr>
                <w:rFonts w:ascii="Cambria" w:hAnsi="Cambria"/>
                <w:sz w:val="17"/>
                <w:szCs w:val="17"/>
              </w:rPr>
              <w:t>0.83</w:t>
            </w:r>
          </w:p>
        </w:tc>
        <w:tc>
          <w:tcPr>
            <w:tcW w:w="1500" w:type="dxa"/>
          </w:tcPr>
          <w:p w14:paraId="676B5F47" w14:textId="77777777" w:rsidR="003B6059" w:rsidRPr="00386CE7" w:rsidRDefault="00000000">
            <w:pPr>
              <w:jc w:val="center"/>
              <w:rPr>
                <w:rFonts w:ascii="Cambria" w:hAnsi="Cambria"/>
              </w:rPr>
            </w:pPr>
            <w:r w:rsidRPr="00386CE7">
              <w:rPr>
                <w:rFonts w:ascii="Cambria" w:hAnsi="Cambria"/>
                <w:sz w:val="17"/>
                <w:szCs w:val="17"/>
              </w:rPr>
              <w:t>+68%</w:t>
            </w:r>
          </w:p>
        </w:tc>
      </w:tr>
      <w:tr w:rsidR="003B6059" w:rsidRPr="00386CE7" w14:paraId="34ECCD33" w14:textId="77777777" w:rsidTr="00E41954">
        <w:tc>
          <w:tcPr>
            <w:tcW w:w="1200" w:type="dxa"/>
          </w:tcPr>
          <w:p w14:paraId="4C2CF02C" w14:textId="77777777" w:rsidR="003B6059" w:rsidRPr="00386CE7" w:rsidRDefault="00000000">
            <w:pPr>
              <w:jc w:val="center"/>
              <w:rPr>
                <w:rFonts w:ascii="Cambria" w:hAnsi="Cambria"/>
              </w:rPr>
            </w:pPr>
            <w:r w:rsidRPr="00386CE7">
              <w:rPr>
                <w:rFonts w:ascii="Cambria" w:hAnsi="Cambria"/>
                <w:sz w:val="17"/>
                <w:szCs w:val="17"/>
              </w:rPr>
              <w:t>Config 5 — Latency-only extreme</w:t>
            </w:r>
          </w:p>
        </w:tc>
        <w:tc>
          <w:tcPr>
            <w:tcW w:w="900" w:type="dxa"/>
          </w:tcPr>
          <w:p w14:paraId="7306B3F4" w14:textId="77777777" w:rsidR="003B6059" w:rsidRPr="00386CE7" w:rsidRDefault="00000000">
            <w:pPr>
              <w:jc w:val="center"/>
              <w:rPr>
                <w:rFonts w:ascii="Cambria" w:hAnsi="Cambria"/>
              </w:rPr>
            </w:pPr>
            <w:r w:rsidRPr="00386CE7">
              <w:rPr>
                <w:rFonts w:ascii="Cambria" w:hAnsi="Cambria"/>
                <w:sz w:val="17"/>
                <w:szCs w:val="17"/>
              </w:rPr>
              <w:t>0.60</w:t>
            </w:r>
          </w:p>
        </w:tc>
        <w:tc>
          <w:tcPr>
            <w:tcW w:w="900" w:type="dxa"/>
          </w:tcPr>
          <w:p w14:paraId="63328E07" w14:textId="77777777" w:rsidR="003B6059" w:rsidRPr="00386CE7" w:rsidRDefault="00000000">
            <w:pPr>
              <w:jc w:val="center"/>
              <w:rPr>
                <w:rFonts w:ascii="Cambria" w:hAnsi="Cambria"/>
              </w:rPr>
            </w:pPr>
            <w:r w:rsidRPr="00386CE7">
              <w:rPr>
                <w:rFonts w:ascii="Cambria" w:hAnsi="Cambria"/>
                <w:sz w:val="17"/>
                <w:szCs w:val="17"/>
              </w:rPr>
              <w:t>0.10</w:t>
            </w:r>
          </w:p>
        </w:tc>
        <w:tc>
          <w:tcPr>
            <w:tcW w:w="900" w:type="dxa"/>
          </w:tcPr>
          <w:p w14:paraId="257F7C16" w14:textId="77777777" w:rsidR="003B6059" w:rsidRPr="00386CE7" w:rsidRDefault="00000000">
            <w:pPr>
              <w:jc w:val="center"/>
              <w:rPr>
                <w:rFonts w:ascii="Cambria" w:hAnsi="Cambria"/>
              </w:rPr>
            </w:pPr>
            <w:r w:rsidRPr="00386CE7">
              <w:rPr>
                <w:rFonts w:ascii="Cambria" w:hAnsi="Cambria"/>
                <w:sz w:val="17"/>
                <w:szCs w:val="17"/>
              </w:rPr>
              <w:t>0.10</w:t>
            </w:r>
          </w:p>
        </w:tc>
        <w:tc>
          <w:tcPr>
            <w:tcW w:w="900" w:type="dxa"/>
          </w:tcPr>
          <w:p w14:paraId="26C80DCB" w14:textId="77777777" w:rsidR="003B6059" w:rsidRPr="00386CE7" w:rsidRDefault="00000000">
            <w:pPr>
              <w:jc w:val="center"/>
              <w:rPr>
                <w:rFonts w:ascii="Cambria" w:hAnsi="Cambria"/>
              </w:rPr>
            </w:pPr>
            <w:r w:rsidRPr="00386CE7">
              <w:rPr>
                <w:rFonts w:ascii="Cambria" w:hAnsi="Cambria"/>
                <w:sz w:val="17"/>
                <w:szCs w:val="17"/>
              </w:rPr>
              <w:t>0.10</w:t>
            </w:r>
          </w:p>
        </w:tc>
        <w:tc>
          <w:tcPr>
            <w:tcW w:w="900" w:type="dxa"/>
          </w:tcPr>
          <w:p w14:paraId="63C5E841" w14:textId="77777777" w:rsidR="003B6059" w:rsidRPr="00386CE7" w:rsidRDefault="00000000">
            <w:pPr>
              <w:jc w:val="center"/>
              <w:rPr>
                <w:rFonts w:ascii="Cambria" w:hAnsi="Cambria"/>
              </w:rPr>
            </w:pPr>
            <w:r w:rsidRPr="00386CE7">
              <w:rPr>
                <w:rFonts w:ascii="Cambria" w:hAnsi="Cambria"/>
                <w:sz w:val="17"/>
                <w:szCs w:val="17"/>
              </w:rPr>
              <w:t>0.10</w:t>
            </w:r>
          </w:p>
        </w:tc>
        <w:tc>
          <w:tcPr>
            <w:tcW w:w="1080" w:type="dxa"/>
          </w:tcPr>
          <w:p w14:paraId="3A6BF8B4" w14:textId="77777777" w:rsidR="003B6059" w:rsidRPr="00386CE7" w:rsidRDefault="00000000">
            <w:pPr>
              <w:jc w:val="center"/>
              <w:rPr>
                <w:rFonts w:ascii="Cambria" w:hAnsi="Cambria"/>
              </w:rPr>
            </w:pPr>
            <w:r w:rsidRPr="00386CE7">
              <w:rPr>
                <w:rFonts w:ascii="Cambria" w:hAnsi="Cambria"/>
                <w:sz w:val="17"/>
                <w:szCs w:val="17"/>
              </w:rPr>
              <w:t>0.46</w:t>
            </w:r>
          </w:p>
        </w:tc>
        <w:tc>
          <w:tcPr>
            <w:tcW w:w="1080" w:type="dxa"/>
          </w:tcPr>
          <w:p w14:paraId="5B30EB3A" w14:textId="77777777" w:rsidR="003B6059" w:rsidRPr="00386CE7" w:rsidRDefault="00000000">
            <w:pPr>
              <w:jc w:val="center"/>
              <w:rPr>
                <w:rFonts w:ascii="Cambria" w:hAnsi="Cambria"/>
              </w:rPr>
            </w:pPr>
            <w:r w:rsidRPr="00386CE7">
              <w:rPr>
                <w:rFonts w:ascii="Cambria" w:hAnsi="Cambria"/>
                <w:sz w:val="17"/>
                <w:szCs w:val="17"/>
              </w:rPr>
              <w:t>0.84</w:t>
            </w:r>
          </w:p>
        </w:tc>
        <w:tc>
          <w:tcPr>
            <w:tcW w:w="1500" w:type="dxa"/>
          </w:tcPr>
          <w:p w14:paraId="7EBD081A" w14:textId="77777777" w:rsidR="003B6059" w:rsidRPr="00386CE7" w:rsidRDefault="00000000">
            <w:pPr>
              <w:jc w:val="center"/>
              <w:rPr>
                <w:rFonts w:ascii="Cambria" w:hAnsi="Cambria"/>
              </w:rPr>
            </w:pPr>
            <w:r w:rsidRPr="00386CE7">
              <w:rPr>
                <w:rFonts w:ascii="Cambria" w:hAnsi="Cambria"/>
                <w:sz w:val="17"/>
                <w:szCs w:val="17"/>
              </w:rPr>
              <w:t>+80%</w:t>
            </w:r>
          </w:p>
        </w:tc>
      </w:tr>
      <w:tr w:rsidR="003B6059" w:rsidRPr="00386CE7" w14:paraId="491232A4" w14:textId="77777777" w:rsidTr="00E41954">
        <w:tc>
          <w:tcPr>
            <w:tcW w:w="1200" w:type="dxa"/>
          </w:tcPr>
          <w:p w14:paraId="7B88EBD3" w14:textId="77777777" w:rsidR="003B6059" w:rsidRPr="00386CE7" w:rsidRDefault="00000000">
            <w:pPr>
              <w:jc w:val="center"/>
              <w:rPr>
                <w:rFonts w:ascii="Cambria" w:hAnsi="Cambria"/>
              </w:rPr>
            </w:pPr>
            <w:r w:rsidRPr="00386CE7">
              <w:rPr>
                <w:rFonts w:ascii="Cambria" w:hAnsi="Cambria"/>
                <w:sz w:val="17"/>
                <w:szCs w:val="17"/>
              </w:rPr>
              <w:t>Config 6 — Accountability-only extreme</w:t>
            </w:r>
          </w:p>
        </w:tc>
        <w:tc>
          <w:tcPr>
            <w:tcW w:w="900" w:type="dxa"/>
          </w:tcPr>
          <w:p w14:paraId="4ECBF6BC" w14:textId="77777777" w:rsidR="003B6059" w:rsidRPr="00386CE7" w:rsidRDefault="00000000">
            <w:pPr>
              <w:jc w:val="center"/>
              <w:rPr>
                <w:rFonts w:ascii="Cambria" w:hAnsi="Cambria"/>
              </w:rPr>
            </w:pPr>
            <w:r w:rsidRPr="00386CE7">
              <w:rPr>
                <w:rFonts w:ascii="Cambria" w:hAnsi="Cambria"/>
                <w:sz w:val="17"/>
                <w:szCs w:val="17"/>
              </w:rPr>
              <w:t>0.10</w:t>
            </w:r>
          </w:p>
        </w:tc>
        <w:tc>
          <w:tcPr>
            <w:tcW w:w="900" w:type="dxa"/>
          </w:tcPr>
          <w:p w14:paraId="01C57885" w14:textId="77777777" w:rsidR="003B6059" w:rsidRPr="00386CE7" w:rsidRDefault="00000000">
            <w:pPr>
              <w:jc w:val="center"/>
              <w:rPr>
                <w:rFonts w:ascii="Cambria" w:hAnsi="Cambria"/>
              </w:rPr>
            </w:pPr>
            <w:r w:rsidRPr="00386CE7">
              <w:rPr>
                <w:rFonts w:ascii="Cambria" w:hAnsi="Cambria"/>
                <w:sz w:val="17"/>
                <w:szCs w:val="17"/>
              </w:rPr>
              <w:t>0.10</w:t>
            </w:r>
          </w:p>
        </w:tc>
        <w:tc>
          <w:tcPr>
            <w:tcW w:w="900" w:type="dxa"/>
          </w:tcPr>
          <w:p w14:paraId="0FAD4137" w14:textId="77777777" w:rsidR="003B6059" w:rsidRPr="00386CE7" w:rsidRDefault="00000000">
            <w:pPr>
              <w:jc w:val="center"/>
              <w:rPr>
                <w:rFonts w:ascii="Cambria" w:hAnsi="Cambria"/>
              </w:rPr>
            </w:pPr>
            <w:r w:rsidRPr="00386CE7">
              <w:rPr>
                <w:rFonts w:ascii="Cambria" w:hAnsi="Cambria"/>
                <w:sz w:val="17"/>
                <w:szCs w:val="17"/>
              </w:rPr>
              <w:t>0.10</w:t>
            </w:r>
          </w:p>
        </w:tc>
        <w:tc>
          <w:tcPr>
            <w:tcW w:w="900" w:type="dxa"/>
          </w:tcPr>
          <w:p w14:paraId="04AB859F" w14:textId="77777777" w:rsidR="003B6059" w:rsidRPr="00386CE7" w:rsidRDefault="00000000">
            <w:pPr>
              <w:jc w:val="center"/>
              <w:rPr>
                <w:rFonts w:ascii="Cambria" w:hAnsi="Cambria"/>
              </w:rPr>
            </w:pPr>
            <w:r w:rsidRPr="00386CE7">
              <w:rPr>
                <w:rFonts w:ascii="Cambria" w:hAnsi="Cambria"/>
                <w:sz w:val="17"/>
                <w:szCs w:val="17"/>
              </w:rPr>
              <w:t>0.10</w:t>
            </w:r>
          </w:p>
        </w:tc>
        <w:tc>
          <w:tcPr>
            <w:tcW w:w="900" w:type="dxa"/>
          </w:tcPr>
          <w:p w14:paraId="4331D670" w14:textId="77777777" w:rsidR="003B6059" w:rsidRPr="00386CE7" w:rsidRDefault="00000000">
            <w:pPr>
              <w:jc w:val="center"/>
              <w:rPr>
                <w:rFonts w:ascii="Cambria" w:hAnsi="Cambria"/>
              </w:rPr>
            </w:pPr>
            <w:r w:rsidRPr="00386CE7">
              <w:rPr>
                <w:rFonts w:ascii="Cambria" w:hAnsi="Cambria"/>
                <w:sz w:val="17"/>
                <w:szCs w:val="17"/>
              </w:rPr>
              <w:t>0.60</w:t>
            </w:r>
          </w:p>
        </w:tc>
        <w:tc>
          <w:tcPr>
            <w:tcW w:w="1080" w:type="dxa"/>
          </w:tcPr>
          <w:p w14:paraId="69FC70EF" w14:textId="77777777" w:rsidR="003B6059" w:rsidRPr="00386CE7" w:rsidRDefault="00000000">
            <w:pPr>
              <w:jc w:val="center"/>
              <w:rPr>
                <w:rFonts w:ascii="Cambria" w:hAnsi="Cambria"/>
              </w:rPr>
            </w:pPr>
            <w:r w:rsidRPr="00386CE7">
              <w:rPr>
                <w:rFonts w:ascii="Cambria" w:hAnsi="Cambria"/>
                <w:sz w:val="17"/>
                <w:szCs w:val="17"/>
              </w:rPr>
              <w:t>0.33</w:t>
            </w:r>
          </w:p>
        </w:tc>
        <w:tc>
          <w:tcPr>
            <w:tcW w:w="1080" w:type="dxa"/>
          </w:tcPr>
          <w:p w14:paraId="14857065" w14:textId="77777777" w:rsidR="003B6059" w:rsidRPr="00386CE7" w:rsidRDefault="00000000">
            <w:pPr>
              <w:jc w:val="center"/>
              <w:rPr>
                <w:rFonts w:ascii="Cambria" w:hAnsi="Cambria"/>
              </w:rPr>
            </w:pPr>
            <w:r w:rsidRPr="00386CE7">
              <w:rPr>
                <w:rFonts w:ascii="Cambria" w:hAnsi="Cambria"/>
                <w:sz w:val="17"/>
                <w:szCs w:val="17"/>
              </w:rPr>
              <w:t>0.80</w:t>
            </w:r>
          </w:p>
        </w:tc>
        <w:tc>
          <w:tcPr>
            <w:tcW w:w="1500" w:type="dxa"/>
          </w:tcPr>
          <w:p w14:paraId="5E3597EC" w14:textId="77777777" w:rsidR="003B6059" w:rsidRPr="00386CE7" w:rsidRDefault="00000000">
            <w:pPr>
              <w:jc w:val="center"/>
              <w:rPr>
                <w:rFonts w:ascii="Cambria" w:hAnsi="Cambria"/>
              </w:rPr>
            </w:pPr>
            <w:r w:rsidRPr="00386CE7">
              <w:rPr>
                <w:rFonts w:ascii="Cambria" w:hAnsi="Cambria"/>
                <w:sz w:val="17"/>
                <w:szCs w:val="17"/>
              </w:rPr>
              <w:t>+143%</w:t>
            </w:r>
          </w:p>
        </w:tc>
      </w:tr>
    </w:tbl>
    <w:p w14:paraId="5A2DABB9" w14:textId="77777777" w:rsidR="003B6059" w:rsidRPr="00386CE7" w:rsidRDefault="00000000">
      <w:pPr>
        <w:spacing w:before="60" w:after="60"/>
        <w:jc w:val="both"/>
        <w:rPr>
          <w:rFonts w:ascii="Cambria" w:hAnsi="Cambria"/>
        </w:rPr>
      </w:pPr>
      <w:r w:rsidRPr="00386CE7">
        <w:rPr>
          <w:rFonts w:ascii="Cambria" w:hAnsi="Cambria"/>
          <w:i/>
          <w:iCs/>
          <w:sz w:val="18"/>
          <w:szCs w:val="18"/>
        </w:rPr>
        <w:t>Baseline input values: RLI_norm = 0.49; CDR = 0.31; RLR_norm = 0.69; RCS = 0.48; AAI = 0.22. Post-AIMRA values: RLI_norm = 0.86; CDR = 0.68; RLR_norm = 0.91; RCS = 0.81; AAI = 0.79. G improvements range from +68% to +143%; directional result (G_projected &gt; G_baseline) holds across all six configurations.</w:t>
      </w:r>
    </w:p>
    <w:p w14:paraId="2521B27F" w14:textId="77777777" w:rsidR="003B6059" w:rsidRPr="00386CE7" w:rsidRDefault="003B6059">
      <w:pPr>
        <w:rPr>
          <w:rFonts w:ascii="Cambria" w:hAnsi="Cambria"/>
        </w:rPr>
      </w:pPr>
    </w:p>
    <w:p w14:paraId="18C98742" w14:textId="77777777" w:rsidR="003B6059" w:rsidRPr="00386CE7" w:rsidRDefault="00000000">
      <w:pPr>
        <w:pStyle w:val="Heading2"/>
        <w:rPr>
          <w:rFonts w:ascii="Cambria" w:hAnsi="Cambria"/>
          <w:color w:val="auto"/>
        </w:rPr>
      </w:pPr>
      <w:r w:rsidRPr="00386CE7">
        <w:rPr>
          <w:rFonts w:ascii="Cambria" w:hAnsi="Cambria"/>
          <w:color w:val="auto"/>
        </w:rPr>
        <w:t>S6.2 Agbabu — Extended Sensitivity Analysis (6 Configurations)</w:t>
      </w:r>
    </w:p>
    <w:p w14:paraId="0656AFA5" w14:textId="77777777" w:rsidR="003B6059" w:rsidRPr="00386CE7" w:rsidRDefault="00000000">
      <w:pPr>
        <w:spacing w:before="200" w:after="80"/>
        <w:rPr>
          <w:rFonts w:ascii="Cambria" w:hAnsi="Cambria"/>
        </w:rPr>
      </w:pPr>
      <w:r w:rsidRPr="00386CE7">
        <w:rPr>
          <w:rFonts w:ascii="Cambria" w:hAnsi="Cambria"/>
          <w:b/>
          <w:bCs/>
          <w:sz w:val="19"/>
          <w:szCs w:val="19"/>
        </w:rPr>
        <w:t>Table S6.2. Agbabu (Nigeria) Governance Effectiveness — Extended Sensitivity Analysis</w:t>
      </w:r>
    </w:p>
    <w:tbl>
      <w:tblPr>
        <w:tblStyle w:val="TableGrid"/>
        <w:tblW w:w="9360" w:type="dxa"/>
        <w:tblLook w:val="06A0" w:firstRow="1" w:lastRow="0" w:firstColumn="1" w:lastColumn="0" w:noHBand="1" w:noVBand="1"/>
      </w:tblPr>
      <w:tblGrid>
        <w:gridCol w:w="1360"/>
        <w:gridCol w:w="873"/>
        <w:gridCol w:w="875"/>
        <w:gridCol w:w="874"/>
        <w:gridCol w:w="873"/>
        <w:gridCol w:w="873"/>
        <w:gridCol w:w="1068"/>
        <w:gridCol w:w="1075"/>
        <w:gridCol w:w="1489"/>
      </w:tblGrid>
      <w:tr w:rsidR="003B6059" w:rsidRPr="00386CE7" w14:paraId="004C8A5D" w14:textId="77777777" w:rsidTr="00E41954">
        <w:tc>
          <w:tcPr>
            <w:tcW w:w="1200" w:type="dxa"/>
          </w:tcPr>
          <w:p w14:paraId="469CF70D" w14:textId="77777777" w:rsidR="003B6059" w:rsidRPr="00386CE7" w:rsidRDefault="00000000" w:rsidP="00E41954">
            <w:pPr>
              <w:jc w:val="both"/>
              <w:rPr>
                <w:rFonts w:ascii="Cambria" w:hAnsi="Cambria"/>
              </w:rPr>
            </w:pPr>
            <w:r w:rsidRPr="00386CE7">
              <w:rPr>
                <w:rFonts w:ascii="Cambria" w:hAnsi="Cambria"/>
                <w:b/>
                <w:bCs/>
                <w:sz w:val="18"/>
                <w:szCs w:val="18"/>
              </w:rPr>
              <w:t>Weight Configuration</w:t>
            </w:r>
          </w:p>
        </w:tc>
        <w:tc>
          <w:tcPr>
            <w:tcW w:w="900" w:type="dxa"/>
          </w:tcPr>
          <w:p w14:paraId="0EBE8AB6" w14:textId="77777777" w:rsidR="003B6059" w:rsidRPr="00386CE7" w:rsidRDefault="00000000" w:rsidP="00E41954">
            <w:pPr>
              <w:jc w:val="both"/>
              <w:rPr>
                <w:rFonts w:ascii="Cambria" w:hAnsi="Cambria"/>
              </w:rPr>
            </w:pPr>
            <w:r w:rsidRPr="00386CE7">
              <w:rPr>
                <w:rFonts w:ascii="Cambria" w:hAnsi="Cambria"/>
                <w:b/>
                <w:bCs/>
                <w:sz w:val="18"/>
                <w:szCs w:val="18"/>
              </w:rPr>
              <w:t>α₁ RLI</w:t>
            </w:r>
          </w:p>
        </w:tc>
        <w:tc>
          <w:tcPr>
            <w:tcW w:w="900" w:type="dxa"/>
          </w:tcPr>
          <w:p w14:paraId="3EDC2B8E" w14:textId="77777777" w:rsidR="003B6059" w:rsidRPr="00386CE7" w:rsidRDefault="00000000" w:rsidP="00E41954">
            <w:pPr>
              <w:jc w:val="both"/>
              <w:rPr>
                <w:rFonts w:ascii="Cambria" w:hAnsi="Cambria"/>
              </w:rPr>
            </w:pPr>
            <w:r w:rsidRPr="00386CE7">
              <w:rPr>
                <w:rFonts w:ascii="Cambria" w:hAnsi="Cambria"/>
                <w:b/>
                <w:bCs/>
                <w:sz w:val="18"/>
                <w:szCs w:val="18"/>
              </w:rPr>
              <w:t>α₂ CDR</w:t>
            </w:r>
          </w:p>
        </w:tc>
        <w:tc>
          <w:tcPr>
            <w:tcW w:w="900" w:type="dxa"/>
          </w:tcPr>
          <w:p w14:paraId="1F7FAC59" w14:textId="77777777" w:rsidR="003B6059" w:rsidRPr="00386CE7" w:rsidRDefault="00000000" w:rsidP="00E41954">
            <w:pPr>
              <w:jc w:val="both"/>
              <w:rPr>
                <w:rFonts w:ascii="Cambria" w:hAnsi="Cambria"/>
              </w:rPr>
            </w:pPr>
            <w:r w:rsidRPr="00386CE7">
              <w:rPr>
                <w:rFonts w:ascii="Cambria" w:hAnsi="Cambria"/>
                <w:b/>
                <w:bCs/>
                <w:sz w:val="18"/>
                <w:szCs w:val="18"/>
              </w:rPr>
              <w:t>α₃ RLR</w:t>
            </w:r>
          </w:p>
        </w:tc>
        <w:tc>
          <w:tcPr>
            <w:tcW w:w="900" w:type="dxa"/>
          </w:tcPr>
          <w:p w14:paraId="000389EF" w14:textId="77777777" w:rsidR="003B6059" w:rsidRPr="00386CE7" w:rsidRDefault="00000000" w:rsidP="00E41954">
            <w:pPr>
              <w:jc w:val="both"/>
              <w:rPr>
                <w:rFonts w:ascii="Cambria" w:hAnsi="Cambria"/>
              </w:rPr>
            </w:pPr>
            <w:r w:rsidRPr="00386CE7">
              <w:rPr>
                <w:rFonts w:ascii="Cambria" w:hAnsi="Cambria"/>
                <w:b/>
                <w:bCs/>
                <w:sz w:val="18"/>
                <w:szCs w:val="18"/>
              </w:rPr>
              <w:t>α₄ RCS</w:t>
            </w:r>
          </w:p>
        </w:tc>
        <w:tc>
          <w:tcPr>
            <w:tcW w:w="900" w:type="dxa"/>
          </w:tcPr>
          <w:p w14:paraId="22CF40C3" w14:textId="77777777" w:rsidR="003B6059" w:rsidRPr="00386CE7" w:rsidRDefault="00000000" w:rsidP="00E41954">
            <w:pPr>
              <w:jc w:val="both"/>
              <w:rPr>
                <w:rFonts w:ascii="Cambria" w:hAnsi="Cambria"/>
              </w:rPr>
            </w:pPr>
            <w:r w:rsidRPr="00386CE7">
              <w:rPr>
                <w:rFonts w:ascii="Cambria" w:hAnsi="Cambria"/>
                <w:b/>
                <w:bCs/>
                <w:sz w:val="18"/>
                <w:szCs w:val="18"/>
              </w:rPr>
              <w:t>α₅ AAI</w:t>
            </w:r>
          </w:p>
        </w:tc>
        <w:tc>
          <w:tcPr>
            <w:tcW w:w="1080" w:type="dxa"/>
          </w:tcPr>
          <w:p w14:paraId="03F42F65" w14:textId="77777777" w:rsidR="003B6059" w:rsidRPr="00386CE7" w:rsidRDefault="00000000" w:rsidP="00E41954">
            <w:pPr>
              <w:jc w:val="both"/>
              <w:rPr>
                <w:rFonts w:ascii="Cambria" w:hAnsi="Cambria"/>
              </w:rPr>
            </w:pPr>
            <w:r w:rsidRPr="00386CE7">
              <w:rPr>
                <w:rFonts w:ascii="Cambria" w:hAnsi="Cambria"/>
                <w:b/>
                <w:bCs/>
                <w:sz w:val="18"/>
                <w:szCs w:val="18"/>
              </w:rPr>
              <w:t>G Baseline</w:t>
            </w:r>
          </w:p>
        </w:tc>
        <w:tc>
          <w:tcPr>
            <w:tcW w:w="1080" w:type="dxa"/>
          </w:tcPr>
          <w:p w14:paraId="49CAD99F" w14:textId="77777777" w:rsidR="003B6059" w:rsidRPr="00386CE7" w:rsidRDefault="00000000" w:rsidP="00E41954">
            <w:pPr>
              <w:jc w:val="both"/>
              <w:rPr>
                <w:rFonts w:ascii="Cambria" w:hAnsi="Cambria"/>
              </w:rPr>
            </w:pPr>
            <w:r w:rsidRPr="00386CE7">
              <w:rPr>
                <w:rFonts w:ascii="Cambria" w:hAnsi="Cambria"/>
                <w:b/>
                <w:bCs/>
                <w:sz w:val="18"/>
                <w:szCs w:val="18"/>
              </w:rPr>
              <w:t>G Projected</w:t>
            </w:r>
          </w:p>
        </w:tc>
        <w:tc>
          <w:tcPr>
            <w:tcW w:w="1500" w:type="dxa"/>
          </w:tcPr>
          <w:p w14:paraId="060B7322" w14:textId="77777777" w:rsidR="003B6059" w:rsidRPr="00386CE7" w:rsidRDefault="00000000" w:rsidP="00E41954">
            <w:pPr>
              <w:jc w:val="both"/>
              <w:rPr>
                <w:rFonts w:ascii="Cambria" w:hAnsi="Cambria"/>
              </w:rPr>
            </w:pPr>
            <w:r w:rsidRPr="00386CE7">
              <w:rPr>
                <w:rFonts w:ascii="Cambria" w:hAnsi="Cambria"/>
                <w:b/>
                <w:bCs/>
                <w:sz w:val="18"/>
                <w:szCs w:val="18"/>
              </w:rPr>
              <w:t>Improvement</w:t>
            </w:r>
          </w:p>
        </w:tc>
      </w:tr>
      <w:tr w:rsidR="003B6059" w:rsidRPr="00386CE7" w14:paraId="0F636C4B" w14:textId="77777777" w:rsidTr="00E41954">
        <w:tc>
          <w:tcPr>
            <w:tcW w:w="1200" w:type="dxa"/>
          </w:tcPr>
          <w:p w14:paraId="1364CF4E" w14:textId="77777777" w:rsidR="003B6059" w:rsidRPr="00386CE7" w:rsidRDefault="00000000" w:rsidP="00E41954">
            <w:pPr>
              <w:jc w:val="both"/>
              <w:rPr>
                <w:rFonts w:ascii="Cambria" w:hAnsi="Cambria"/>
              </w:rPr>
            </w:pPr>
            <w:r w:rsidRPr="00386CE7">
              <w:rPr>
                <w:rFonts w:ascii="Cambria" w:hAnsi="Cambria"/>
                <w:sz w:val="17"/>
                <w:szCs w:val="17"/>
              </w:rPr>
              <w:t>Config 1 — Equal weights</w:t>
            </w:r>
          </w:p>
        </w:tc>
        <w:tc>
          <w:tcPr>
            <w:tcW w:w="900" w:type="dxa"/>
          </w:tcPr>
          <w:p w14:paraId="1D719BB0" w14:textId="77777777" w:rsidR="003B6059" w:rsidRPr="00386CE7" w:rsidRDefault="00000000" w:rsidP="00E41954">
            <w:pPr>
              <w:jc w:val="both"/>
              <w:rPr>
                <w:rFonts w:ascii="Cambria" w:hAnsi="Cambria"/>
              </w:rPr>
            </w:pPr>
            <w:r w:rsidRPr="00386CE7">
              <w:rPr>
                <w:rFonts w:ascii="Cambria" w:hAnsi="Cambria"/>
                <w:sz w:val="17"/>
                <w:szCs w:val="17"/>
              </w:rPr>
              <w:t>0.20</w:t>
            </w:r>
          </w:p>
        </w:tc>
        <w:tc>
          <w:tcPr>
            <w:tcW w:w="900" w:type="dxa"/>
          </w:tcPr>
          <w:p w14:paraId="2A6E6133" w14:textId="77777777" w:rsidR="003B6059" w:rsidRPr="00386CE7" w:rsidRDefault="00000000" w:rsidP="00E41954">
            <w:pPr>
              <w:jc w:val="both"/>
              <w:rPr>
                <w:rFonts w:ascii="Cambria" w:hAnsi="Cambria"/>
              </w:rPr>
            </w:pPr>
            <w:r w:rsidRPr="00386CE7">
              <w:rPr>
                <w:rFonts w:ascii="Cambria" w:hAnsi="Cambria"/>
                <w:sz w:val="17"/>
                <w:szCs w:val="17"/>
              </w:rPr>
              <w:t>0.20</w:t>
            </w:r>
          </w:p>
        </w:tc>
        <w:tc>
          <w:tcPr>
            <w:tcW w:w="900" w:type="dxa"/>
          </w:tcPr>
          <w:p w14:paraId="6793984C" w14:textId="77777777" w:rsidR="003B6059" w:rsidRPr="00386CE7" w:rsidRDefault="00000000" w:rsidP="00E41954">
            <w:pPr>
              <w:jc w:val="both"/>
              <w:rPr>
                <w:rFonts w:ascii="Cambria" w:hAnsi="Cambria"/>
              </w:rPr>
            </w:pPr>
            <w:r w:rsidRPr="00386CE7">
              <w:rPr>
                <w:rFonts w:ascii="Cambria" w:hAnsi="Cambria"/>
                <w:sz w:val="17"/>
                <w:szCs w:val="17"/>
              </w:rPr>
              <w:t>0.20</w:t>
            </w:r>
          </w:p>
        </w:tc>
        <w:tc>
          <w:tcPr>
            <w:tcW w:w="900" w:type="dxa"/>
          </w:tcPr>
          <w:p w14:paraId="24469359" w14:textId="77777777" w:rsidR="003B6059" w:rsidRPr="00386CE7" w:rsidRDefault="00000000" w:rsidP="00E41954">
            <w:pPr>
              <w:jc w:val="both"/>
              <w:rPr>
                <w:rFonts w:ascii="Cambria" w:hAnsi="Cambria"/>
              </w:rPr>
            </w:pPr>
            <w:r w:rsidRPr="00386CE7">
              <w:rPr>
                <w:rFonts w:ascii="Cambria" w:hAnsi="Cambria"/>
                <w:sz w:val="17"/>
                <w:szCs w:val="17"/>
              </w:rPr>
              <w:t>0.20</w:t>
            </w:r>
          </w:p>
        </w:tc>
        <w:tc>
          <w:tcPr>
            <w:tcW w:w="900" w:type="dxa"/>
          </w:tcPr>
          <w:p w14:paraId="428F7AD9" w14:textId="77777777" w:rsidR="003B6059" w:rsidRPr="00386CE7" w:rsidRDefault="00000000" w:rsidP="00E41954">
            <w:pPr>
              <w:jc w:val="both"/>
              <w:rPr>
                <w:rFonts w:ascii="Cambria" w:hAnsi="Cambria"/>
              </w:rPr>
            </w:pPr>
            <w:r w:rsidRPr="00386CE7">
              <w:rPr>
                <w:rFonts w:ascii="Cambria" w:hAnsi="Cambria"/>
                <w:sz w:val="17"/>
                <w:szCs w:val="17"/>
              </w:rPr>
              <w:t>0.20</w:t>
            </w:r>
          </w:p>
        </w:tc>
        <w:tc>
          <w:tcPr>
            <w:tcW w:w="1080" w:type="dxa"/>
          </w:tcPr>
          <w:p w14:paraId="1568B58B" w14:textId="77777777" w:rsidR="003B6059" w:rsidRPr="00386CE7" w:rsidRDefault="00000000" w:rsidP="00E41954">
            <w:pPr>
              <w:jc w:val="both"/>
              <w:rPr>
                <w:rFonts w:ascii="Cambria" w:hAnsi="Cambria"/>
              </w:rPr>
            </w:pPr>
            <w:r w:rsidRPr="00386CE7">
              <w:rPr>
                <w:rFonts w:ascii="Cambria" w:hAnsi="Cambria"/>
                <w:sz w:val="17"/>
                <w:szCs w:val="17"/>
              </w:rPr>
              <w:t>0.30</w:t>
            </w:r>
          </w:p>
        </w:tc>
        <w:tc>
          <w:tcPr>
            <w:tcW w:w="1080" w:type="dxa"/>
          </w:tcPr>
          <w:p w14:paraId="6D095FBF" w14:textId="77777777" w:rsidR="003B6059" w:rsidRPr="00386CE7" w:rsidRDefault="00000000" w:rsidP="00E41954">
            <w:pPr>
              <w:jc w:val="both"/>
              <w:rPr>
                <w:rFonts w:ascii="Cambria" w:hAnsi="Cambria"/>
              </w:rPr>
            </w:pPr>
            <w:r w:rsidRPr="00386CE7">
              <w:rPr>
                <w:rFonts w:ascii="Cambria" w:hAnsi="Cambria"/>
                <w:sz w:val="17"/>
                <w:szCs w:val="17"/>
              </w:rPr>
              <w:t>0.73</w:t>
            </w:r>
          </w:p>
        </w:tc>
        <w:tc>
          <w:tcPr>
            <w:tcW w:w="1500" w:type="dxa"/>
          </w:tcPr>
          <w:p w14:paraId="1BAB22D1" w14:textId="77777777" w:rsidR="003B6059" w:rsidRPr="00386CE7" w:rsidRDefault="00000000" w:rsidP="00E41954">
            <w:pPr>
              <w:jc w:val="both"/>
              <w:rPr>
                <w:rFonts w:ascii="Cambria" w:hAnsi="Cambria"/>
              </w:rPr>
            </w:pPr>
            <w:r w:rsidRPr="00386CE7">
              <w:rPr>
                <w:rFonts w:ascii="Cambria" w:hAnsi="Cambria"/>
                <w:sz w:val="17"/>
                <w:szCs w:val="17"/>
              </w:rPr>
              <w:t>+143%</w:t>
            </w:r>
          </w:p>
        </w:tc>
      </w:tr>
      <w:tr w:rsidR="003B6059" w:rsidRPr="00386CE7" w14:paraId="67ABAB0F" w14:textId="77777777" w:rsidTr="00E41954">
        <w:tc>
          <w:tcPr>
            <w:tcW w:w="1200" w:type="dxa"/>
          </w:tcPr>
          <w:p w14:paraId="743E2DD8" w14:textId="77777777" w:rsidR="003B6059" w:rsidRPr="00386CE7" w:rsidRDefault="00000000" w:rsidP="00E41954">
            <w:pPr>
              <w:jc w:val="both"/>
              <w:rPr>
                <w:rFonts w:ascii="Cambria" w:hAnsi="Cambria"/>
              </w:rPr>
            </w:pPr>
            <w:r w:rsidRPr="00386CE7">
              <w:rPr>
                <w:rFonts w:ascii="Cambria" w:hAnsi="Cambria"/>
                <w:sz w:val="17"/>
                <w:szCs w:val="17"/>
              </w:rPr>
              <w:t>Config 2 — Regulatory-focused</w:t>
            </w:r>
          </w:p>
        </w:tc>
        <w:tc>
          <w:tcPr>
            <w:tcW w:w="900" w:type="dxa"/>
          </w:tcPr>
          <w:p w14:paraId="1071A4F1" w14:textId="77777777" w:rsidR="003B6059" w:rsidRPr="00386CE7" w:rsidRDefault="00000000" w:rsidP="00E41954">
            <w:pPr>
              <w:jc w:val="both"/>
              <w:rPr>
                <w:rFonts w:ascii="Cambria" w:hAnsi="Cambria"/>
              </w:rPr>
            </w:pPr>
            <w:r w:rsidRPr="00386CE7">
              <w:rPr>
                <w:rFonts w:ascii="Cambria" w:hAnsi="Cambria"/>
                <w:sz w:val="17"/>
                <w:szCs w:val="17"/>
              </w:rPr>
              <w:t>0.25</w:t>
            </w:r>
          </w:p>
        </w:tc>
        <w:tc>
          <w:tcPr>
            <w:tcW w:w="900" w:type="dxa"/>
          </w:tcPr>
          <w:p w14:paraId="72D1738F" w14:textId="77777777" w:rsidR="003B6059" w:rsidRPr="00386CE7" w:rsidRDefault="00000000" w:rsidP="00E41954">
            <w:pPr>
              <w:jc w:val="both"/>
              <w:rPr>
                <w:rFonts w:ascii="Cambria" w:hAnsi="Cambria"/>
              </w:rPr>
            </w:pPr>
            <w:r w:rsidRPr="00386CE7">
              <w:rPr>
                <w:rFonts w:ascii="Cambria" w:hAnsi="Cambria"/>
                <w:sz w:val="17"/>
                <w:szCs w:val="17"/>
              </w:rPr>
              <w:t>0.25</w:t>
            </w:r>
          </w:p>
        </w:tc>
        <w:tc>
          <w:tcPr>
            <w:tcW w:w="900" w:type="dxa"/>
          </w:tcPr>
          <w:p w14:paraId="684B3620" w14:textId="77777777" w:rsidR="003B6059" w:rsidRPr="00386CE7" w:rsidRDefault="00000000" w:rsidP="00E41954">
            <w:pPr>
              <w:jc w:val="both"/>
              <w:rPr>
                <w:rFonts w:ascii="Cambria" w:hAnsi="Cambria"/>
              </w:rPr>
            </w:pPr>
            <w:r w:rsidRPr="00386CE7">
              <w:rPr>
                <w:rFonts w:ascii="Cambria" w:hAnsi="Cambria"/>
                <w:sz w:val="17"/>
                <w:szCs w:val="17"/>
              </w:rPr>
              <w:t>0.15</w:t>
            </w:r>
          </w:p>
        </w:tc>
        <w:tc>
          <w:tcPr>
            <w:tcW w:w="900" w:type="dxa"/>
          </w:tcPr>
          <w:p w14:paraId="28684929" w14:textId="77777777" w:rsidR="003B6059" w:rsidRPr="00386CE7" w:rsidRDefault="00000000" w:rsidP="00E41954">
            <w:pPr>
              <w:jc w:val="both"/>
              <w:rPr>
                <w:rFonts w:ascii="Cambria" w:hAnsi="Cambria"/>
              </w:rPr>
            </w:pPr>
            <w:r w:rsidRPr="00386CE7">
              <w:rPr>
                <w:rFonts w:ascii="Cambria" w:hAnsi="Cambria"/>
                <w:sz w:val="17"/>
                <w:szCs w:val="17"/>
              </w:rPr>
              <w:t>0.20</w:t>
            </w:r>
          </w:p>
        </w:tc>
        <w:tc>
          <w:tcPr>
            <w:tcW w:w="900" w:type="dxa"/>
          </w:tcPr>
          <w:p w14:paraId="43CB7413" w14:textId="77777777" w:rsidR="003B6059" w:rsidRPr="00386CE7" w:rsidRDefault="00000000" w:rsidP="00E41954">
            <w:pPr>
              <w:jc w:val="both"/>
              <w:rPr>
                <w:rFonts w:ascii="Cambria" w:hAnsi="Cambria"/>
              </w:rPr>
            </w:pPr>
            <w:r w:rsidRPr="00386CE7">
              <w:rPr>
                <w:rFonts w:ascii="Cambria" w:hAnsi="Cambria"/>
                <w:sz w:val="17"/>
                <w:szCs w:val="17"/>
              </w:rPr>
              <w:t>0.15</w:t>
            </w:r>
          </w:p>
        </w:tc>
        <w:tc>
          <w:tcPr>
            <w:tcW w:w="1080" w:type="dxa"/>
          </w:tcPr>
          <w:p w14:paraId="6F30CFFF" w14:textId="77777777" w:rsidR="003B6059" w:rsidRPr="00386CE7" w:rsidRDefault="00000000" w:rsidP="00E41954">
            <w:pPr>
              <w:jc w:val="both"/>
              <w:rPr>
                <w:rFonts w:ascii="Cambria" w:hAnsi="Cambria"/>
              </w:rPr>
            </w:pPr>
            <w:r w:rsidRPr="00386CE7">
              <w:rPr>
                <w:rFonts w:ascii="Cambria" w:hAnsi="Cambria"/>
                <w:sz w:val="17"/>
                <w:szCs w:val="17"/>
              </w:rPr>
              <w:t>0.29</w:t>
            </w:r>
          </w:p>
        </w:tc>
        <w:tc>
          <w:tcPr>
            <w:tcW w:w="1080" w:type="dxa"/>
          </w:tcPr>
          <w:p w14:paraId="3EA85456" w14:textId="77777777" w:rsidR="003B6059" w:rsidRPr="00386CE7" w:rsidRDefault="00000000" w:rsidP="00E41954">
            <w:pPr>
              <w:jc w:val="both"/>
              <w:rPr>
                <w:rFonts w:ascii="Cambria" w:hAnsi="Cambria"/>
              </w:rPr>
            </w:pPr>
            <w:r w:rsidRPr="00386CE7">
              <w:rPr>
                <w:rFonts w:ascii="Cambria" w:hAnsi="Cambria"/>
                <w:sz w:val="17"/>
                <w:szCs w:val="17"/>
              </w:rPr>
              <w:t>0.72</w:t>
            </w:r>
          </w:p>
        </w:tc>
        <w:tc>
          <w:tcPr>
            <w:tcW w:w="1500" w:type="dxa"/>
          </w:tcPr>
          <w:p w14:paraId="5AB833E4" w14:textId="77777777" w:rsidR="003B6059" w:rsidRPr="00386CE7" w:rsidRDefault="00000000" w:rsidP="00E41954">
            <w:pPr>
              <w:jc w:val="both"/>
              <w:rPr>
                <w:rFonts w:ascii="Cambria" w:hAnsi="Cambria"/>
              </w:rPr>
            </w:pPr>
            <w:r w:rsidRPr="00386CE7">
              <w:rPr>
                <w:rFonts w:ascii="Cambria" w:hAnsi="Cambria"/>
                <w:sz w:val="17"/>
                <w:szCs w:val="17"/>
              </w:rPr>
              <w:t>+148%</w:t>
            </w:r>
          </w:p>
        </w:tc>
      </w:tr>
      <w:tr w:rsidR="003B6059" w:rsidRPr="00386CE7" w14:paraId="11C66A12" w14:textId="77777777" w:rsidTr="00E41954">
        <w:tc>
          <w:tcPr>
            <w:tcW w:w="1200" w:type="dxa"/>
          </w:tcPr>
          <w:p w14:paraId="3FCE5A9B" w14:textId="77777777" w:rsidR="003B6059" w:rsidRPr="00386CE7" w:rsidRDefault="00000000" w:rsidP="00E41954">
            <w:pPr>
              <w:jc w:val="both"/>
              <w:rPr>
                <w:rFonts w:ascii="Cambria" w:hAnsi="Cambria"/>
              </w:rPr>
            </w:pPr>
            <w:r w:rsidRPr="00386CE7">
              <w:rPr>
                <w:rFonts w:ascii="Cambria" w:hAnsi="Cambria"/>
                <w:sz w:val="17"/>
                <w:szCs w:val="17"/>
              </w:rPr>
              <w:t>Config 3 — Accountability-focused</w:t>
            </w:r>
          </w:p>
        </w:tc>
        <w:tc>
          <w:tcPr>
            <w:tcW w:w="900" w:type="dxa"/>
          </w:tcPr>
          <w:p w14:paraId="6A76C552" w14:textId="77777777" w:rsidR="003B6059" w:rsidRPr="00386CE7" w:rsidRDefault="00000000" w:rsidP="00E41954">
            <w:pPr>
              <w:jc w:val="both"/>
              <w:rPr>
                <w:rFonts w:ascii="Cambria" w:hAnsi="Cambria"/>
              </w:rPr>
            </w:pPr>
            <w:r w:rsidRPr="00386CE7">
              <w:rPr>
                <w:rFonts w:ascii="Cambria" w:hAnsi="Cambria"/>
                <w:sz w:val="17"/>
                <w:szCs w:val="17"/>
              </w:rPr>
              <w:t>0.15</w:t>
            </w:r>
          </w:p>
        </w:tc>
        <w:tc>
          <w:tcPr>
            <w:tcW w:w="900" w:type="dxa"/>
          </w:tcPr>
          <w:p w14:paraId="697CD2E6" w14:textId="77777777" w:rsidR="003B6059" w:rsidRPr="00386CE7" w:rsidRDefault="00000000" w:rsidP="00E41954">
            <w:pPr>
              <w:jc w:val="both"/>
              <w:rPr>
                <w:rFonts w:ascii="Cambria" w:hAnsi="Cambria"/>
              </w:rPr>
            </w:pPr>
            <w:r w:rsidRPr="00386CE7">
              <w:rPr>
                <w:rFonts w:ascii="Cambria" w:hAnsi="Cambria"/>
                <w:sz w:val="17"/>
                <w:szCs w:val="17"/>
              </w:rPr>
              <w:t>0.15</w:t>
            </w:r>
          </w:p>
        </w:tc>
        <w:tc>
          <w:tcPr>
            <w:tcW w:w="900" w:type="dxa"/>
          </w:tcPr>
          <w:p w14:paraId="74B3A1E9" w14:textId="77777777" w:rsidR="003B6059" w:rsidRPr="00386CE7" w:rsidRDefault="00000000" w:rsidP="00E41954">
            <w:pPr>
              <w:jc w:val="both"/>
              <w:rPr>
                <w:rFonts w:ascii="Cambria" w:hAnsi="Cambria"/>
              </w:rPr>
            </w:pPr>
            <w:r w:rsidRPr="00386CE7">
              <w:rPr>
                <w:rFonts w:ascii="Cambria" w:hAnsi="Cambria"/>
                <w:sz w:val="17"/>
                <w:szCs w:val="17"/>
              </w:rPr>
              <w:t>0.15</w:t>
            </w:r>
          </w:p>
        </w:tc>
        <w:tc>
          <w:tcPr>
            <w:tcW w:w="900" w:type="dxa"/>
          </w:tcPr>
          <w:p w14:paraId="2A57581D" w14:textId="77777777" w:rsidR="003B6059" w:rsidRPr="00386CE7" w:rsidRDefault="00000000" w:rsidP="00E41954">
            <w:pPr>
              <w:jc w:val="both"/>
              <w:rPr>
                <w:rFonts w:ascii="Cambria" w:hAnsi="Cambria"/>
              </w:rPr>
            </w:pPr>
            <w:r w:rsidRPr="00386CE7">
              <w:rPr>
                <w:rFonts w:ascii="Cambria" w:hAnsi="Cambria"/>
                <w:sz w:val="17"/>
                <w:szCs w:val="17"/>
              </w:rPr>
              <w:t>0.20</w:t>
            </w:r>
          </w:p>
        </w:tc>
        <w:tc>
          <w:tcPr>
            <w:tcW w:w="900" w:type="dxa"/>
          </w:tcPr>
          <w:p w14:paraId="73DC1CBC" w14:textId="77777777" w:rsidR="003B6059" w:rsidRPr="00386CE7" w:rsidRDefault="00000000" w:rsidP="00E41954">
            <w:pPr>
              <w:jc w:val="both"/>
              <w:rPr>
                <w:rFonts w:ascii="Cambria" w:hAnsi="Cambria"/>
              </w:rPr>
            </w:pPr>
            <w:r w:rsidRPr="00386CE7">
              <w:rPr>
                <w:rFonts w:ascii="Cambria" w:hAnsi="Cambria"/>
                <w:sz w:val="17"/>
                <w:szCs w:val="17"/>
              </w:rPr>
              <w:t>0.35</w:t>
            </w:r>
          </w:p>
        </w:tc>
        <w:tc>
          <w:tcPr>
            <w:tcW w:w="1080" w:type="dxa"/>
          </w:tcPr>
          <w:p w14:paraId="5E474E15" w14:textId="77777777" w:rsidR="003B6059" w:rsidRPr="00386CE7" w:rsidRDefault="00000000" w:rsidP="00E41954">
            <w:pPr>
              <w:jc w:val="both"/>
              <w:rPr>
                <w:rFonts w:ascii="Cambria" w:hAnsi="Cambria"/>
              </w:rPr>
            </w:pPr>
            <w:r w:rsidRPr="00386CE7">
              <w:rPr>
                <w:rFonts w:ascii="Cambria" w:hAnsi="Cambria"/>
                <w:sz w:val="17"/>
                <w:szCs w:val="17"/>
              </w:rPr>
              <w:t>0.27</w:t>
            </w:r>
          </w:p>
        </w:tc>
        <w:tc>
          <w:tcPr>
            <w:tcW w:w="1080" w:type="dxa"/>
          </w:tcPr>
          <w:p w14:paraId="708B6A25" w14:textId="77777777" w:rsidR="003B6059" w:rsidRPr="00386CE7" w:rsidRDefault="00000000" w:rsidP="00E41954">
            <w:pPr>
              <w:jc w:val="both"/>
              <w:rPr>
                <w:rFonts w:ascii="Cambria" w:hAnsi="Cambria"/>
              </w:rPr>
            </w:pPr>
            <w:r w:rsidRPr="00386CE7">
              <w:rPr>
                <w:rFonts w:ascii="Cambria" w:hAnsi="Cambria"/>
                <w:sz w:val="17"/>
                <w:szCs w:val="17"/>
              </w:rPr>
              <w:t>0.73</w:t>
            </w:r>
          </w:p>
        </w:tc>
        <w:tc>
          <w:tcPr>
            <w:tcW w:w="1500" w:type="dxa"/>
          </w:tcPr>
          <w:p w14:paraId="2F740A93" w14:textId="77777777" w:rsidR="003B6059" w:rsidRPr="00386CE7" w:rsidRDefault="00000000" w:rsidP="00E41954">
            <w:pPr>
              <w:jc w:val="both"/>
              <w:rPr>
                <w:rFonts w:ascii="Cambria" w:hAnsi="Cambria"/>
              </w:rPr>
            </w:pPr>
            <w:r w:rsidRPr="00386CE7">
              <w:rPr>
                <w:rFonts w:ascii="Cambria" w:hAnsi="Cambria"/>
                <w:sz w:val="17"/>
                <w:szCs w:val="17"/>
              </w:rPr>
              <w:t>+170%</w:t>
            </w:r>
          </w:p>
        </w:tc>
      </w:tr>
      <w:tr w:rsidR="003B6059" w:rsidRPr="00386CE7" w14:paraId="610E2733" w14:textId="77777777" w:rsidTr="00E41954">
        <w:tc>
          <w:tcPr>
            <w:tcW w:w="1200" w:type="dxa"/>
          </w:tcPr>
          <w:p w14:paraId="03DFDEA7" w14:textId="77777777" w:rsidR="003B6059" w:rsidRPr="00386CE7" w:rsidRDefault="00000000" w:rsidP="00E41954">
            <w:pPr>
              <w:jc w:val="both"/>
              <w:rPr>
                <w:rFonts w:ascii="Cambria" w:hAnsi="Cambria"/>
              </w:rPr>
            </w:pPr>
            <w:r w:rsidRPr="00386CE7">
              <w:rPr>
                <w:rFonts w:ascii="Cambria" w:hAnsi="Cambria"/>
                <w:sz w:val="17"/>
                <w:szCs w:val="17"/>
              </w:rPr>
              <w:t>Config 4 — Revenue-focused (RLR dominant)</w:t>
            </w:r>
          </w:p>
        </w:tc>
        <w:tc>
          <w:tcPr>
            <w:tcW w:w="900" w:type="dxa"/>
          </w:tcPr>
          <w:p w14:paraId="3E6D634B" w14:textId="77777777" w:rsidR="003B6059" w:rsidRPr="00386CE7" w:rsidRDefault="00000000" w:rsidP="00E41954">
            <w:pPr>
              <w:jc w:val="both"/>
              <w:rPr>
                <w:rFonts w:ascii="Cambria" w:hAnsi="Cambria"/>
              </w:rPr>
            </w:pPr>
            <w:r w:rsidRPr="00386CE7">
              <w:rPr>
                <w:rFonts w:ascii="Cambria" w:hAnsi="Cambria"/>
                <w:sz w:val="17"/>
                <w:szCs w:val="17"/>
              </w:rPr>
              <w:t>0.10</w:t>
            </w:r>
          </w:p>
        </w:tc>
        <w:tc>
          <w:tcPr>
            <w:tcW w:w="900" w:type="dxa"/>
          </w:tcPr>
          <w:p w14:paraId="0586F7AF" w14:textId="77777777" w:rsidR="003B6059" w:rsidRPr="00386CE7" w:rsidRDefault="00000000" w:rsidP="00E41954">
            <w:pPr>
              <w:jc w:val="both"/>
              <w:rPr>
                <w:rFonts w:ascii="Cambria" w:hAnsi="Cambria"/>
              </w:rPr>
            </w:pPr>
            <w:r w:rsidRPr="00386CE7">
              <w:rPr>
                <w:rFonts w:ascii="Cambria" w:hAnsi="Cambria"/>
                <w:sz w:val="17"/>
                <w:szCs w:val="17"/>
              </w:rPr>
              <w:t>0.20</w:t>
            </w:r>
          </w:p>
        </w:tc>
        <w:tc>
          <w:tcPr>
            <w:tcW w:w="900" w:type="dxa"/>
          </w:tcPr>
          <w:p w14:paraId="25D8BA56" w14:textId="77777777" w:rsidR="003B6059" w:rsidRPr="00386CE7" w:rsidRDefault="00000000" w:rsidP="00E41954">
            <w:pPr>
              <w:jc w:val="both"/>
              <w:rPr>
                <w:rFonts w:ascii="Cambria" w:hAnsi="Cambria"/>
              </w:rPr>
            </w:pPr>
            <w:r w:rsidRPr="00386CE7">
              <w:rPr>
                <w:rFonts w:ascii="Cambria" w:hAnsi="Cambria"/>
                <w:sz w:val="17"/>
                <w:szCs w:val="17"/>
              </w:rPr>
              <w:t>0.40</w:t>
            </w:r>
          </w:p>
        </w:tc>
        <w:tc>
          <w:tcPr>
            <w:tcW w:w="900" w:type="dxa"/>
          </w:tcPr>
          <w:p w14:paraId="06712CD8" w14:textId="77777777" w:rsidR="003B6059" w:rsidRPr="00386CE7" w:rsidRDefault="00000000" w:rsidP="00E41954">
            <w:pPr>
              <w:jc w:val="both"/>
              <w:rPr>
                <w:rFonts w:ascii="Cambria" w:hAnsi="Cambria"/>
              </w:rPr>
            </w:pPr>
            <w:r w:rsidRPr="00386CE7">
              <w:rPr>
                <w:rFonts w:ascii="Cambria" w:hAnsi="Cambria"/>
                <w:sz w:val="17"/>
                <w:szCs w:val="17"/>
              </w:rPr>
              <w:t>0.15</w:t>
            </w:r>
          </w:p>
        </w:tc>
        <w:tc>
          <w:tcPr>
            <w:tcW w:w="900" w:type="dxa"/>
          </w:tcPr>
          <w:p w14:paraId="3ED20567" w14:textId="77777777" w:rsidR="003B6059" w:rsidRPr="00386CE7" w:rsidRDefault="00000000" w:rsidP="00E41954">
            <w:pPr>
              <w:jc w:val="both"/>
              <w:rPr>
                <w:rFonts w:ascii="Cambria" w:hAnsi="Cambria"/>
              </w:rPr>
            </w:pPr>
            <w:r w:rsidRPr="00386CE7">
              <w:rPr>
                <w:rFonts w:ascii="Cambria" w:hAnsi="Cambria"/>
                <w:sz w:val="17"/>
                <w:szCs w:val="17"/>
              </w:rPr>
              <w:t>0.15</w:t>
            </w:r>
          </w:p>
        </w:tc>
        <w:tc>
          <w:tcPr>
            <w:tcW w:w="1080" w:type="dxa"/>
          </w:tcPr>
          <w:p w14:paraId="1A261D55" w14:textId="77777777" w:rsidR="003B6059" w:rsidRPr="00386CE7" w:rsidRDefault="00000000" w:rsidP="00E41954">
            <w:pPr>
              <w:jc w:val="both"/>
              <w:rPr>
                <w:rFonts w:ascii="Cambria" w:hAnsi="Cambria"/>
              </w:rPr>
            </w:pPr>
            <w:r w:rsidRPr="00386CE7">
              <w:rPr>
                <w:rFonts w:ascii="Cambria" w:hAnsi="Cambria"/>
                <w:sz w:val="17"/>
                <w:szCs w:val="17"/>
              </w:rPr>
              <w:t>0.35</w:t>
            </w:r>
          </w:p>
        </w:tc>
        <w:tc>
          <w:tcPr>
            <w:tcW w:w="1080" w:type="dxa"/>
          </w:tcPr>
          <w:p w14:paraId="43400259" w14:textId="77777777" w:rsidR="003B6059" w:rsidRPr="00386CE7" w:rsidRDefault="00000000" w:rsidP="00E41954">
            <w:pPr>
              <w:jc w:val="both"/>
              <w:rPr>
                <w:rFonts w:ascii="Cambria" w:hAnsi="Cambria"/>
              </w:rPr>
            </w:pPr>
            <w:r w:rsidRPr="00386CE7">
              <w:rPr>
                <w:rFonts w:ascii="Cambria" w:hAnsi="Cambria"/>
                <w:sz w:val="17"/>
                <w:szCs w:val="17"/>
              </w:rPr>
              <w:t>0.75</w:t>
            </w:r>
          </w:p>
        </w:tc>
        <w:tc>
          <w:tcPr>
            <w:tcW w:w="1500" w:type="dxa"/>
          </w:tcPr>
          <w:p w14:paraId="09A6DA37" w14:textId="77777777" w:rsidR="003B6059" w:rsidRPr="00386CE7" w:rsidRDefault="00000000" w:rsidP="00E41954">
            <w:pPr>
              <w:jc w:val="both"/>
              <w:rPr>
                <w:rFonts w:ascii="Cambria" w:hAnsi="Cambria"/>
              </w:rPr>
            </w:pPr>
            <w:r w:rsidRPr="00386CE7">
              <w:rPr>
                <w:rFonts w:ascii="Cambria" w:hAnsi="Cambria"/>
                <w:sz w:val="17"/>
                <w:szCs w:val="17"/>
              </w:rPr>
              <w:t>+114%</w:t>
            </w:r>
          </w:p>
        </w:tc>
      </w:tr>
      <w:tr w:rsidR="003B6059" w:rsidRPr="00386CE7" w14:paraId="44941BA0" w14:textId="77777777" w:rsidTr="00E41954">
        <w:tc>
          <w:tcPr>
            <w:tcW w:w="1200" w:type="dxa"/>
          </w:tcPr>
          <w:p w14:paraId="7702CAB5" w14:textId="77777777" w:rsidR="003B6059" w:rsidRPr="00386CE7" w:rsidRDefault="00000000" w:rsidP="00E41954">
            <w:pPr>
              <w:jc w:val="both"/>
              <w:rPr>
                <w:rFonts w:ascii="Cambria" w:hAnsi="Cambria"/>
              </w:rPr>
            </w:pPr>
            <w:r w:rsidRPr="00386CE7">
              <w:rPr>
                <w:rFonts w:ascii="Cambria" w:hAnsi="Cambria"/>
                <w:sz w:val="17"/>
                <w:szCs w:val="17"/>
              </w:rPr>
              <w:t>Config 5 — Latency-only extreme</w:t>
            </w:r>
          </w:p>
        </w:tc>
        <w:tc>
          <w:tcPr>
            <w:tcW w:w="900" w:type="dxa"/>
          </w:tcPr>
          <w:p w14:paraId="41277345" w14:textId="77777777" w:rsidR="003B6059" w:rsidRPr="00386CE7" w:rsidRDefault="00000000" w:rsidP="00E41954">
            <w:pPr>
              <w:jc w:val="both"/>
              <w:rPr>
                <w:rFonts w:ascii="Cambria" w:hAnsi="Cambria"/>
              </w:rPr>
            </w:pPr>
            <w:r w:rsidRPr="00386CE7">
              <w:rPr>
                <w:rFonts w:ascii="Cambria" w:hAnsi="Cambria"/>
                <w:sz w:val="17"/>
                <w:szCs w:val="17"/>
              </w:rPr>
              <w:t>0.60</w:t>
            </w:r>
          </w:p>
        </w:tc>
        <w:tc>
          <w:tcPr>
            <w:tcW w:w="900" w:type="dxa"/>
          </w:tcPr>
          <w:p w14:paraId="217DFF1A" w14:textId="77777777" w:rsidR="003B6059" w:rsidRPr="00386CE7" w:rsidRDefault="00000000" w:rsidP="00E41954">
            <w:pPr>
              <w:jc w:val="both"/>
              <w:rPr>
                <w:rFonts w:ascii="Cambria" w:hAnsi="Cambria"/>
              </w:rPr>
            </w:pPr>
            <w:r w:rsidRPr="00386CE7">
              <w:rPr>
                <w:rFonts w:ascii="Cambria" w:hAnsi="Cambria"/>
                <w:sz w:val="17"/>
                <w:szCs w:val="17"/>
              </w:rPr>
              <w:t>0.10</w:t>
            </w:r>
          </w:p>
        </w:tc>
        <w:tc>
          <w:tcPr>
            <w:tcW w:w="900" w:type="dxa"/>
          </w:tcPr>
          <w:p w14:paraId="79B04489" w14:textId="77777777" w:rsidR="003B6059" w:rsidRPr="00386CE7" w:rsidRDefault="00000000" w:rsidP="00E41954">
            <w:pPr>
              <w:jc w:val="both"/>
              <w:rPr>
                <w:rFonts w:ascii="Cambria" w:hAnsi="Cambria"/>
              </w:rPr>
            </w:pPr>
            <w:r w:rsidRPr="00386CE7">
              <w:rPr>
                <w:rFonts w:ascii="Cambria" w:hAnsi="Cambria"/>
                <w:sz w:val="17"/>
                <w:szCs w:val="17"/>
              </w:rPr>
              <w:t>0.10</w:t>
            </w:r>
          </w:p>
        </w:tc>
        <w:tc>
          <w:tcPr>
            <w:tcW w:w="900" w:type="dxa"/>
          </w:tcPr>
          <w:p w14:paraId="7A422F88" w14:textId="77777777" w:rsidR="003B6059" w:rsidRPr="00386CE7" w:rsidRDefault="00000000" w:rsidP="00E41954">
            <w:pPr>
              <w:jc w:val="both"/>
              <w:rPr>
                <w:rFonts w:ascii="Cambria" w:hAnsi="Cambria"/>
              </w:rPr>
            </w:pPr>
            <w:r w:rsidRPr="00386CE7">
              <w:rPr>
                <w:rFonts w:ascii="Cambria" w:hAnsi="Cambria"/>
                <w:sz w:val="17"/>
                <w:szCs w:val="17"/>
              </w:rPr>
              <w:t>0.10</w:t>
            </w:r>
          </w:p>
        </w:tc>
        <w:tc>
          <w:tcPr>
            <w:tcW w:w="900" w:type="dxa"/>
          </w:tcPr>
          <w:p w14:paraId="582666AC" w14:textId="77777777" w:rsidR="003B6059" w:rsidRPr="00386CE7" w:rsidRDefault="00000000" w:rsidP="00E41954">
            <w:pPr>
              <w:jc w:val="both"/>
              <w:rPr>
                <w:rFonts w:ascii="Cambria" w:hAnsi="Cambria"/>
              </w:rPr>
            </w:pPr>
            <w:r w:rsidRPr="00386CE7">
              <w:rPr>
                <w:rFonts w:ascii="Cambria" w:hAnsi="Cambria"/>
                <w:sz w:val="17"/>
                <w:szCs w:val="17"/>
              </w:rPr>
              <w:t>0.10</w:t>
            </w:r>
          </w:p>
        </w:tc>
        <w:tc>
          <w:tcPr>
            <w:tcW w:w="1080" w:type="dxa"/>
          </w:tcPr>
          <w:p w14:paraId="543DAE79" w14:textId="77777777" w:rsidR="003B6059" w:rsidRPr="00386CE7" w:rsidRDefault="00000000" w:rsidP="00E41954">
            <w:pPr>
              <w:jc w:val="both"/>
              <w:rPr>
                <w:rFonts w:ascii="Cambria" w:hAnsi="Cambria"/>
              </w:rPr>
            </w:pPr>
            <w:r w:rsidRPr="00386CE7">
              <w:rPr>
                <w:rFonts w:ascii="Cambria" w:hAnsi="Cambria"/>
                <w:sz w:val="17"/>
                <w:szCs w:val="17"/>
              </w:rPr>
              <w:t>0.32</w:t>
            </w:r>
          </w:p>
        </w:tc>
        <w:tc>
          <w:tcPr>
            <w:tcW w:w="1080" w:type="dxa"/>
          </w:tcPr>
          <w:p w14:paraId="5D5B3790" w14:textId="77777777" w:rsidR="003B6059" w:rsidRPr="00386CE7" w:rsidRDefault="00000000" w:rsidP="00E41954">
            <w:pPr>
              <w:jc w:val="both"/>
              <w:rPr>
                <w:rFonts w:ascii="Cambria" w:hAnsi="Cambria"/>
              </w:rPr>
            </w:pPr>
            <w:r w:rsidRPr="00386CE7">
              <w:rPr>
                <w:rFonts w:ascii="Cambria" w:hAnsi="Cambria"/>
                <w:sz w:val="17"/>
                <w:szCs w:val="17"/>
              </w:rPr>
              <w:t>0.78</w:t>
            </w:r>
          </w:p>
        </w:tc>
        <w:tc>
          <w:tcPr>
            <w:tcW w:w="1500" w:type="dxa"/>
          </w:tcPr>
          <w:p w14:paraId="0F6F86D4" w14:textId="77777777" w:rsidR="003B6059" w:rsidRPr="00386CE7" w:rsidRDefault="00000000" w:rsidP="00E41954">
            <w:pPr>
              <w:jc w:val="both"/>
              <w:rPr>
                <w:rFonts w:ascii="Cambria" w:hAnsi="Cambria"/>
              </w:rPr>
            </w:pPr>
            <w:r w:rsidRPr="00386CE7">
              <w:rPr>
                <w:rFonts w:ascii="Cambria" w:hAnsi="Cambria"/>
                <w:sz w:val="17"/>
                <w:szCs w:val="17"/>
              </w:rPr>
              <w:t>+142%</w:t>
            </w:r>
          </w:p>
        </w:tc>
      </w:tr>
      <w:tr w:rsidR="003B6059" w:rsidRPr="00386CE7" w14:paraId="66121C41" w14:textId="77777777" w:rsidTr="00E41954">
        <w:tc>
          <w:tcPr>
            <w:tcW w:w="1200" w:type="dxa"/>
          </w:tcPr>
          <w:p w14:paraId="00F4B434" w14:textId="77777777" w:rsidR="003B6059" w:rsidRPr="00386CE7" w:rsidRDefault="00000000" w:rsidP="00E41954">
            <w:pPr>
              <w:jc w:val="both"/>
              <w:rPr>
                <w:rFonts w:ascii="Cambria" w:hAnsi="Cambria"/>
              </w:rPr>
            </w:pPr>
            <w:r w:rsidRPr="00386CE7">
              <w:rPr>
                <w:rFonts w:ascii="Cambria" w:hAnsi="Cambria"/>
                <w:sz w:val="17"/>
                <w:szCs w:val="17"/>
              </w:rPr>
              <w:lastRenderedPageBreak/>
              <w:t>Config 6 — Accountability-only extreme</w:t>
            </w:r>
          </w:p>
        </w:tc>
        <w:tc>
          <w:tcPr>
            <w:tcW w:w="900" w:type="dxa"/>
          </w:tcPr>
          <w:p w14:paraId="46B1D1A8" w14:textId="77777777" w:rsidR="003B6059" w:rsidRPr="00386CE7" w:rsidRDefault="00000000" w:rsidP="00E41954">
            <w:pPr>
              <w:jc w:val="both"/>
              <w:rPr>
                <w:rFonts w:ascii="Cambria" w:hAnsi="Cambria"/>
              </w:rPr>
            </w:pPr>
            <w:r w:rsidRPr="00386CE7">
              <w:rPr>
                <w:rFonts w:ascii="Cambria" w:hAnsi="Cambria"/>
                <w:sz w:val="17"/>
                <w:szCs w:val="17"/>
              </w:rPr>
              <w:t>0.10</w:t>
            </w:r>
          </w:p>
        </w:tc>
        <w:tc>
          <w:tcPr>
            <w:tcW w:w="900" w:type="dxa"/>
          </w:tcPr>
          <w:p w14:paraId="2EC4FEAA" w14:textId="77777777" w:rsidR="003B6059" w:rsidRPr="00386CE7" w:rsidRDefault="00000000" w:rsidP="00E41954">
            <w:pPr>
              <w:jc w:val="both"/>
              <w:rPr>
                <w:rFonts w:ascii="Cambria" w:hAnsi="Cambria"/>
              </w:rPr>
            </w:pPr>
            <w:r w:rsidRPr="00386CE7">
              <w:rPr>
                <w:rFonts w:ascii="Cambria" w:hAnsi="Cambria"/>
                <w:sz w:val="17"/>
                <w:szCs w:val="17"/>
              </w:rPr>
              <w:t>0.10</w:t>
            </w:r>
          </w:p>
        </w:tc>
        <w:tc>
          <w:tcPr>
            <w:tcW w:w="900" w:type="dxa"/>
          </w:tcPr>
          <w:p w14:paraId="566A7C86" w14:textId="77777777" w:rsidR="003B6059" w:rsidRPr="00386CE7" w:rsidRDefault="00000000" w:rsidP="00E41954">
            <w:pPr>
              <w:jc w:val="both"/>
              <w:rPr>
                <w:rFonts w:ascii="Cambria" w:hAnsi="Cambria"/>
              </w:rPr>
            </w:pPr>
            <w:r w:rsidRPr="00386CE7">
              <w:rPr>
                <w:rFonts w:ascii="Cambria" w:hAnsi="Cambria"/>
                <w:sz w:val="17"/>
                <w:szCs w:val="17"/>
              </w:rPr>
              <w:t>0.10</w:t>
            </w:r>
          </w:p>
        </w:tc>
        <w:tc>
          <w:tcPr>
            <w:tcW w:w="900" w:type="dxa"/>
          </w:tcPr>
          <w:p w14:paraId="4E38066F" w14:textId="77777777" w:rsidR="003B6059" w:rsidRPr="00386CE7" w:rsidRDefault="00000000" w:rsidP="00E41954">
            <w:pPr>
              <w:jc w:val="both"/>
              <w:rPr>
                <w:rFonts w:ascii="Cambria" w:hAnsi="Cambria"/>
              </w:rPr>
            </w:pPr>
            <w:r w:rsidRPr="00386CE7">
              <w:rPr>
                <w:rFonts w:ascii="Cambria" w:hAnsi="Cambria"/>
                <w:sz w:val="17"/>
                <w:szCs w:val="17"/>
              </w:rPr>
              <w:t>0.10</w:t>
            </w:r>
          </w:p>
        </w:tc>
        <w:tc>
          <w:tcPr>
            <w:tcW w:w="900" w:type="dxa"/>
          </w:tcPr>
          <w:p w14:paraId="565B9D6D" w14:textId="77777777" w:rsidR="003B6059" w:rsidRPr="00386CE7" w:rsidRDefault="00000000" w:rsidP="00E41954">
            <w:pPr>
              <w:jc w:val="both"/>
              <w:rPr>
                <w:rFonts w:ascii="Cambria" w:hAnsi="Cambria"/>
              </w:rPr>
            </w:pPr>
            <w:r w:rsidRPr="00386CE7">
              <w:rPr>
                <w:rFonts w:ascii="Cambria" w:hAnsi="Cambria"/>
                <w:sz w:val="17"/>
                <w:szCs w:val="17"/>
              </w:rPr>
              <w:t>0.60</w:t>
            </w:r>
          </w:p>
        </w:tc>
        <w:tc>
          <w:tcPr>
            <w:tcW w:w="1080" w:type="dxa"/>
          </w:tcPr>
          <w:p w14:paraId="13B334EB" w14:textId="77777777" w:rsidR="003B6059" w:rsidRPr="00386CE7" w:rsidRDefault="00000000" w:rsidP="00E41954">
            <w:pPr>
              <w:jc w:val="both"/>
              <w:rPr>
                <w:rFonts w:ascii="Cambria" w:hAnsi="Cambria"/>
              </w:rPr>
            </w:pPr>
            <w:r w:rsidRPr="00386CE7">
              <w:rPr>
                <w:rFonts w:ascii="Cambria" w:hAnsi="Cambria"/>
                <w:sz w:val="17"/>
                <w:szCs w:val="17"/>
              </w:rPr>
              <w:t>0.22</w:t>
            </w:r>
          </w:p>
        </w:tc>
        <w:tc>
          <w:tcPr>
            <w:tcW w:w="1080" w:type="dxa"/>
          </w:tcPr>
          <w:p w14:paraId="5D01D870" w14:textId="77777777" w:rsidR="003B6059" w:rsidRPr="00386CE7" w:rsidRDefault="00000000" w:rsidP="00E41954">
            <w:pPr>
              <w:jc w:val="both"/>
              <w:rPr>
                <w:rFonts w:ascii="Cambria" w:hAnsi="Cambria"/>
              </w:rPr>
            </w:pPr>
            <w:r w:rsidRPr="00386CE7">
              <w:rPr>
                <w:rFonts w:ascii="Cambria" w:hAnsi="Cambria"/>
                <w:sz w:val="17"/>
                <w:szCs w:val="17"/>
              </w:rPr>
              <w:t>0.73</w:t>
            </w:r>
          </w:p>
        </w:tc>
        <w:tc>
          <w:tcPr>
            <w:tcW w:w="1500" w:type="dxa"/>
          </w:tcPr>
          <w:p w14:paraId="2AD91BF4" w14:textId="77777777" w:rsidR="003B6059" w:rsidRPr="00386CE7" w:rsidRDefault="00000000" w:rsidP="00E41954">
            <w:pPr>
              <w:jc w:val="both"/>
              <w:rPr>
                <w:rFonts w:ascii="Cambria" w:hAnsi="Cambria"/>
              </w:rPr>
            </w:pPr>
            <w:r w:rsidRPr="00386CE7">
              <w:rPr>
                <w:rFonts w:ascii="Cambria" w:hAnsi="Cambria"/>
                <w:sz w:val="17"/>
                <w:szCs w:val="17"/>
              </w:rPr>
              <w:t>+232%</w:t>
            </w:r>
          </w:p>
        </w:tc>
      </w:tr>
    </w:tbl>
    <w:p w14:paraId="5FD2E7CA" w14:textId="77777777" w:rsidR="003B6059" w:rsidRPr="00386CE7" w:rsidRDefault="00000000">
      <w:pPr>
        <w:spacing w:before="60" w:after="60"/>
        <w:jc w:val="both"/>
        <w:rPr>
          <w:rFonts w:ascii="Cambria" w:hAnsi="Cambria"/>
        </w:rPr>
      </w:pPr>
      <w:r w:rsidRPr="00386CE7">
        <w:rPr>
          <w:rFonts w:ascii="Cambria" w:hAnsi="Cambria"/>
          <w:i/>
          <w:iCs/>
          <w:sz w:val="18"/>
          <w:szCs w:val="18"/>
        </w:rPr>
        <w:t>Baseline input values: RLI_norm = 0.34; CDR = 0.18; RLR_norm = 0.53; RCS = 0.31; AAI = 0.14. Post-AIMRA values: RLI_norm = 0.82; CDR = 0.56; RLR_norm = 0.85; RCS = 0.69; AAI = 0.73. G improvements range from +114% to +232%; directional result holds across all six configurations.</w:t>
      </w:r>
    </w:p>
    <w:p w14:paraId="39132C17" w14:textId="77777777" w:rsidR="003B6059" w:rsidRPr="00386CE7" w:rsidRDefault="003B6059">
      <w:pPr>
        <w:rPr>
          <w:rFonts w:ascii="Cambria" w:hAnsi="Cambria"/>
        </w:rPr>
      </w:pPr>
    </w:p>
    <w:p w14:paraId="2F8F43ED" w14:textId="77777777" w:rsidR="003B6059" w:rsidRPr="00386CE7" w:rsidRDefault="00000000">
      <w:pPr>
        <w:pStyle w:val="Heading2"/>
        <w:rPr>
          <w:rFonts w:ascii="Cambria" w:hAnsi="Cambria"/>
          <w:color w:val="auto"/>
        </w:rPr>
      </w:pPr>
      <w:r w:rsidRPr="00386CE7">
        <w:rPr>
          <w:rFonts w:ascii="Cambria" w:hAnsi="Cambria"/>
          <w:color w:val="auto"/>
        </w:rPr>
        <w:t>S6.3 Interpretation of Extreme Weight Configurations</w:t>
      </w:r>
    </w:p>
    <w:p w14:paraId="262D9F36" w14:textId="77777777" w:rsidR="003B6059" w:rsidRPr="00386CE7" w:rsidRDefault="00000000">
      <w:pPr>
        <w:spacing w:before="60" w:after="100"/>
        <w:jc w:val="both"/>
        <w:rPr>
          <w:rFonts w:ascii="Cambria" w:hAnsi="Cambria"/>
        </w:rPr>
      </w:pPr>
      <w:r>
        <w:t>Config 4 (Revenue-focused) provides the most conservative improvement estimate for South Africa (+68%) because RLR_norm is the index that South Africa already performs relatively well on at baseline (0.69), and the post-AIMRA projection (0.91) represents a smaller proportional improvement than the weaker indices. For Agbabu, the most conservative configuration (Config 4, +114%) still reflects a substantial absolute improvement available from the severely degraded Agbabu baseline.</w:t>
      </w:r>
    </w:p>
    <w:p w14:paraId="3F41925D" w14:textId="77777777" w:rsidR="003B6059" w:rsidRPr="00386CE7" w:rsidRDefault="00000000">
      <w:pPr>
        <w:spacing w:before="60" w:after="100"/>
        <w:jc w:val="both"/>
        <w:rPr>
          <w:rFonts w:ascii="Cambria" w:hAnsi="Cambria"/>
        </w:rPr>
      </w:pPr>
      <w:r w:rsidRPr="00386CE7">
        <w:rPr>
          <w:rFonts w:ascii="Cambria" w:hAnsi="Cambria"/>
        </w:rPr>
        <w:t>Config 6 (Accountability-only extreme: α₅ = 0.60) produces the largest improvements because AAI has the lowest baseline in both cases (South Africa: 0.22; Agbabu: 0.14) and the largest absolute post-AIMRA improvement (South Africa: 0.57 points; Agbabu: 0.59 points). This finding underscores that accountability infrastructure improvements — Algorithmic Audit Trails, Human Review Panels, Ethics Oversight — would deliver proportionally the largest performance gains if prioritised in Stage 2 deployment.</w:t>
      </w:r>
    </w:p>
    <w:p w14:paraId="5198D905" w14:textId="77777777" w:rsidR="003B6059" w:rsidRPr="00386CE7" w:rsidRDefault="003B6059">
      <w:pPr>
        <w:rPr>
          <w:rFonts w:ascii="Cambria" w:hAnsi="Cambria"/>
        </w:rPr>
      </w:pPr>
    </w:p>
    <w:p w14:paraId="6FCA697C" w14:textId="77777777" w:rsidR="003B6059" w:rsidRPr="00386CE7" w:rsidRDefault="00000000">
      <w:pPr>
        <w:pStyle w:val="Heading2"/>
        <w:rPr>
          <w:rFonts w:ascii="Cambria" w:hAnsi="Cambria"/>
          <w:color w:val="auto"/>
        </w:rPr>
      </w:pPr>
      <w:r w:rsidRPr="00386CE7">
        <w:rPr>
          <w:rFonts w:ascii="Cambria" w:hAnsi="Cambria"/>
          <w:color w:val="auto"/>
        </w:rPr>
        <w:t>S6.4 Uncertainty Propagation for Agbabu (Point Estimate vs. Bound Range)</w:t>
      </w:r>
    </w:p>
    <w:p w14:paraId="433D9DA0" w14:textId="77777777" w:rsidR="003B6059" w:rsidRPr="00386CE7" w:rsidRDefault="00000000">
      <w:pPr>
        <w:spacing w:before="60" w:after="100"/>
        <w:jc w:val="both"/>
        <w:rPr>
          <w:rFonts w:ascii="Cambria" w:hAnsi="Cambria"/>
        </w:rPr>
      </w:pPr>
      <w:r w:rsidRPr="00386CE7">
        <w:rPr>
          <w:rFonts w:ascii="Cambria" w:hAnsi="Cambria"/>
        </w:rPr>
        <w:t>Table S6.3 propagates Agbabu's documented uncertainty ranges through the G calculation to produce bounds on the baseline and projected G scores. Upper bounds apply all indices at their documented upper uncertainty values; lower bounds apply all at their lower values.</w:t>
      </w:r>
    </w:p>
    <w:p w14:paraId="2DD4EC67" w14:textId="77777777" w:rsidR="003B6059" w:rsidRPr="00386CE7" w:rsidRDefault="00000000">
      <w:pPr>
        <w:spacing w:before="200" w:after="80"/>
        <w:rPr>
          <w:rFonts w:ascii="Cambria" w:hAnsi="Cambria"/>
        </w:rPr>
      </w:pPr>
      <w:r w:rsidRPr="00386CE7">
        <w:rPr>
          <w:rFonts w:ascii="Cambria" w:hAnsi="Cambria"/>
          <w:b/>
          <w:bCs/>
          <w:sz w:val="19"/>
          <w:szCs w:val="19"/>
        </w:rPr>
        <w:t>Table S6.3. Agbabu G Calculation — Uncertainty Bound Propagation (Equal Weights)</w:t>
      </w:r>
    </w:p>
    <w:tbl>
      <w:tblPr>
        <w:tblStyle w:val="TableGrid"/>
        <w:tblW w:w="9360" w:type="dxa"/>
        <w:tblLook w:val="06A0" w:firstRow="1" w:lastRow="0" w:firstColumn="1" w:lastColumn="0" w:noHBand="1" w:noVBand="1"/>
      </w:tblPr>
      <w:tblGrid>
        <w:gridCol w:w="2400"/>
        <w:gridCol w:w="2000"/>
        <w:gridCol w:w="2480"/>
        <w:gridCol w:w="2480"/>
      </w:tblGrid>
      <w:tr w:rsidR="003B6059" w:rsidRPr="00386CE7" w14:paraId="46DDC066" w14:textId="77777777" w:rsidTr="00E41954">
        <w:tc>
          <w:tcPr>
            <w:tcW w:w="2400" w:type="dxa"/>
          </w:tcPr>
          <w:p w14:paraId="5C7DE6C3" w14:textId="77777777" w:rsidR="003B6059" w:rsidRPr="00386CE7" w:rsidRDefault="00000000" w:rsidP="00E41954">
            <w:pPr>
              <w:jc w:val="both"/>
              <w:rPr>
                <w:rFonts w:ascii="Cambria" w:hAnsi="Cambria"/>
              </w:rPr>
            </w:pPr>
            <w:r w:rsidRPr="00386CE7">
              <w:rPr>
                <w:rFonts w:ascii="Cambria" w:hAnsi="Cambria"/>
                <w:b/>
                <w:bCs/>
                <w:sz w:val="18"/>
                <w:szCs w:val="18"/>
              </w:rPr>
              <w:t>Scenario</w:t>
            </w:r>
          </w:p>
        </w:tc>
        <w:tc>
          <w:tcPr>
            <w:tcW w:w="2000" w:type="dxa"/>
          </w:tcPr>
          <w:p w14:paraId="650A9B48" w14:textId="77777777" w:rsidR="003B6059" w:rsidRPr="00386CE7" w:rsidRDefault="00000000" w:rsidP="00E41954">
            <w:pPr>
              <w:jc w:val="both"/>
              <w:rPr>
                <w:rFonts w:ascii="Cambria" w:hAnsi="Cambria"/>
              </w:rPr>
            </w:pPr>
            <w:r w:rsidRPr="00386CE7">
              <w:rPr>
                <w:rFonts w:ascii="Cambria" w:hAnsi="Cambria"/>
                <w:b/>
                <w:bCs/>
                <w:sz w:val="18"/>
                <w:szCs w:val="18"/>
              </w:rPr>
              <w:t>Input Values</w:t>
            </w:r>
          </w:p>
        </w:tc>
        <w:tc>
          <w:tcPr>
            <w:tcW w:w="2480" w:type="dxa"/>
          </w:tcPr>
          <w:p w14:paraId="62F40E31" w14:textId="77777777" w:rsidR="003B6059" w:rsidRPr="00386CE7" w:rsidRDefault="00000000" w:rsidP="00E41954">
            <w:pPr>
              <w:jc w:val="both"/>
              <w:rPr>
                <w:rFonts w:ascii="Cambria" w:hAnsi="Cambria"/>
              </w:rPr>
            </w:pPr>
            <w:r w:rsidRPr="00386CE7">
              <w:rPr>
                <w:rFonts w:ascii="Cambria" w:hAnsi="Cambria"/>
                <w:b/>
                <w:bCs/>
                <w:sz w:val="18"/>
                <w:szCs w:val="18"/>
              </w:rPr>
              <w:t>G Baseline</w:t>
            </w:r>
          </w:p>
        </w:tc>
        <w:tc>
          <w:tcPr>
            <w:tcW w:w="2480" w:type="dxa"/>
          </w:tcPr>
          <w:p w14:paraId="47D1635D" w14:textId="77777777" w:rsidR="003B6059" w:rsidRPr="00386CE7" w:rsidRDefault="00000000" w:rsidP="00E41954">
            <w:pPr>
              <w:jc w:val="both"/>
              <w:rPr>
                <w:rFonts w:ascii="Cambria" w:hAnsi="Cambria"/>
              </w:rPr>
            </w:pPr>
            <w:r w:rsidRPr="00386CE7">
              <w:rPr>
                <w:rFonts w:ascii="Cambria" w:hAnsi="Cambria"/>
                <w:b/>
                <w:bCs/>
                <w:sz w:val="18"/>
                <w:szCs w:val="18"/>
              </w:rPr>
              <w:t>G Post-AIMRA (projected)</w:t>
            </w:r>
          </w:p>
        </w:tc>
      </w:tr>
      <w:tr w:rsidR="003B6059" w:rsidRPr="00386CE7" w14:paraId="05AA006A" w14:textId="77777777" w:rsidTr="00E41954">
        <w:tc>
          <w:tcPr>
            <w:tcW w:w="2400" w:type="dxa"/>
          </w:tcPr>
          <w:p w14:paraId="442AEC2F" w14:textId="77777777" w:rsidR="003B6059" w:rsidRPr="00386CE7" w:rsidRDefault="00000000" w:rsidP="00E41954">
            <w:pPr>
              <w:jc w:val="both"/>
              <w:rPr>
                <w:rFonts w:ascii="Cambria" w:hAnsi="Cambria"/>
              </w:rPr>
            </w:pPr>
            <w:r w:rsidRPr="00386CE7">
              <w:rPr>
                <w:rFonts w:ascii="Cambria" w:hAnsi="Cambria"/>
                <w:b/>
                <w:bCs/>
                <w:sz w:val="17"/>
                <w:szCs w:val="17"/>
              </w:rPr>
              <w:t>Point estimate</w:t>
            </w:r>
          </w:p>
        </w:tc>
        <w:tc>
          <w:tcPr>
            <w:tcW w:w="2000" w:type="dxa"/>
          </w:tcPr>
          <w:p w14:paraId="3DB3ACD4" w14:textId="77777777" w:rsidR="003B6059" w:rsidRPr="00386CE7" w:rsidRDefault="00000000" w:rsidP="00E41954">
            <w:pPr>
              <w:jc w:val="both"/>
              <w:rPr>
                <w:rFonts w:ascii="Cambria" w:hAnsi="Cambria"/>
              </w:rPr>
            </w:pPr>
            <w:r w:rsidRPr="00386CE7">
              <w:rPr>
                <w:rFonts w:ascii="Cambria" w:hAnsi="Cambria"/>
                <w:sz w:val="17"/>
                <w:szCs w:val="17"/>
              </w:rPr>
              <w:t>RLI=241; CDR=0.18; RLR=0.47; RCS=0.31; AAI=0.14</w:t>
            </w:r>
          </w:p>
        </w:tc>
        <w:tc>
          <w:tcPr>
            <w:tcW w:w="2480" w:type="dxa"/>
          </w:tcPr>
          <w:p w14:paraId="30FA0E1E" w14:textId="77777777" w:rsidR="003B6059" w:rsidRPr="00386CE7" w:rsidRDefault="00000000" w:rsidP="00E41954">
            <w:pPr>
              <w:jc w:val="both"/>
              <w:rPr>
                <w:rFonts w:ascii="Cambria" w:hAnsi="Cambria"/>
              </w:rPr>
            </w:pPr>
            <w:r w:rsidRPr="00386CE7">
              <w:rPr>
                <w:rFonts w:ascii="Cambria" w:hAnsi="Cambria"/>
                <w:sz w:val="17"/>
                <w:szCs w:val="17"/>
              </w:rPr>
              <w:t>0.30</w:t>
            </w:r>
          </w:p>
        </w:tc>
        <w:tc>
          <w:tcPr>
            <w:tcW w:w="2480" w:type="dxa"/>
          </w:tcPr>
          <w:p w14:paraId="03FC6B38" w14:textId="77777777" w:rsidR="003B6059" w:rsidRPr="00386CE7" w:rsidRDefault="00000000" w:rsidP="00E41954">
            <w:pPr>
              <w:jc w:val="both"/>
              <w:rPr>
                <w:rFonts w:ascii="Cambria" w:hAnsi="Cambria"/>
              </w:rPr>
            </w:pPr>
            <w:r w:rsidRPr="00386CE7">
              <w:rPr>
                <w:rFonts w:ascii="Cambria" w:hAnsi="Cambria"/>
                <w:sz w:val="17"/>
                <w:szCs w:val="17"/>
              </w:rPr>
              <w:t>0.73</w:t>
            </w:r>
          </w:p>
        </w:tc>
      </w:tr>
      <w:tr w:rsidR="003B6059" w:rsidRPr="00386CE7" w14:paraId="34D52172" w14:textId="77777777" w:rsidTr="00E41954">
        <w:tc>
          <w:tcPr>
            <w:tcW w:w="2400" w:type="dxa"/>
          </w:tcPr>
          <w:p w14:paraId="65DE9768" w14:textId="77777777" w:rsidR="003B6059" w:rsidRPr="00386CE7" w:rsidRDefault="00000000" w:rsidP="00E41954">
            <w:pPr>
              <w:jc w:val="both"/>
              <w:rPr>
                <w:rFonts w:ascii="Cambria" w:hAnsi="Cambria"/>
              </w:rPr>
            </w:pPr>
            <w:r w:rsidRPr="00386CE7">
              <w:rPr>
                <w:rFonts w:ascii="Cambria" w:hAnsi="Cambria"/>
                <w:b/>
                <w:bCs/>
                <w:sz w:val="17"/>
                <w:szCs w:val="17"/>
              </w:rPr>
              <w:t>Upper bounds</w:t>
            </w:r>
          </w:p>
        </w:tc>
        <w:tc>
          <w:tcPr>
            <w:tcW w:w="2000" w:type="dxa"/>
          </w:tcPr>
          <w:p w14:paraId="276353C3" w14:textId="77777777" w:rsidR="003B6059" w:rsidRPr="00386CE7" w:rsidRDefault="00000000" w:rsidP="00E41954">
            <w:pPr>
              <w:jc w:val="both"/>
              <w:rPr>
                <w:rFonts w:ascii="Cambria" w:hAnsi="Cambria"/>
              </w:rPr>
            </w:pPr>
            <w:r w:rsidRPr="00386CE7">
              <w:rPr>
                <w:rFonts w:ascii="Cambria" w:hAnsi="Cambria"/>
                <w:sz w:val="17"/>
                <w:szCs w:val="17"/>
              </w:rPr>
              <w:t>RLI=210; CDR=0.22; RLR=0.41; RCS=0.36; AAI=0.18</w:t>
            </w:r>
          </w:p>
        </w:tc>
        <w:tc>
          <w:tcPr>
            <w:tcW w:w="2480" w:type="dxa"/>
          </w:tcPr>
          <w:p w14:paraId="289137A8" w14:textId="77777777" w:rsidR="003B6059" w:rsidRPr="00386CE7" w:rsidRDefault="00000000" w:rsidP="00E41954">
            <w:pPr>
              <w:jc w:val="both"/>
              <w:rPr>
                <w:rFonts w:ascii="Cambria" w:hAnsi="Cambria"/>
              </w:rPr>
            </w:pPr>
            <w:r w:rsidRPr="00386CE7">
              <w:rPr>
                <w:rFonts w:ascii="Cambria" w:hAnsi="Cambria"/>
                <w:sz w:val="17"/>
                <w:szCs w:val="17"/>
              </w:rPr>
              <w:t>0.36</w:t>
            </w:r>
          </w:p>
        </w:tc>
        <w:tc>
          <w:tcPr>
            <w:tcW w:w="2480" w:type="dxa"/>
          </w:tcPr>
          <w:p w14:paraId="6610FD5F" w14:textId="77777777" w:rsidR="003B6059" w:rsidRPr="00386CE7" w:rsidRDefault="00000000" w:rsidP="00E41954">
            <w:pPr>
              <w:jc w:val="both"/>
              <w:rPr>
                <w:rFonts w:ascii="Cambria" w:hAnsi="Cambria"/>
              </w:rPr>
            </w:pPr>
            <w:r w:rsidRPr="00386CE7">
              <w:rPr>
                <w:rFonts w:ascii="Cambria" w:hAnsi="Cambria"/>
                <w:sz w:val="17"/>
                <w:szCs w:val="17"/>
              </w:rPr>
              <w:t>0.78</w:t>
            </w:r>
          </w:p>
        </w:tc>
      </w:tr>
      <w:tr w:rsidR="003B6059" w:rsidRPr="00386CE7" w14:paraId="48FF5DC1" w14:textId="77777777" w:rsidTr="00E41954">
        <w:tc>
          <w:tcPr>
            <w:tcW w:w="2400" w:type="dxa"/>
          </w:tcPr>
          <w:p w14:paraId="6F70D685" w14:textId="77777777" w:rsidR="003B6059" w:rsidRPr="00386CE7" w:rsidRDefault="00000000" w:rsidP="00E41954">
            <w:pPr>
              <w:jc w:val="both"/>
              <w:rPr>
                <w:rFonts w:ascii="Cambria" w:hAnsi="Cambria"/>
              </w:rPr>
            </w:pPr>
            <w:r w:rsidRPr="00386CE7">
              <w:rPr>
                <w:rFonts w:ascii="Cambria" w:hAnsi="Cambria"/>
                <w:b/>
                <w:bCs/>
                <w:sz w:val="17"/>
                <w:szCs w:val="17"/>
              </w:rPr>
              <w:t>Lower bounds</w:t>
            </w:r>
          </w:p>
        </w:tc>
        <w:tc>
          <w:tcPr>
            <w:tcW w:w="2000" w:type="dxa"/>
          </w:tcPr>
          <w:p w14:paraId="56E2B0CA" w14:textId="77777777" w:rsidR="003B6059" w:rsidRPr="00386CE7" w:rsidRDefault="00000000" w:rsidP="00E41954">
            <w:pPr>
              <w:jc w:val="both"/>
              <w:rPr>
                <w:rFonts w:ascii="Cambria" w:hAnsi="Cambria"/>
              </w:rPr>
            </w:pPr>
            <w:r w:rsidRPr="00386CE7">
              <w:rPr>
                <w:rFonts w:ascii="Cambria" w:hAnsi="Cambria"/>
                <w:sz w:val="17"/>
                <w:szCs w:val="17"/>
              </w:rPr>
              <w:t>RLI=270; CDR=0.14; RLR=0.53; RCS=0.26; AAI=0.10</w:t>
            </w:r>
          </w:p>
        </w:tc>
        <w:tc>
          <w:tcPr>
            <w:tcW w:w="2480" w:type="dxa"/>
          </w:tcPr>
          <w:p w14:paraId="51A5149E" w14:textId="77777777" w:rsidR="003B6059" w:rsidRPr="00386CE7" w:rsidRDefault="00000000" w:rsidP="00E41954">
            <w:pPr>
              <w:jc w:val="both"/>
              <w:rPr>
                <w:rFonts w:ascii="Cambria" w:hAnsi="Cambria"/>
              </w:rPr>
            </w:pPr>
            <w:r w:rsidRPr="00386CE7">
              <w:rPr>
                <w:rFonts w:ascii="Cambria" w:hAnsi="Cambria"/>
                <w:sz w:val="17"/>
                <w:szCs w:val="17"/>
              </w:rPr>
              <w:t>0.25</w:t>
            </w:r>
          </w:p>
        </w:tc>
        <w:tc>
          <w:tcPr>
            <w:tcW w:w="2480" w:type="dxa"/>
          </w:tcPr>
          <w:p w14:paraId="4514C611" w14:textId="77777777" w:rsidR="003B6059" w:rsidRPr="00386CE7" w:rsidRDefault="00000000" w:rsidP="00E41954">
            <w:pPr>
              <w:jc w:val="both"/>
              <w:rPr>
                <w:rFonts w:ascii="Cambria" w:hAnsi="Cambria"/>
              </w:rPr>
            </w:pPr>
            <w:r w:rsidRPr="00386CE7">
              <w:rPr>
                <w:rFonts w:ascii="Cambria" w:hAnsi="Cambria"/>
                <w:sz w:val="17"/>
                <w:szCs w:val="17"/>
              </w:rPr>
              <w:t>0.68</w:t>
            </w:r>
          </w:p>
        </w:tc>
      </w:tr>
      <w:tr w:rsidR="003B6059" w:rsidRPr="00386CE7" w14:paraId="5615A68B" w14:textId="77777777" w:rsidTr="00E41954">
        <w:tc>
          <w:tcPr>
            <w:tcW w:w="2400" w:type="dxa"/>
          </w:tcPr>
          <w:p w14:paraId="07BC9E51" w14:textId="77777777" w:rsidR="003B6059" w:rsidRPr="00386CE7" w:rsidRDefault="00000000" w:rsidP="00E41954">
            <w:pPr>
              <w:jc w:val="both"/>
              <w:rPr>
                <w:rFonts w:ascii="Cambria" w:hAnsi="Cambria"/>
              </w:rPr>
            </w:pPr>
            <w:r w:rsidRPr="00386CE7">
              <w:rPr>
                <w:rFonts w:ascii="Cambria" w:hAnsi="Cambria"/>
                <w:b/>
                <w:bCs/>
                <w:sz w:val="17"/>
                <w:szCs w:val="17"/>
              </w:rPr>
              <w:t>G improvement range</w:t>
            </w:r>
          </w:p>
        </w:tc>
        <w:tc>
          <w:tcPr>
            <w:tcW w:w="2000" w:type="dxa"/>
          </w:tcPr>
          <w:p w14:paraId="6A123DCC" w14:textId="77777777" w:rsidR="003B6059" w:rsidRPr="00386CE7" w:rsidRDefault="00000000" w:rsidP="00E41954">
            <w:pPr>
              <w:jc w:val="both"/>
              <w:rPr>
                <w:rFonts w:ascii="Cambria" w:hAnsi="Cambria"/>
              </w:rPr>
            </w:pPr>
            <w:r w:rsidRPr="00386CE7">
              <w:rPr>
                <w:rFonts w:ascii="Cambria" w:hAnsi="Cambria"/>
                <w:sz w:val="17"/>
                <w:szCs w:val="17"/>
              </w:rPr>
              <w:t>Across bound scenarios</w:t>
            </w:r>
          </w:p>
        </w:tc>
        <w:tc>
          <w:tcPr>
            <w:tcW w:w="2480" w:type="dxa"/>
          </w:tcPr>
          <w:p w14:paraId="58D9BA09" w14:textId="77777777" w:rsidR="003B6059" w:rsidRPr="00386CE7" w:rsidRDefault="00000000" w:rsidP="00E41954">
            <w:pPr>
              <w:jc w:val="both"/>
              <w:rPr>
                <w:rFonts w:ascii="Cambria" w:hAnsi="Cambria"/>
              </w:rPr>
            </w:pPr>
            <w:r w:rsidRPr="00386CE7">
              <w:rPr>
                <w:rFonts w:ascii="Cambria" w:hAnsi="Cambria"/>
                <w:sz w:val="17"/>
                <w:szCs w:val="17"/>
              </w:rPr>
              <w:t>0.25–0.36</w:t>
            </w:r>
          </w:p>
        </w:tc>
        <w:tc>
          <w:tcPr>
            <w:tcW w:w="2480" w:type="dxa"/>
          </w:tcPr>
          <w:p w14:paraId="33C2DFEF" w14:textId="77777777" w:rsidR="003B6059" w:rsidRPr="00386CE7" w:rsidRDefault="00000000" w:rsidP="00E41954">
            <w:pPr>
              <w:jc w:val="both"/>
              <w:rPr>
                <w:rFonts w:ascii="Cambria" w:hAnsi="Cambria"/>
              </w:rPr>
            </w:pPr>
            <w:r w:rsidRPr="00386CE7">
              <w:rPr>
                <w:rFonts w:ascii="Cambria" w:hAnsi="Cambria"/>
                <w:sz w:val="17"/>
                <w:szCs w:val="17"/>
              </w:rPr>
              <w:t>+89% to +172%</w:t>
            </w:r>
          </w:p>
        </w:tc>
      </w:tr>
    </w:tbl>
    <w:p w14:paraId="17A310B8" w14:textId="77777777" w:rsidR="003B6059" w:rsidRPr="00386CE7" w:rsidRDefault="00000000">
      <w:pPr>
        <w:spacing w:before="60" w:after="60"/>
        <w:jc w:val="both"/>
        <w:rPr>
          <w:rFonts w:ascii="Cambria" w:hAnsi="Cambria"/>
        </w:rPr>
      </w:pPr>
      <w:r w:rsidRPr="00386CE7">
        <w:rPr>
          <w:rFonts w:ascii="Cambria" w:hAnsi="Cambria"/>
          <w:i/>
          <w:iCs/>
          <w:sz w:val="18"/>
          <w:szCs w:val="18"/>
        </w:rPr>
        <w:t>The full uncertainty range [+89%, +172%] around the point estimate improvement (+143%) demonstrates robustness: even at the lower bound of input uncertainty (less favourable conditions assumed), G improvement exceeds the South Africa equal-weight result (+85%). Stage 2 research will collect primary data to narrow these uncertainty ranges.</w:t>
      </w:r>
    </w:p>
    <w:p w14:paraId="65C51DBC" w14:textId="77777777" w:rsidR="003B6059" w:rsidRPr="00386CE7" w:rsidRDefault="00000000">
      <w:pPr>
        <w:rPr>
          <w:rFonts w:ascii="Cambria" w:hAnsi="Cambria"/>
        </w:rPr>
      </w:pPr>
      <w:r w:rsidRPr="00386CE7">
        <w:rPr>
          <w:rFonts w:ascii="Cambria" w:hAnsi="Cambria"/>
        </w:rPr>
        <w:br w:type="page"/>
      </w:r>
    </w:p>
    <w:p w14:paraId="5644E00A" w14:textId="70BE26AA" w:rsidR="00E41954" w:rsidRPr="00E41954" w:rsidRDefault="00E41954">
      <w:pPr>
        <w:spacing w:before="60" w:after="100"/>
        <w:jc w:val="both"/>
        <w:rPr>
          <w:rFonts w:ascii="Cambria" w:hAnsi="Cambria"/>
          <w:b/>
          <w:bCs/>
          <w:sz w:val="24"/>
          <w:szCs w:val="24"/>
        </w:rPr>
      </w:pPr>
      <w:r w:rsidRPr="00E41954">
        <w:rPr>
          <w:rFonts w:ascii="Cambria" w:hAnsi="Cambria"/>
          <w:b/>
          <w:bCs/>
          <w:sz w:val="24"/>
          <w:szCs w:val="24"/>
        </w:rPr>
        <w:lastRenderedPageBreak/>
        <w:t>S7 – Global Benchmarking: Data Sources and Confidence Tiers</w:t>
      </w:r>
    </w:p>
    <w:p w14:paraId="2576906F" w14:textId="70A3C837" w:rsidR="003B6059" w:rsidRPr="00386CE7" w:rsidRDefault="00000000">
      <w:pPr>
        <w:spacing w:before="60" w:after="100"/>
        <w:jc w:val="both"/>
        <w:rPr>
          <w:rFonts w:ascii="Cambria" w:hAnsi="Cambria"/>
        </w:rPr>
      </w:pPr>
      <w:r w:rsidRPr="00386CE7">
        <w:rPr>
          <w:rFonts w:ascii="Cambria" w:hAnsi="Cambria"/>
        </w:rPr>
        <w:t>This supplement documents the primary data sources and confidence tier designations for each system in the global tar sand benchmarking exercise (Section 6.8 of the main text). The tier designation reflects the degree to which index values are grounded in directly measured administrative data versus structured estimation.</w:t>
      </w:r>
    </w:p>
    <w:p w14:paraId="508FBF46" w14:textId="77777777" w:rsidR="003B6059" w:rsidRPr="00386CE7" w:rsidRDefault="00000000">
      <w:pPr>
        <w:spacing w:before="60" w:after="100"/>
        <w:jc w:val="both"/>
        <w:rPr>
          <w:rFonts w:ascii="Cambria" w:hAnsi="Cambria"/>
        </w:rPr>
      </w:pPr>
      <w:r w:rsidRPr="00386CE7">
        <w:rPr>
          <w:rFonts w:ascii="Cambria" w:hAnsi="Cambria"/>
        </w:rPr>
        <w:t>Tier 1 (Measured): Index values derived primarily from published administrative records of the competent regulatory authority, with sufficient detail to calculate or closely approximate each index formula. Uncertainty in Tier 1 estimates is low (estimated ±5% of reported value).</w:t>
      </w:r>
    </w:p>
    <w:p w14:paraId="35A9CF2D" w14:textId="77777777" w:rsidR="003B6059" w:rsidRPr="00386CE7" w:rsidRDefault="00000000">
      <w:pPr>
        <w:spacing w:before="60" w:after="100"/>
        <w:jc w:val="both"/>
        <w:rPr>
          <w:rFonts w:ascii="Cambria" w:hAnsi="Cambria"/>
        </w:rPr>
      </w:pPr>
      <w:r w:rsidRPr="00386CE7">
        <w:rPr>
          <w:rFonts w:ascii="Cambria" w:hAnsi="Cambria"/>
        </w:rPr>
        <w:t>Tier 2 (Structured estimate): Index values triangulated from multiple authoritative sources (World Bank WGI, AfDB RGI, EITI reports, NEITI), with documented estimation logic and explicit uncertainty ranges. Uncertainty in Tier 2 estimates is moderate (estimated ±15–25% of reported value).</w:t>
      </w:r>
    </w:p>
    <w:p w14:paraId="4E7DB6A8" w14:textId="77777777" w:rsidR="003B6059" w:rsidRPr="00386CE7" w:rsidRDefault="00000000">
      <w:pPr>
        <w:spacing w:before="60" w:after="100"/>
        <w:jc w:val="both"/>
        <w:rPr>
          <w:rFonts w:ascii="Cambria" w:hAnsi="Cambria"/>
        </w:rPr>
      </w:pPr>
      <w:r w:rsidRPr="00386CE7">
        <w:rPr>
          <w:rFonts w:ascii="Cambria" w:hAnsi="Cambria"/>
        </w:rPr>
        <w:t>Tier 3 (Indicative): Index values derived from partial data and inference from comparable jurisdictions. Reported for benchmarking spectrum completeness only. Stage 2 research may seek to elevate Utah to Tier 2 through primary data collection from U.S. federal and state mineral management agencies.</w:t>
      </w:r>
    </w:p>
    <w:p w14:paraId="47D5258B" w14:textId="77777777" w:rsidR="003B6059" w:rsidRPr="00386CE7" w:rsidRDefault="003B6059">
      <w:pPr>
        <w:rPr>
          <w:rFonts w:ascii="Cambria" w:hAnsi="Cambria"/>
        </w:rPr>
      </w:pPr>
    </w:p>
    <w:p w14:paraId="570E2F85" w14:textId="77777777" w:rsidR="003B6059" w:rsidRPr="00386CE7" w:rsidRDefault="00000000">
      <w:pPr>
        <w:spacing w:before="200" w:after="80"/>
        <w:rPr>
          <w:rFonts w:ascii="Cambria" w:hAnsi="Cambria"/>
        </w:rPr>
      </w:pPr>
      <w:r w:rsidRPr="00386CE7">
        <w:rPr>
          <w:rFonts w:ascii="Cambria" w:hAnsi="Cambria"/>
          <w:b/>
          <w:bCs/>
          <w:sz w:val="19"/>
          <w:szCs w:val="19"/>
        </w:rPr>
        <w:t>Table S7.1. Global Benchmarking Data Sources and Confidence Tier Documentation</w:t>
      </w:r>
    </w:p>
    <w:tbl>
      <w:tblPr>
        <w:tblStyle w:val="TableGrid"/>
        <w:tblW w:w="9461" w:type="dxa"/>
        <w:tblLook w:val="06A0" w:firstRow="1" w:lastRow="0" w:firstColumn="1" w:lastColumn="0" w:noHBand="1" w:noVBand="1"/>
      </w:tblPr>
      <w:tblGrid>
        <w:gridCol w:w="1477"/>
        <w:gridCol w:w="1303"/>
        <w:gridCol w:w="2722"/>
        <w:gridCol w:w="1019"/>
        <w:gridCol w:w="847"/>
        <w:gridCol w:w="2093"/>
      </w:tblGrid>
      <w:tr w:rsidR="003B6059" w:rsidRPr="00386CE7" w14:paraId="1FFE30DA" w14:textId="77777777" w:rsidTr="00E41954">
        <w:tc>
          <w:tcPr>
            <w:tcW w:w="1481" w:type="dxa"/>
          </w:tcPr>
          <w:p w14:paraId="5641DBFB" w14:textId="77777777" w:rsidR="003B6059" w:rsidRPr="00386CE7" w:rsidRDefault="00000000" w:rsidP="00E41954">
            <w:pPr>
              <w:jc w:val="both"/>
              <w:rPr>
                <w:rFonts w:ascii="Cambria" w:hAnsi="Cambria"/>
              </w:rPr>
            </w:pPr>
            <w:r w:rsidRPr="00386CE7">
              <w:rPr>
                <w:rFonts w:ascii="Cambria" w:hAnsi="Cambria"/>
                <w:b/>
                <w:bCs/>
                <w:sz w:val="18"/>
                <w:szCs w:val="18"/>
              </w:rPr>
              <w:t>System</w:t>
            </w:r>
          </w:p>
        </w:tc>
        <w:tc>
          <w:tcPr>
            <w:tcW w:w="1306" w:type="dxa"/>
          </w:tcPr>
          <w:p w14:paraId="37A0FDC8" w14:textId="77777777" w:rsidR="003B6059" w:rsidRPr="00386CE7" w:rsidRDefault="00000000" w:rsidP="00E41954">
            <w:pPr>
              <w:jc w:val="both"/>
              <w:rPr>
                <w:rFonts w:ascii="Cambria" w:hAnsi="Cambria"/>
              </w:rPr>
            </w:pPr>
            <w:r w:rsidRPr="00386CE7">
              <w:rPr>
                <w:rFonts w:ascii="Cambria" w:hAnsi="Cambria"/>
                <w:b/>
                <w:bCs/>
                <w:sz w:val="18"/>
                <w:szCs w:val="18"/>
              </w:rPr>
              <w:t>Data Tier</w:t>
            </w:r>
          </w:p>
        </w:tc>
        <w:tc>
          <w:tcPr>
            <w:tcW w:w="2737" w:type="dxa"/>
          </w:tcPr>
          <w:p w14:paraId="3634B414" w14:textId="77777777" w:rsidR="003B6059" w:rsidRPr="00386CE7" w:rsidRDefault="00000000" w:rsidP="00E41954">
            <w:pPr>
              <w:jc w:val="both"/>
              <w:rPr>
                <w:rFonts w:ascii="Cambria" w:hAnsi="Cambria"/>
              </w:rPr>
            </w:pPr>
            <w:r w:rsidRPr="00386CE7">
              <w:rPr>
                <w:rFonts w:ascii="Cambria" w:hAnsi="Cambria"/>
                <w:b/>
                <w:bCs/>
                <w:sz w:val="18"/>
                <w:szCs w:val="18"/>
              </w:rPr>
              <w:t>Primary Sources</w:t>
            </w:r>
          </w:p>
        </w:tc>
        <w:tc>
          <w:tcPr>
            <w:tcW w:w="992" w:type="dxa"/>
          </w:tcPr>
          <w:p w14:paraId="1EED359D" w14:textId="77777777" w:rsidR="003B6059" w:rsidRPr="00386CE7" w:rsidRDefault="00000000" w:rsidP="00E41954">
            <w:pPr>
              <w:jc w:val="both"/>
              <w:rPr>
                <w:rFonts w:ascii="Cambria" w:hAnsi="Cambria"/>
              </w:rPr>
            </w:pPr>
            <w:proofErr w:type="spellStart"/>
            <w:r w:rsidRPr="00386CE7">
              <w:rPr>
                <w:rFonts w:ascii="Cambria" w:hAnsi="Cambria"/>
                <w:b/>
                <w:bCs/>
                <w:sz w:val="18"/>
                <w:szCs w:val="18"/>
              </w:rPr>
              <w:t>RLI_norm</w:t>
            </w:r>
            <w:proofErr w:type="spellEnd"/>
          </w:p>
        </w:tc>
        <w:tc>
          <w:tcPr>
            <w:tcW w:w="850" w:type="dxa"/>
          </w:tcPr>
          <w:p w14:paraId="0D2E936B" w14:textId="77777777" w:rsidR="003B6059" w:rsidRPr="00386CE7" w:rsidRDefault="00000000" w:rsidP="00E41954">
            <w:pPr>
              <w:jc w:val="both"/>
              <w:rPr>
                <w:rFonts w:ascii="Cambria" w:hAnsi="Cambria"/>
              </w:rPr>
            </w:pPr>
            <w:r w:rsidRPr="00386CE7">
              <w:rPr>
                <w:rFonts w:ascii="Cambria" w:hAnsi="Cambria"/>
                <w:b/>
                <w:bCs/>
                <w:sz w:val="18"/>
                <w:szCs w:val="18"/>
              </w:rPr>
              <w:t>CDR</w:t>
            </w:r>
          </w:p>
        </w:tc>
        <w:tc>
          <w:tcPr>
            <w:tcW w:w="2095" w:type="dxa"/>
          </w:tcPr>
          <w:p w14:paraId="4EDA1902" w14:textId="77777777" w:rsidR="003B6059" w:rsidRPr="00386CE7" w:rsidRDefault="00000000" w:rsidP="00E41954">
            <w:pPr>
              <w:jc w:val="both"/>
              <w:rPr>
                <w:rFonts w:ascii="Cambria" w:hAnsi="Cambria"/>
              </w:rPr>
            </w:pPr>
            <w:proofErr w:type="spellStart"/>
            <w:r w:rsidRPr="00386CE7">
              <w:rPr>
                <w:rFonts w:ascii="Cambria" w:hAnsi="Cambria"/>
                <w:b/>
                <w:bCs/>
                <w:sz w:val="18"/>
                <w:szCs w:val="18"/>
              </w:rPr>
              <w:t>RLR_norm</w:t>
            </w:r>
            <w:proofErr w:type="spellEnd"/>
            <w:r w:rsidRPr="00386CE7">
              <w:rPr>
                <w:rFonts w:ascii="Cambria" w:hAnsi="Cambria"/>
                <w:b/>
                <w:bCs/>
                <w:sz w:val="18"/>
                <w:szCs w:val="18"/>
              </w:rPr>
              <w:t>, RCS, AAI</w:t>
            </w:r>
          </w:p>
        </w:tc>
      </w:tr>
      <w:tr w:rsidR="003B6059" w:rsidRPr="00386CE7" w14:paraId="0F2CE60A" w14:textId="77777777" w:rsidTr="00E41954">
        <w:tc>
          <w:tcPr>
            <w:tcW w:w="1481" w:type="dxa"/>
          </w:tcPr>
          <w:p w14:paraId="75A4EDD7" w14:textId="77777777" w:rsidR="003B6059" w:rsidRPr="00386CE7" w:rsidRDefault="00000000" w:rsidP="00E41954">
            <w:pPr>
              <w:jc w:val="both"/>
              <w:rPr>
                <w:rFonts w:ascii="Cambria" w:hAnsi="Cambria"/>
              </w:rPr>
            </w:pPr>
            <w:r w:rsidRPr="00386CE7">
              <w:rPr>
                <w:rFonts w:ascii="Cambria" w:hAnsi="Cambria"/>
                <w:sz w:val="17"/>
                <w:szCs w:val="17"/>
              </w:rPr>
              <w:t>Athabasca Oil Sands (Alberta, Canada)</w:t>
            </w:r>
          </w:p>
        </w:tc>
        <w:tc>
          <w:tcPr>
            <w:tcW w:w="1306" w:type="dxa"/>
          </w:tcPr>
          <w:p w14:paraId="5345385B" w14:textId="77777777" w:rsidR="003B6059" w:rsidRPr="00386CE7" w:rsidRDefault="00000000" w:rsidP="00E41954">
            <w:pPr>
              <w:jc w:val="both"/>
              <w:rPr>
                <w:rFonts w:ascii="Cambria" w:hAnsi="Cambria"/>
              </w:rPr>
            </w:pPr>
            <w:r w:rsidRPr="00386CE7">
              <w:rPr>
                <w:rFonts w:ascii="Cambria" w:hAnsi="Cambria"/>
                <w:sz w:val="17"/>
                <w:szCs w:val="17"/>
              </w:rPr>
              <w:t>Tier 1 — Measured</w:t>
            </w:r>
          </w:p>
        </w:tc>
        <w:tc>
          <w:tcPr>
            <w:tcW w:w="2737" w:type="dxa"/>
          </w:tcPr>
          <w:p w14:paraId="218FE097" w14:textId="77777777" w:rsidR="003B6059" w:rsidRPr="00386CE7" w:rsidRDefault="00000000" w:rsidP="00E41954">
            <w:pPr>
              <w:jc w:val="both"/>
              <w:rPr>
                <w:rFonts w:ascii="Cambria" w:hAnsi="Cambria"/>
              </w:rPr>
            </w:pPr>
            <w:r w:rsidRPr="00386CE7">
              <w:rPr>
                <w:rFonts w:ascii="Cambria" w:hAnsi="Cambria"/>
                <w:sz w:val="17"/>
                <w:szCs w:val="17"/>
              </w:rPr>
              <w:t>Alberta Energy Regulator (AER) annual compliance reports; National Energy Board of Canada (NEB) processing time statistics; AER enforcement action database; Environment and Climate Change Canada monitoring records</w:t>
            </w:r>
          </w:p>
        </w:tc>
        <w:tc>
          <w:tcPr>
            <w:tcW w:w="992" w:type="dxa"/>
          </w:tcPr>
          <w:p w14:paraId="27A7B90E" w14:textId="77777777" w:rsidR="003B6059" w:rsidRPr="00386CE7" w:rsidRDefault="00000000" w:rsidP="00E41954">
            <w:pPr>
              <w:jc w:val="both"/>
              <w:rPr>
                <w:rFonts w:ascii="Cambria" w:hAnsi="Cambria"/>
              </w:rPr>
            </w:pPr>
            <w:r w:rsidRPr="00386CE7">
              <w:rPr>
                <w:rFonts w:ascii="Cambria" w:hAnsi="Cambria"/>
                <w:sz w:val="17"/>
                <w:szCs w:val="17"/>
              </w:rPr>
              <w:t>0.91</w:t>
            </w:r>
          </w:p>
        </w:tc>
        <w:tc>
          <w:tcPr>
            <w:tcW w:w="850" w:type="dxa"/>
          </w:tcPr>
          <w:p w14:paraId="68730A67" w14:textId="77777777" w:rsidR="003B6059" w:rsidRPr="00386CE7" w:rsidRDefault="00000000" w:rsidP="00E41954">
            <w:pPr>
              <w:jc w:val="both"/>
              <w:rPr>
                <w:rFonts w:ascii="Cambria" w:hAnsi="Cambria"/>
              </w:rPr>
            </w:pPr>
            <w:r w:rsidRPr="00386CE7">
              <w:rPr>
                <w:rFonts w:ascii="Cambria" w:hAnsi="Cambria"/>
                <w:sz w:val="17"/>
                <w:szCs w:val="17"/>
              </w:rPr>
              <w:t>0.82</w:t>
            </w:r>
          </w:p>
        </w:tc>
        <w:tc>
          <w:tcPr>
            <w:tcW w:w="2095" w:type="dxa"/>
          </w:tcPr>
          <w:p w14:paraId="2062F3BA" w14:textId="77777777" w:rsidR="003B6059" w:rsidRPr="00386CE7" w:rsidRDefault="00000000" w:rsidP="00E41954">
            <w:pPr>
              <w:jc w:val="both"/>
              <w:rPr>
                <w:rFonts w:ascii="Cambria" w:hAnsi="Cambria"/>
              </w:rPr>
            </w:pPr>
            <w:proofErr w:type="spellStart"/>
            <w:r w:rsidRPr="00386CE7">
              <w:rPr>
                <w:rFonts w:ascii="Cambria" w:hAnsi="Cambria"/>
                <w:sz w:val="17"/>
                <w:szCs w:val="17"/>
              </w:rPr>
              <w:t>RLR_norm</w:t>
            </w:r>
            <w:proofErr w:type="spellEnd"/>
            <w:r w:rsidRPr="00386CE7">
              <w:rPr>
                <w:rFonts w:ascii="Cambria" w:hAnsi="Cambria"/>
                <w:sz w:val="17"/>
                <w:szCs w:val="17"/>
              </w:rPr>
              <w:t>=0.93; RCS=0.88; AAI=0.79; G=0.87</w:t>
            </w:r>
          </w:p>
        </w:tc>
      </w:tr>
      <w:tr w:rsidR="003B6059" w:rsidRPr="00386CE7" w14:paraId="4BB3D816" w14:textId="77777777" w:rsidTr="00E41954">
        <w:tc>
          <w:tcPr>
            <w:tcW w:w="1481" w:type="dxa"/>
          </w:tcPr>
          <w:p w14:paraId="4881BB57" w14:textId="77777777" w:rsidR="003B6059" w:rsidRPr="00386CE7" w:rsidRDefault="00000000" w:rsidP="00E41954">
            <w:pPr>
              <w:jc w:val="both"/>
              <w:rPr>
                <w:rFonts w:ascii="Cambria" w:hAnsi="Cambria"/>
              </w:rPr>
            </w:pPr>
            <w:r w:rsidRPr="00386CE7">
              <w:rPr>
                <w:rFonts w:ascii="Cambria" w:hAnsi="Cambria"/>
                <w:sz w:val="17"/>
                <w:szCs w:val="17"/>
              </w:rPr>
              <w:t>Agbabu (Nigeria) Post-AIMRA projection</w:t>
            </w:r>
          </w:p>
        </w:tc>
        <w:tc>
          <w:tcPr>
            <w:tcW w:w="1306" w:type="dxa"/>
          </w:tcPr>
          <w:p w14:paraId="33FCCACE" w14:textId="77777777" w:rsidR="003B6059" w:rsidRPr="00386CE7" w:rsidRDefault="00000000" w:rsidP="00E41954">
            <w:pPr>
              <w:jc w:val="both"/>
              <w:rPr>
                <w:rFonts w:ascii="Cambria" w:hAnsi="Cambria"/>
              </w:rPr>
            </w:pPr>
            <w:r w:rsidRPr="00386CE7">
              <w:rPr>
                <w:rFonts w:ascii="Cambria" w:hAnsi="Cambria"/>
                <w:sz w:val="17"/>
                <w:szCs w:val="17"/>
              </w:rPr>
              <w:t>Tier 2 — Structured estimate</w:t>
            </w:r>
          </w:p>
        </w:tc>
        <w:tc>
          <w:tcPr>
            <w:tcW w:w="2737" w:type="dxa"/>
          </w:tcPr>
          <w:p w14:paraId="03FCFE48" w14:textId="77777777" w:rsidR="003B6059" w:rsidRPr="00386CE7" w:rsidRDefault="00000000" w:rsidP="00E41954">
            <w:pPr>
              <w:jc w:val="both"/>
              <w:rPr>
                <w:rFonts w:ascii="Cambria" w:hAnsi="Cambria"/>
              </w:rPr>
            </w:pPr>
            <w:r w:rsidRPr="00386CE7">
              <w:rPr>
                <w:rFonts w:ascii="Cambria" w:hAnsi="Cambria"/>
                <w:sz w:val="17"/>
                <w:szCs w:val="17"/>
              </w:rPr>
              <w:t>NEITI Solid Minerals Annual Report (2022); AfDB Revenue Governance Index (2022); World Bank WGI Rule of Law (2022); Ondo State Environmental Protection Agency inspection records; NUPRC documentation</w:t>
            </w:r>
          </w:p>
        </w:tc>
        <w:tc>
          <w:tcPr>
            <w:tcW w:w="992" w:type="dxa"/>
          </w:tcPr>
          <w:p w14:paraId="1BB3C189" w14:textId="77777777" w:rsidR="003B6059" w:rsidRPr="00386CE7" w:rsidRDefault="00000000" w:rsidP="00E41954">
            <w:pPr>
              <w:jc w:val="both"/>
              <w:rPr>
                <w:rFonts w:ascii="Cambria" w:hAnsi="Cambria"/>
              </w:rPr>
            </w:pPr>
            <w:r w:rsidRPr="00386CE7">
              <w:rPr>
                <w:rFonts w:ascii="Cambria" w:hAnsi="Cambria"/>
                <w:sz w:val="17"/>
                <w:szCs w:val="17"/>
              </w:rPr>
              <w:t>0.34 baseline → 0.82 projected</w:t>
            </w:r>
          </w:p>
        </w:tc>
        <w:tc>
          <w:tcPr>
            <w:tcW w:w="850" w:type="dxa"/>
          </w:tcPr>
          <w:p w14:paraId="5A147325" w14:textId="77777777" w:rsidR="003B6059" w:rsidRPr="00386CE7" w:rsidRDefault="00000000" w:rsidP="00E41954">
            <w:pPr>
              <w:jc w:val="both"/>
              <w:rPr>
                <w:rFonts w:ascii="Cambria" w:hAnsi="Cambria"/>
              </w:rPr>
            </w:pPr>
            <w:r w:rsidRPr="00386CE7">
              <w:rPr>
                <w:rFonts w:ascii="Cambria" w:hAnsi="Cambria"/>
                <w:sz w:val="17"/>
                <w:szCs w:val="17"/>
              </w:rPr>
              <w:t>0.18 → 0.56</w:t>
            </w:r>
          </w:p>
        </w:tc>
        <w:tc>
          <w:tcPr>
            <w:tcW w:w="2095" w:type="dxa"/>
          </w:tcPr>
          <w:p w14:paraId="5D922C21" w14:textId="77777777" w:rsidR="003B6059" w:rsidRPr="00386CE7" w:rsidRDefault="00000000" w:rsidP="00E41954">
            <w:pPr>
              <w:jc w:val="both"/>
              <w:rPr>
                <w:rFonts w:ascii="Cambria" w:hAnsi="Cambria"/>
              </w:rPr>
            </w:pPr>
            <w:proofErr w:type="spellStart"/>
            <w:r w:rsidRPr="00386CE7">
              <w:rPr>
                <w:rFonts w:ascii="Cambria" w:hAnsi="Cambria"/>
                <w:sz w:val="17"/>
                <w:szCs w:val="17"/>
              </w:rPr>
              <w:t>RLR_norm</w:t>
            </w:r>
            <w:proofErr w:type="spellEnd"/>
            <w:r w:rsidRPr="00386CE7">
              <w:rPr>
                <w:rFonts w:ascii="Cambria" w:hAnsi="Cambria"/>
                <w:sz w:val="17"/>
                <w:szCs w:val="17"/>
              </w:rPr>
              <w:t>=0.53→0.85; RCS=0.31→0.69; AAI=0.14→0.73; G=0.30→0.73</w:t>
            </w:r>
          </w:p>
        </w:tc>
      </w:tr>
      <w:tr w:rsidR="003B6059" w:rsidRPr="00386CE7" w14:paraId="08A39243" w14:textId="77777777" w:rsidTr="00E41954">
        <w:tc>
          <w:tcPr>
            <w:tcW w:w="1481" w:type="dxa"/>
          </w:tcPr>
          <w:p w14:paraId="4D75A5A0" w14:textId="77777777" w:rsidR="003B6059" w:rsidRPr="00386CE7" w:rsidRDefault="00000000" w:rsidP="00E41954">
            <w:pPr>
              <w:jc w:val="both"/>
              <w:rPr>
                <w:rFonts w:ascii="Cambria" w:hAnsi="Cambria"/>
              </w:rPr>
            </w:pPr>
            <w:r w:rsidRPr="00386CE7">
              <w:rPr>
                <w:rFonts w:ascii="Cambria" w:hAnsi="Cambria"/>
                <w:sz w:val="17"/>
                <w:szCs w:val="17"/>
              </w:rPr>
              <w:t>Orinoco Belt (Venezuela)</w:t>
            </w:r>
          </w:p>
        </w:tc>
        <w:tc>
          <w:tcPr>
            <w:tcW w:w="1306" w:type="dxa"/>
          </w:tcPr>
          <w:p w14:paraId="355FB89A" w14:textId="77777777" w:rsidR="003B6059" w:rsidRPr="00386CE7" w:rsidRDefault="00000000" w:rsidP="00E41954">
            <w:pPr>
              <w:jc w:val="both"/>
              <w:rPr>
                <w:rFonts w:ascii="Cambria" w:hAnsi="Cambria"/>
              </w:rPr>
            </w:pPr>
            <w:r w:rsidRPr="00386CE7">
              <w:rPr>
                <w:rFonts w:ascii="Cambria" w:hAnsi="Cambria"/>
                <w:sz w:val="17"/>
                <w:szCs w:val="17"/>
              </w:rPr>
              <w:t>Tier 2 — Structured estimate</w:t>
            </w:r>
          </w:p>
        </w:tc>
        <w:tc>
          <w:tcPr>
            <w:tcW w:w="2737" w:type="dxa"/>
          </w:tcPr>
          <w:p w14:paraId="3439BEBE" w14:textId="77777777" w:rsidR="003B6059" w:rsidRPr="00386CE7" w:rsidRDefault="00000000" w:rsidP="00E41954">
            <w:pPr>
              <w:jc w:val="both"/>
              <w:rPr>
                <w:rFonts w:ascii="Cambria" w:hAnsi="Cambria"/>
              </w:rPr>
            </w:pPr>
            <w:r w:rsidRPr="00386CE7">
              <w:rPr>
                <w:rFonts w:ascii="Cambria" w:hAnsi="Cambria"/>
                <w:sz w:val="17"/>
                <w:szCs w:val="17"/>
              </w:rPr>
              <w:t>World Bank WGI for Venezuela (2022); PDVSA operational reports (partial, last available 2019); U.S. EIA Country Analysis for Venezuela; AfDB comparable estimate extrapolation; academic literature on Venezuelan extractive governance deterioration</w:t>
            </w:r>
          </w:p>
        </w:tc>
        <w:tc>
          <w:tcPr>
            <w:tcW w:w="992" w:type="dxa"/>
          </w:tcPr>
          <w:p w14:paraId="26574DDA" w14:textId="77777777" w:rsidR="003B6059" w:rsidRPr="00386CE7" w:rsidRDefault="00000000" w:rsidP="00E41954">
            <w:pPr>
              <w:jc w:val="both"/>
              <w:rPr>
                <w:rFonts w:ascii="Cambria" w:hAnsi="Cambria"/>
              </w:rPr>
            </w:pPr>
            <w:r w:rsidRPr="00386CE7">
              <w:rPr>
                <w:rFonts w:ascii="Cambria" w:hAnsi="Cambria"/>
                <w:sz w:val="17"/>
                <w:szCs w:val="17"/>
              </w:rPr>
              <w:t>0.41</w:t>
            </w:r>
          </w:p>
        </w:tc>
        <w:tc>
          <w:tcPr>
            <w:tcW w:w="850" w:type="dxa"/>
          </w:tcPr>
          <w:p w14:paraId="7E525AF7" w14:textId="77777777" w:rsidR="003B6059" w:rsidRPr="00386CE7" w:rsidRDefault="00000000" w:rsidP="00E41954">
            <w:pPr>
              <w:jc w:val="both"/>
              <w:rPr>
                <w:rFonts w:ascii="Cambria" w:hAnsi="Cambria"/>
              </w:rPr>
            </w:pPr>
            <w:r w:rsidRPr="00386CE7">
              <w:rPr>
                <w:rFonts w:ascii="Cambria" w:hAnsi="Cambria"/>
                <w:sz w:val="17"/>
                <w:szCs w:val="17"/>
              </w:rPr>
              <w:t>0.24</w:t>
            </w:r>
          </w:p>
        </w:tc>
        <w:tc>
          <w:tcPr>
            <w:tcW w:w="2095" w:type="dxa"/>
          </w:tcPr>
          <w:p w14:paraId="3878AD77" w14:textId="77777777" w:rsidR="003B6059" w:rsidRPr="00386CE7" w:rsidRDefault="00000000" w:rsidP="00E41954">
            <w:pPr>
              <w:jc w:val="both"/>
              <w:rPr>
                <w:rFonts w:ascii="Cambria" w:hAnsi="Cambria"/>
              </w:rPr>
            </w:pPr>
            <w:proofErr w:type="spellStart"/>
            <w:r w:rsidRPr="00386CE7">
              <w:rPr>
                <w:rFonts w:ascii="Cambria" w:hAnsi="Cambria"/>
                <w:sz w:val="17"/>
                <w:szCs w:val="17"/>
              </w:rPr>
              <w:t>RLR_norm</w:t>
            </w:r>
            <w:proofErr w:type="spellEnd"/>
            <w:r w:rsidRPr="00386CE7">
              <w:rPr>
                <w:rFonts w:ascii="Cambria" w:hAnsi="Cambria"/>
                <w:sz w:val="17"/>
                <w:szCs w:val="17"/>
              </w:rPr>
              <w:t>=0.38; RCS=0.22; AAI=0.11; G=0.27</w:t>
            </w:r>
          </w:p>
        </w:tc>
      </w:tr>
      <w:tr w:rsidR="003B6059" w:rsidRPr="00386CE7" w14:paraId="551E3AB8" w14:textId="77777777" w:rsidTr="00E41954">
        <w:tc>
          <w:tcPr>
            <w:tcW w:w="1481" w:type="dxa"/>
          </w:tcPr>
          <w:p w14:paraId="062EDAA0" w14:textId="77777777" w:rsidR="003B6059" w:rsidRPr="00386CE7" w:rsidRDefault="00000000" w:rsidP="00E41954">
            <w:pPr>
              <w:jc w:val="both"/>
              <w:rPr>
                <w:rFonts w:ascii="Cambria" w:hAnsi="Cambria"/>
              </w:rPr>
            </w:pPr>
            <w:r w:rsidRPr="00386CE7">
              <w:rPr>
                <w:rFonts w:ascii="Cambria" w:hAnsi="Cambria"/>
                <w:sz w:val="17"/>
                <w:szCs w:val="17"/>
              </w:rPr>
              <w:t>Utah Tar Sands (USA)</w:t>
            </w:r>
          </w:p>
        </w:tc>
        <w:tc>
          <w:tcPr>
            <w:tcW w:w="1306" w:type="dxa"/>
          </w:tcPr>
          <w:p w14:paraId="4E85EE23" w14:textId="77777777" w:rsidR="003B6059" w:rsidRPr="00386CE7" w:rsidRDefault="00000000" w:rsidP="00E41954">
            <w:pPr>
              <w:jc w:val="both"/>
              <w:rPr>
                <w:rFonts w:ascii="Cambria" w:hAnsi="Cambria"/>
              </w:rPr>
            </w:pPr>
            <w:r w:rsidRPr="00386CE7">
              <w:rPr>
                <w:rFonts w:ascii="Cambria" w:hAnsi="Cambria"/>
                <w:sz w:val="17"/>
                <w:szCs w:val="17"/>
              </w:rPr>
              <w:t>Tier 3 — Indicative</w:t>
            </w:r>
          </w:p>
        </w:tc>
        <w:tc>
          <w:tcPr>
            <w:tcW w:w="2737" w:type="dxa"/>
          </w:tcPr>
          <w:p w14:paraId="030D8F88" w14:textId="77777777" w:rsidR="003B6059" w:rsidRPr="00386CE7" w:rsidRDefault="00000000" w:rsidP="00E41954">
            <w:pPr>
              <w:jc w:val="both"/>
              <w:rPr>
                <w:rFonts w:ascii="Cambria" w:hAnsi="Cambria"/>
              </w:rPr>
            </w:pPr>
            <w:r w:rsidRPr="00386CE7">
              <w:rPr>
                <w:rFonts w:ascii="Cambria" w:hAnsi="Cambria"/>
                <w:sz w:val="17"/>
                <w:szCs w:val="17"/>
              </w:rPr>
              <w:t>U.S. Bureau of Land Management (BLM) mineral management reports; Utah Division of Oil Gas and Mining (DOGM) annual statistical reports; EPA compliance monitoring data for Utah extractive sector; indicative estimates from U.S. regulatory context</w:t>
            </w:r>
          </w:p>
        </w:tc>
        <w:tc>
          <w:tcPr>
            <w:tcW w:w="992" w:type="dxa"/>
          </w:tcPr>
          <w:p w14:paraId="3A480D94" w14:textId="77777777" w:rsidR="003B6059" w:rsidRPr="00386CE7" w:rsidRDefault="00000000" w:rsidP="00E41954">
            <w:pPr>
              <w:jc w:val="both"/>
              <w:rPr>
                <w:rFonts w:ascii="Cambria" w:hAnsi="Cambria"/>
              </w:rPr>
            </w:pPr>
            <w:r w:rsidRPr="00386CE7">
              <w:rPr>
                <w:rFonts w:ascii="Cambria" w:hAnsi="Cambria"/>
                <w:sz w:val="17"/>
                <w:szCs w:val="17"/>
              </w:rPr>
              <w:t>0.73</w:t>
            </w:r>
          </w:p>
        </w:tc>
        <w:tc>
          <w:tcPr>
            <w:tcW w:w="850" w:type="dxa"/>
          </w:tcPr>
          <w:p w14:paraId="793DB0F2" w14:textId="77777777" w:rsidR="003B6059" w:rsidRPr="00386CE7" w:rsidRDefault="00000000" w:rsidP="00E41954">
            <w:pPr>
              <w:jc w:val="both"/>
              <w:rPr>
                <w:rFonts w:ascii="Cambria" w:hAnsi="Cambria"/>
              </w:rPr>
            </w:pPr>
            <w:r w:rsidRPr="00386CE7">
              <w:rPr>
                <w:rFonts w:ascii="Cambria" w:hAnsi="Cambria"/>
                <w:sz w:val="17"/>
                <w:szCs w:val="17"/>
              </w:rPr>
              <w:t>0.48</w:t>
            </w:r>
          </w:p>
        </w:tc>
        <w:tc>
          <w:tcPr>
            <w:tcW w:w="2095" w:type="dxa"/>
          </w:tcPr>
          <w:p w14:paraId="4EBA1E03" w14:textId="77777777" w:rsidR="003B6059" w:rsidRPr="00386CE7" w:rsidRDefault="00000000" w:rsidP="00E41954">
            <w:pPr>
              <w:jc w:val="both"/>
              <w:rPr>
                <w:rFonts w:ascii="Cambria" w:hAnsi="Cambria"/>
              </w:rPr>
            </w:pPr>
            <w:r w:rsidRPr="00386CE7">
              <w:rPr>
                <w:rFonts w:ascii="Cambria" w:hAnsi="Cambria"/>
                <w:sz w:val="17"/>
                <w:szCs w:val="17"/>
              </w:rPr>
              <w:t>RLR_norm=0.69; RCS=0.61; AAI=0.38; G=0.58</w:t>
            </w:r>
          </w:p>
        </w:tc>
      </w:tr>
    </w:tbl>
    <w:p w14:paraId="03BF98B0" w14:textId="77777777" w:rsidR="003B6059" w:rsidRPr="00386CE7" w:rsidRDefault="00000000">
      <w:pPr>
        <w:spacing w:before="60" w:after="60"/>
        <w:jc w:val="both"/>
        <w:rPr>
          <w:rFonts w:ascii="Cambria" w:hAnsi="Cambria"/>
        </w:rPr>
      </w:pPr>
      <w:r w:rsidRPr="00386CE7">
        <w:rPr>
          <w:rFonts w:ascii="Cambria" w:hAnsi="Cambria"/>
          <w:i/>
          <w:iCs/>
          <w:sz w:val="18"/>
          <w:szCs w:val="18"/>
        </w:rPr>
        <w:t>The four-system performance spectrum confirms a continuous performance gradient (G: 0.27, 0.30, 0.58, 0.87) rather than a binary contrast, validating AIMRA's transferability across heterogeneous institutional environments. Agbabu's post-AIMRA projection (G = 0.73) falls within the demonstrated performance envelope of Athabasca (G = 0.87), confirming that the projected performance level has a real-world precedent.</w:t>
      </w:r>
    </w:p>
    <w:p w14:paraId="6851445E" w14:textId="77777777" w:rsidR="003B6059" w:rsidRPr="00386CE7" w:rsidRDefault="00000000">
      <w:pPr>
        <w:rPr>
          <w:rFonts w:ascii="Cambria" w:hAnsi="Cambria"/>
        </w:rPr>
      </w:pPr>
      <w:r w:rsidRPr="00386CE7">
        <w:rPr>
          <w:rFonts w:ascii="Cambria" w:hAnsi="Cambria"/>
        </w:rPr>
        <w:br w:type="page"/>
      </w:r>
    </w:p>
    <w:p w14:paraId="65CAFC19" w14:textId="68FEA6CC" w:rsidR="00E41954" w:rsidRPr="00E41954" w:rsidRDefault="00E41954">
      <w:pPr>
        <w:spacing w:before="60" w:after="100"/>
        <w:jc w:val="both"/>
        <w:rPr>
          <w:rFonts w:ascii="Cambria" w:hAnsi="Cambria"/>
          <w:b/>
          <w:bCs/>
          <w:sz w:val="24"/>
          <w:szCs w:val="24"/>
        </w:rPr>
      </w:pPr>
      <w:r w:rsidRPr="00E41954">
        <w:rPr>
          <w:rFonts w:ascii="Cambria" w:hAnsi="Cambria"/>
          <w:b/>
          <w:bCs/>
          <w:sz w:val="24"/>
          <w:szCs w:val="24"/>
        </w:rPr>
        <w:lastRenderedPageBreak/>
        <w:t>S8 – Jurisdiction Diagnostic Extended Tables</w:t>
      </w:r>
    </w:p>
    <w:p w14:paraId="1A912361" w14:textId="38AE5BD1" w:rsidR="003B6059" w:rsidRPr="00386CE7" w:rsidRDefault="00000000">
      <w:pPr>
        <w:spacing w:before="60" w:after="100"/>
        <w:jc w:val="both"/>
        <w:rPr>
          <w:rFonts w:ascii="Cambria" w:hAnsi="Cambria"/>
        </w:rPr>
      </w:pPr>
      <w:r w:rsidRPr="00386CE7">
        <w:rPr>
          <w:rFonts w:ascii="Cambria" w:hAnsi="Cambria"/>
        </w:rPr>
        <w:t>This supplement extends Section 6.6 and Table 10 of the main text with complete diagnostic tables for each of the three focus jurisdictions. Each table maps specific governance gaps to the corresponding AIMRA intervention layer, current index value, and quantified expected improvement range.</w:t>
      </w:r>
    </w:p>
    <w:p w14:paraId="4D07119C" w14:textId="77777777" w:rsidR="003B6059" w:rsidRPr="00386CE7" w:rsidRDefault="00000000">
      <w:pPr>
        <w:pStyle w:val="Heading2"/>
        <w:rPr>
          <w:rFonts w:ascii="Cambria" w:hAnsi="Cambria"/>
          <w:color w:val="auto"/>
        </w:rPr>
      </w:pPr>
      <w:r w:rsidRPr="00386CE7">
        <w:rPr>
          <w:rFonts w:ascii="Cambria" w:hAnsi="Cambria"/>
          <w:color w:val="auto"/>
        </w:rPr>
        <w:t>S8.1 Nigeria — Extended Diagnostic Table</w:t>
      </w:r>
    </w:p>
    <w:p w14:paraId="233B718E" w14:textId="77777777" w:rsidR="003B6059" w:rsidRPr="00386CE7" w:rsidRDefault="00000000">
      <w:pPr>
        <w:spacing w:before="200" w:after="80"/>
        <w:rPr>
          <w:rFonts w:ascii="Cambria" w:hAnsi="Cambria"/>
        </w:rPr>
      </w:pPr>
      <w:r w:rsidRPr="00386CE7">
        <w:rPr>
          <w:rFonts w:ascii="Cambria" w:hAnsi="Cambria"/>
          <w:b/>
          <w:bCs/>
          <w:sz w:val="19"/>
          <w:szCs w:val="19"/>
        </w:rPr>
        <w:t>Table S8.1. Nigeria (Agbabu Focus) — Governance Gap Diagnostics and AIMRA Intervention Mapping</w:t>
      </w:r>
    </w:p>
    <w:tbl>
      <w:tblPr>
        <w:tblStyle w:val="TableGrid"/>
        <w:tblW w:w="9360" w:type="dxa"/>
        <w:tblLook w:val="06A0" w:firstRow="1" w:lastRow="0" w:firstColumn="1" w:lastColumn="0" w:noHBand="1" w:noVBand="1"/>
      </w:tblPr>
      <w:tblGrid>
        <w:gridCol w:w="1800"/>
        <w:gridCol w:w="1800"/>
        <w:gridCol w:w="1800"/>
        <w:gridCol w:w="3960"/>
      </w:tblGrid>
      <w:tr w:rsidR="003B6059" w:rsidRPr="00386CE7" w14:paraId="1EF002BF" w14:textId="77777777" w:rsidTr="00E41954">
        <w:tc>
          <w:tcPr>
            <w:tcW w:w="1800" w:type="dxa"/>
          </w:tcPr>
          <w:p w14:paraId="3A800CEF" w14:textId="77777777" w:rsidR="003B6059" w:rsidRPr="00386CE7" w:rsidRDefault="00000000" w:rsidP="00E41954">
            <w:pPr>
              <w:jc w:val="both"/>
              <w:rPr>
                <w:rFonts w:ascii="Cambria" w:hAnsi="Cambria"/>
              </w:rPr>
            </w:pPr>
            <w:r w:rsidRPr="00386CE7">
              <w:rPr>
                <w:rFonts w:ascii="Cambria" w:hAnsi="Cambria"/>
                <w:b/>
                <w:bCs/>
                <w:sz w:val="18"/>
                <w:szCs w:val="18"/>
              </w:rPr>
              <w:t>Governance Gap</w:t>
            </w:r>
          </w:p>
        </w:tc>
        <w:tc>
          <w:tcPr>
            <w:tcW w:w="1800" w:type="dxa"/>
          </w:tcPr>
          <w:p w14:paraId="5D7CF714" w14:textId="77777777" w:rsidR="003B6059" w:rsidRPr="00386CE7" w:rsidRDefault="00000000" w:rsidP="00E41954">
            <w:pPr>
              <w:jc w:val="both"/>
              <w:rPr>
                <w:rFonts w:ascii="Cambria" w:hAnsi="Cambria"/>
              </w:rPr>
            </w:pPr>
            <w:r w:rsidRPr="00386CE7">
              <w:rPr>
                <w:rFonts w:ascii="Cambria" w:hAnsi="Cambria"/>
                <w:b/>
                <w:bCs/>
                <w:sz w:val="18"/>
                <w:szCs w:val="18"/>
              </w:rPr>
              <w:t>Current Index Value</w:t>
            </w:r>
          </w:p>
        </w:tc>
        <w:tc>
          <w:tcPr>
            <w:tcW w:w="1800" w:type="dxa"/>
          </w:tcPr>
          <w:p w14:paraId="1E1F9455" w14:textId="77777777" w:rsidR="003B6059" w:rsidRPr="00386CE7" w:rsidRDefault="00000000" w:rsidP="00E41954">
            <w:pPr>
              <w:jc w:val="both"/>
              <w:rPr>
                <w:rFonts w:ascii="Cambria" w:hAnsi="Cambria"/>
              </w:rPr>
            </w:pPr>
            <w:r w:rsidRPr="00386CE7">
              <w:rPr>
                <w:rFonts w:ascii="Cambria" w:hAnsi="Cambria"/>
                <w:b/>
                <w:bCs/>
                <w:sz w:val="18"/>
                <w:szCs w:val="18"/>
              </w:rPr>
              <w:t>AIMRA Priority Layer</w:t>
            </w:r>
          </w:p>
        </w:tc>
        <w:tc>
          <w:tcPr>
            <w:tcW w:w="3960" w:type="dxa"/>
          </w:tcPr>
          <w:p w14:paraId="3C8A4118" w14:textId="77777777" w:rsidR="003B6059" w:rsidRPr="00386CE7" w:rsidRDefault="00000000" w:rsidP="00E41954">
            <w:pPr>
              <w:jc w:val="both"/>
              <w:rPr>
                <w:rFonts w:ascii="Cambria" w:hAnsi="Cambria"/>
              </w:rPr>
            </w:pPr>
            <w:r w:rsidRPr="00386CE7">
              <w:rPr>
                <w:rFonts w:ascii="Cambria" w:hAnsi="Cambria"/>
                <w:b/>
                <w:bCs/>
                <w:sz w:val="18"/>
                <w:szCs w:val="18"/>
              </w:rPr>
              <w:t>Specific Intervention and Expected Improvement</w:t>
            </w:r>
          </w:p>
        </w:tc>
      </w:tr>
      <w:tr w:rsidR="003B6059" w:rsidRPr="00386CE7" w14:paraId="2F77832C" w14:textId="77777777" w:rsidTr="00E41954">
        <w:tc>
          <w:tcPr>
            <w:tcW w:w="1800" w:type="dxa"/>
          </w:tcPr>
          <w:p w14:paraId="78A628BC" w14:textId="77777777" w:rsidR="003B6059" w:rsidRPr="00386CE7" w:rsidRDefault="00000000" w:rsidP="00E41954">
            <w:pPr>
              <w:jc w:val="both"/>
              <w:rPr>
                <w:rFonts w:ascii="Cambria" w:hAnsi="Cambria"/>
              </w:rPr>
            </w:pPr>
            <w:r w:rsidRPr="00386CE7">
              <w:rPr>
                <w:rFonts w:ascii="Cambria" w:hAnsi="Cambria"/>
                <w:sz w:val="17"/>
                <w:szCs w:val="17"/>
              </w:rPr>
              <w:t>Cadastral fragmentation: federal Mining Cadastre Office and state registries operate incompatible systems</w:t>
            </w:r>
          </w:p>
        </w:tc>
        <w:tc>
          <w:tcPr>
            <w:tcW w:w="1800" w:type="dxa"/>
          </w:tcPr>
          <w:p w14:paraId="19759BDA" w14:textId="77777777" w:rsidR="003B6059" w:rsidRPr="00386CE7" w:rsidRDefault="00000000" w:rsidP="00E41954">
            <w:pPr>
              <w:jc w:val="both"/>
              <w:rPr>
                <w:rFonts w:ascii="Cambria" w:hAnsi="Cambria"/>
              </w:rPr>
            </w:pPr>
            <w:r w:rsidRPr="00386CE7">
              <w:rPr>
                <w:rFonts w:ascii="Cambria" w:hAnsi="Cambria"/>
                <w:sz w:val="17"/>
                <w:szCs w:val="17"/>
              </w:rPr>
              <w:t>RCS = 0.31 (Agbabu); national average ~0.36 (WGI)</w:t>
            </w:r>
          </w:p>
        </w:tc>
        <w:tc>
          <w:tcPr>
            <w:tcW w:w="1800" w:type="dxa"/>
          </w:tcPr>
          <w:p w14:paraId="4FE8AEDF" w14:textId="77777777" w:rsidR="003B6059" w:rsidRPr="00386CE7" w:rsidRDefault="00000000" w:rsidP="00E41954">
            <w:pPr>
              <w:jc w:val="both"/>
              <w:rPr>
                <w:rFonts w:ascii="Cambria" w:hAnsi="Cambria"/>
              </w:rPr>
            </w:pPr>
            <w:r w:rsidRPr="00386CE7">
              <w:rPr>
                <w:rFonts w:ascii="Cambria" w:hAnsi="Cambria"/>
                <w:sz w:val="17"/>
                <w:szCs w:val="17"/>
              </w:rPr>
              <w:t>Layer 1: Unified data integration Layer 3: Jurisdictional encoding</w:t>
            </w:r>
          </w:p>
        </w:tc>
        <w:tc>
          <w:tcPr>
            <w:tcW w:w="3960" w:type="dxa"/>
          </w:tcPr>
          <w:p w14:paraId="2C896F17" w14:textId="77777777" w:rsidR="003B6059" w:rsidRPr="00386CE7" w:rsidRDefault="00000000" w:rsidP="00E41954">
            <w:pPr>
              <w:jc w:val="both"/>
              <w:rPr>
                <w:rFonts w:ascii="Cambria" w:hAnsi="Cambria"/>
              </w:rPr>
            </w:pPr>
            <w:r w:rsidRPr="00386CE7">
              <w:rPr>
                <w:rFonts w:ascii="Cambria" w:hAnsi="Cambria"/>
                <w:sz w:val="17"/>
                <w:szCs w:val="17"/>
              </w:rPr>
              <w:t>API-based cadastre consolidation linking NUPRC, state agencies, and FMBNRD; Layer 3 IF–THEN encoding of federal–state jurisdictional thresholds under NMMA 2007. Expected: RCS → 0.55–0.65; RLI ↓ 20–30%</w:t>
            </w:r>
          </w:p>
        </w:tc>
      </w:tr>
      <w:tr w:rsidR="003B6059" w:rsidRPr="00386CE7" w14:paraId="48994F5C" w14:textId="77777777" w:rsidTr="00E41954">
        <w:tc>
          <w:tcPr>
            <w:tcW w:w="1800" w:type="dxa"/>
          </w:tcPr>
          <w:p w14:paraId="16F00335" w14:textId="77777777" w:rsidR="003B6059" w:rsidRPr="00386CE7" w:rsidRDefault="00000000" w:rsidP="00E41954">
            <w:pPr>
              <w:jc w:val="both"/>
              <w:rPr>
                <w:rFonts w:ascii="Cambria" w:hAnsi="Cambria"/>
              </w:rPr>
            </w:pPr>
            <w:r w:rsidRPr="00386CE7">
              <w:rPr>
                <w:rFonts w:ascii="Cambria" w:hAnsi="Cambria"/>
                <w:sz w:val="17"/>
                <w:szCs w:val="17"/>
              </w:rPr>
              <w:t>Revenue leakage: declared royalties ~53% of independently estimated revenues for Agbabu bitumen concessions</w:t>
            </w:r>
          </w:p>
        </w:tc>
        <w:tc>
          <w:tcPr>
            <w:tcW w:w="1800" w:type="dxa"/>
          </w:tcPr>
          <w:p w14:paraId="10B7C207" w14:textId="77777777" w:rsidR="003B6059" w:rsidRPr="00386CE7" w:rsidRDefault="00000000" w:rsidP="00E41954">
            <w:pPr>
              <w:jc w:val="both"/>
              <w:rPr>
                <w:rFonts w:ascii="Cambria" w:hAnsi="Cambria"/>
              </w:rPr>
            </w:pPr>
            <w:r w:rsidRPr="00386CE7">
              <w:rPr>
                <w:rFonts w:ascii="Cambria" w:hAnsi="Cambria"/>
                <w:sz w:val="17"/>
                <w:szCs w:val="17"/>
              </w:rPr>
              <w:t>RLR = 0.47 [0.41–0.53]</w:t>
            </w:r>
          </w:p>
        </w:tc>
        <w:tc>
          <w:tcPr>
            <w:tcW w:w="1800" w:type="dxa"/>
          </w:tcPr>
          <w:p w14:paraId="749B3BBD" w14:textId="77777777" w:rsidR="003B6059" w:rsidRPr="00386CE7" w:rsidRDefault="00000000" w:rsidP="00E41954">
            <w:pPr>
              <w:jc w:val="both"/>
              <w:rPr>
                <w:rFonts w:ascii="Cambria" w:hAnsi="Cambria"/>
              </w:rPr>
            </w:pPr>
            <w:r w:rsidRPr="00386CE7">
              <w:rPr>
                <w:rFonts w:ascii="Cambria" w:hAnsi="Cambria"/>
                <w:sz w:val="17"/>
                <w:szCs w:val="17"/>
              </w:rPr>
              <w:t>Layer 2: Revenue Anomaly Detection; Compliance Risk Scoring</w:t>
            </w:r>
          </w:p>
        </w:tc>
        <w:tc>
          <w:tcPr>
            <w:tcW w:w="3960" w:type="dxa"/>
          </w:tcPr>
          <w:p w14:paraId="024FC085" w14:textId="77777777" w:rsidR="003B6059" w:rsidRPr="00386CE7" w:rsidRDefault="00000000" w:rsidP="00E41954">
            <w:pPr>
              <w:jc w:val="both"/>
              <w:rPr>
                <w:rFonts w:ascii="Cambria" w:hAnsi="Cambria"/>
              </w:rPr>
            </w:pPr>
            <w:r w:rsidRPr="00386CE7">
              <w:rPr>
                <w:rFonts w:ascii="Cambria" w:hAnsi="Cambria"/>
                <w:sz w:val="17"/>
                <w:szCs w:val="17"/>
              </w:rPr>
              <w:t>Isolation Forest deployed on quarterly royalty declarations; Gradient Boosting risk scoring for concession holders. Expected: RLR → 0.15–0.22 within 24 months</w:t>
            </w:r>
          </w:p>
        </w:tc>
      </w:tr>
      <w:tr w:rsidR="003B6059" w:rsidRPr="00386CE7" w14:paraId="1C667535" w14:textId="77777777" w:rsidTr="00E41954">
        <w:tc>
          <w:tcPr>
            <w:tcW w:w="1800" w:type="dxa"/>
          </w:tcPr>
          <w:p w14:paraId="3C865A3C" w14:textId="77777777" w:rsidR="003B6059" w:rsidRPr="00386CE7" w:rsidRDefault="00000000" w:rsidP="00E41954">
            <w:pPr>
              <w:jc w:val="both"/>
              <w:rPr>
                <w:rFonts w:ascii="Cambria" w:hAnsi="Cambria"/>
              </w:rPr>
            </w:pPr>
            <w:r w:rsidRPr="00386CE7">
              <w:rPr>
                <w:rFonts w:ascii="Cambria" w:hAnsi="Cambria"/>
                <w:sz w:val="17"/>
                <w:szCs w:val="17"/>
              </w:rPr>
              <w:t>Inter-agency jurisdictional ambiguity: NMMA 2007 vs. PIA 2021 for natural bitumen classification</w:t>
            </w:r>
          </w:p>
        </w:tc>
        <w:tc>
          <w:tcPr>
            <w:tcW w:w="1800" w:type="dxa"/>
          </w:tcPr>
          <w:p w14:paraId="09408A2A" w14:textId="77777777" w:rsidR="003B6059" w:rsidRPr="00386CE7" w:rsidRDefault="00000000" w:rsidP="00E41954">
            <w:pPr>
              <w:jc w:val="both"/>
              <w:rPr>
                <w:rFonts w:ascii="Cambria" w:hAnsi="Cambria"/>
              </w:rPr>
            </w:pPr>
            <w:r w:rsidRPr="00386CE7">
              <w:rPr>
                <w:rFonts w:ascii="Cambria" w:hAnsi="Cambria"/>
                <w:sz w:val="17"/>
                <w:szCs w:val="17"/>
              </w:rPr>
              <w:t>RCS = 0.31; documented enforcement disputes (NEITI 2022)</w:t>
            </w:r>
          </w:p>
        </w:tc>
        <w:tc>
          <w:tcPr>
            <w:tcW w:w="1800" w:type="dxa"/>
          </w:tcPr>
          <w:p w14:paraId="0C0122FC" w14:textId="77777777" w:rsidR="003B6059" w:rsidRPr="00386CE7" w:rsidRDefault="00000000" w:rsidP="00E41954">
            <w:pPr>
              <w:jc w:val="both"/>
              <w:rPr>
                <w:rFonts w:ascii="Cambria" w:hAnsi="Cambria"/>
              </w:rPr>
            </w:pPr>
            <w:r w:rsidRPr="00386CE7">
              <w:rPr>
                <w:rFonts w:ascii="Cambria" w:hAnsi="Cambria"/>
                <w:sz w:val="17"/>
                <w:szCs w:val="17"/>
              </w:rPr>
              <w:t>Layer 3: Statutory Encoding Engine; Decision Consistency Module</w:t>
            </w:r>
          </w:p>
        </w:tc>
        <w:tc>
          <w:tcPr>
            <w:tcW w:w="3960" w:type="dxa"/>
          </w:tcPr>
          <w:p w14:paraId="22A7DA17" w14:textId="77777777" w:rsidR="003B6059" w:rsidRPr="00386CE7" w:rsidRDefault="00000000" w:rsidP="00E41954">
            <w:pPr>
              <w:jc w:val="both"/>
              <w:rPr>
                <w:rFonts w:ascii="Cambria" w:hAnsi="Cambria"/>
              </w:rPr>
            </w:pPr>
            <w:r w:rsidRPr="00386CE7">
              <w:rPr>
                <w:rFonts w:ascii="Cambria" w:hAnsi="Cambria"/>
                <w:sz w:val="17"/>
                <w:szCs w:val="17"/>
              </w:rPr>
              <w:t>IF–THEN rule encoding of classification thresholds; Legal Interpretation Panel trigger when ambiguity score &gt; 0.3. Expected: RCS → 0.60–0.70; reduction in appeals by 30–40%</w:t>
            </w:r>
          </w:p>
        </w:tc>
      </w:tr>
      <w:tr w:rsidR="003B6059" w:rsidRPr="00386CE7" w14:paraId="74F82485" w14:textId="77777777" w:rsidTr="00E41954">
        <w:tc>
          <w:tcPr>
            <w:tcW w:w="1800" w:type="dxa"/>
          </w:tcPr>
          <w:p w14:paraId="21AB255B" w14:textId="77777777" w:rsidR="003B6059" w:rsidRPr="00386CE7" w:rsidRDefault="00000000" w:rsidP="00E41954">
            <w:pPr>
              <w:jc w:val="both"/>
              <w:rPr>
                <w:rFonts w:ascii="Cambria" w:hAnsi="Cambria"/>
              </w:rPr>
            </w:pPr>
            <w:r w:rsidRPr="00386CE7">
              <w:rPr>
                <w:rFonts w:ascii="Cambria" w:hAnsi="Cambria"/>
                <w:sz w:val="17"/>
                <w:szCs w:val="17"/>
              </w:rPr>
              <w:t>Compliance detection deficit: 18% of estimated violations formally recorded</w:t>
            </w:r>
          </w:p>
        </w:tc>
        <w:tc>
          <w:tcPr>
            <w:tcW w:w="1800" w:type="dxa"/>
          </w:tcPr>
          <w:p w14:paraId="3DC4E941" w14:textId="77777777" w:rsidR="003B6059" w:rsidRPr="00386CE7" w:rsidRDefault="00000000" w:rsidP="00E41954">
            <w:pPr>
              <w:jc w:val="both"/>
              <w:rPr>
                <w:rFonts w:ascii="Cambria" w:hAnsi="Cambria"/>
              </w:rPr>
            </w:pPr>
            <w:r w:rsidRPr="00386CE7">
              <w:rPr>
                <w:rFonts w:ascii="Cambria" w:hAnsi="Cambria"/>
                <w:sz w:val="17"/>
                <w:szCs w:val="17"/>
              </w:rPr>
              <w:t>CDR = 0.18 [0.14–0.22]</w:t>
            </w:r>
          </w:p>
        </w:tc>
        <w:tc>
          <w:tcPr>
            <w:tcW w:w="1800" w:type="dxa"/>
          </w:tcPr>
          <w:p w14:paraId="46352A3F" w14:textId="77777777" w:rsidR="003B6059" w:rsidRPr="00386CE7" w:rsidRDefault="00000000" w:rsidP="00E41954">
            <w:pPr>
              <w:jc w:val="both"/>
              <w:rPr>
                <w:rFonts w:ascii="Cambria" w:hAnsi="Cambria"/>
              </w:rPr>
            </w:pPr>
            <w:r w:rsidRPr="00386CE7">
              <w:rPr>
                <w:rFonts w:ascii="Cambria" w:hAnsi="Cambria"/>
                <w:sz w:val="17"/>
                <w:szCs w:val="17"/>
              </w:rPr>
              <w:t>Layer 2: Environmental Violation Prediction; Compliance Risk Scoring</w:t>
            </w:r>
          </w:p>
        </w:tc>
        <w:tc>
          <w:tcPr>
            <w:tcW w:w="3960" w:type="dxa"/>
          </w:tcPr>
          <w:p w14:paraId="00A27F3E" w14:textId="77777777" w:rsidR="003B6059" w:rsidRPr="00386CE7" w:rsidRDefault="00000000" w:rsidP="00E41954">
            <w:pPr>
              <w:jc w:val="both"/>
              <w:rPr>
                <w:rFonts w:ascii="Cambria" w:hAnsi="Cambria"/>
              </w:rPr>
            </w:pPr>
            <w:r w:rsidRPr="00386CE7">
              <w:rPr>
                <w:rFonts w:ascii="Cambria" w:hAnsi="Cambria"/>
                <w:sz w:val="17"/>
                <w:szCs w:val="17"/>
              </w:rPr>
              <w:t>Sentinel-2 satellite integration for Ondo State concession area monitoring; risk-based inspection prioritisation. Expected: CDR → 0.50–0.62 within 36 months</w:t>
            </w:r>
          </w:p>
        </w:tc>
      </w:tr>
      <w:tr w:rsidR="003B6059" w:rsidRPr="00386CE7" w14:paraId="058FC3EE" w14:textId="77777777" w:rsidTr="00E41954">
        <w:tc>
          <w:tcPr>
            <w:tcW w:w="1800" w:type="dxa"/>
          </w:tcPr>
          <w:p w14:paraId="6E9DE898" w14:textId="77777777" w:rsidR="003B6059" w:rsidRPr="00386CE7" w:rsidRDefault="00000000" w:rsidP="00E41954">
            <w:pPr>
              <w:jc w:val="both"/>
              <w:rPr>
                <w:rFonts w:ascii="Cambria" w:hAnsi="Cambria"/>
              </w:rPr>
            </w:pPr>
            <w:r w:rsidRPr="00386CE7">
              <w:rPr>
                <w:rFonts w:ascii="Cambria" w:hAnsi="Cambria"/>
                <w:sz w:val="17"/>
                <w:szCs w:val="17"/>
              </w:rPr>
              <w:t>Absent audit infrastructure: no systematic documentation of enforcement rationale</w:t>
            </w:r>
          </w:p>
        </w:tc>
        <w:tc>
          <w:tcPr>
            <w:tcW w:w="1800" w:type="dxa"/>
          </w:tcPr>
          <w:p w14:paraId="3AF0F259" w14:textId="77777777" w:rsidR="003B6059" w:rsidRPr="00386CE7" w:rsidRDefault="00000000" w:rsidP="00E41954">
            <w:pPr>
              <w:jc w:val="both"/>
              <w:rPr>
                <w:rFonts w:ascii="Cambria" w:hAnsi="Cambria"/>
              </w:rPr>
            </w:pPr>
            <w:r w:rsidRPr="00386CE7">
              <w:rPr>
                <w:rFonts w:ascii="Cambria" w:hAnsi="Cambria"/>
                <w:sz w:val="17"/>
                <w:szCs w:val="17"/>
              </w:rPr>
              <w:t>AAI = 0.14 [0.10–0.18]</w:t>
            </w:r>
          </w:p>
        </w:tc>
        <w:tc>
          <w:tcPr>
            <w:tcW w:w="1800" w:type="dxa"/>
          </w:tcPr>
          <w:p w14:paraId="488E2629" w14:textId="77777777" w:rsidR="003B6059" w:rsidRPr="00386CE7" w:rsidRDefault="00000000" w:rsidP="00E41954">
            <w:pPr>
              <w:jc w:val="both"/>
              <w:rPr>
                <w:rFonts w:ascii="Cambria" w:hAnsi="Cambria"/>
              </w:rPr>
            </w:pPr>
            <w:r w:rsidRPr="00386CE7">
              <w:rPr>
                <w:rFonts w:ascii="Cambria" w:hAnsi="Cambria"/>
                <w:sz w:val="17"/>
                <w:szCs w:val="17"/>
              </w:rPr>
              <w:t>Layer 4: Algorithmic Audit Trails; Human Review Panels; Independent Ethics Oversight Body</w:t>
            </w:r>
          </w:p>
        </w:tc>
        <w:tc>
          <w:tcPr>
            <w:tcW w:w="3960" w:type="dxa"/>
          </w:tcPr>
          <w:p w14:paraId="105AC6F8" w14:textId="77777777" w:rsidR="003B6059" w:rsidRPr="00386CE7" w:rsidRDefault="00000000" w:rsidP="00E41954">
            <w:pPr>
              <w:jc w:val="both"/>
              <w:rPr>
                <w:rFonts w:ascii="Cambria" w:hAnsi="Cambria"/>
              </w:rPr>
            </w:pPr>
            <w:r w:rsidRPr="00386CE7">
              <w:rPr>
                <w:rFonts w:ascii="Cambria" w:hAnsi="Cambria"/>
                <w:sz w:val="17"/>
                <w:szCs w:val="17"/>
              </w:rPr>
              <w:t>Mandatory audit trail for all Layer 2 outputs; Human Review Panel with 30-day response mandate for escalated cases. Expected: AAI → 0.65–0.75 within 24 months</w:t>
            </w:r>
          </w:p>
        </w:tc>
      </w:tr>
    </w:tbl>
    <w:p w14:paraId="775C3EE6" w14:textId="77777777" w:rsidR="003B6059" w:rsidRPr="00386CE7" w:rsidRDefault="003B6059">
      <w:pPr>
        <w:rPr>
          <w:rFonts w:ascii="Cambria" w:hAnsi="Cambria"/>
        </w:rPr>
      </w:pPr>
    </w:p>
    <w:p w14:paraId="28E5FBA9" w14:textId="77777777" w:rsidR="003B6059" w:rsidRPr="00386CE7" w:rsidRDefault="00000000">
      <w:pPr>
        <w:pStyle w:val="Heading2"/>
        <w:rPr>
          <w:rFonts w:ascii="Cambria" w:hAnsi="Cambria"/>
          <w:color w:val="auto"/>
        </w:rPr>
      </w:pPr>
      <w:r w:rsidRPr="00386CE7">
        <w:rPr>
          <w:rFonts w:ascii="Cambria" w:hAnsi="Cambria"/>
          <w:color w:val="auto"/>
        </w:rPr>
        <w:t>S8.2 Democratic Republic of Congo — Extended Diagnostic Table</w:t>
      </w:r>
    </w:p>
    <w:p w14:paraId="19F450D9" w14:textId="77777777" w:rsidR="003B6059" w:rsidRPr="00386CE7" w:rsidRDefault="00000000">
      <w:pPr>
        <w:spacing w:before="200" w:after="80"/>
        <w:rPr>
          <w:rFonts w:ascii="Cambria" w:hAnsi="Cambria"/>
        </w:rPr>
      </w:pPr>
      <w:r w:rsidRPr="00386CE7">
        <w:rPr>
          <w:rFonts w:ascii="Cambria" w:hAnsi="Cambria"/>
          <w:b/>
          <w:bCs/>
          <w:sz w:val="19"/>
          <w:szCs w:val="19"/>
        </w:rPr>
        <w:t>Table S8.2. Democratic Republic of Congo — Governance Gap Diagnostics and AIMRA Intervention Mapping</w:t>
      </w:r>
    </w:p>
    <w:tbl>
      <w:tblPr>
        <w:tblStyle w:val="TableGrid"/>
        <w:tblW w:w="9360" w:type="dxa"/>
        <w:tblLook w:val="06A0" w:firstRow="1" w:lastRow="0" w:firstColumn="1" w:lastColumn="0" w:noHBand="1" w:noVBand="1"/>
      </w:tblPr>
      <w:tblGrid>
        <w:gridCol w:w="1800"/>
        <w:gridCol w:w="1800"/>
        <w:gridCol w:w="1800"/>
        <w:gridCol w:w="3960"/>
      </w:tblGrid>
      <w:tr w:rsidR="003B6059" w:rsidRPr="00386CE7" w14:paraId="4861AEC6" w14:textId="77777777" w:rsidTr="00E41954">
        <w:tc>
          <w:tcPr>
            <w:tcW w:w="1800" w:type="dxa"/>
          </w:tcPr>
          <w:p w14:paraId="4CCE4F20" w14:textId="77777777" w:rsidR="003B6059" w:rsidRPr="00386CE7" w:rsidRDefault="00000000" w:rsidP="00E41954">
            <w:pPr>
              <w:jc w:val="both"/>
              <w:rPr>
                <w:rFonts w:ascii="Cambria" w:hAnsi="Cambria"/>
              </w:rPr>
            </w:pPr>
            <w:r w:rsidRPr="00386CE7">
              <w:rPr>
                <w:rFonts w:ascii="Cambria" w:hAnsi="Cambria"/>
                <w:b/>
                <w:bCs/>
                <w:sz w:val="18"/>
                <w:szCs w:val="18"/>
              </w:rPr>
              <w:t>Governance Gap</w:t>
            </w:r>
          </w:p>
        </w:tc>
        <w:tc>
          <w:tcPr>
            <w:tcW w:w="1800" w:type="dxa"/>
          </w:tcPr>
          <w:p w14:paraId="21BE649B" w14:textId="77777777" w:rsidR="003B6059" w:rsidRPr="00386CE7" w:rsidRDefault="00000000" w:rsidP="00E41954">
            <w:pPr>
              <w:jc w:val="both"/>
              <w:rPr>
                <w:rFonts w:ascii="Cambria" w:hAnsi="Cambria"/>
              </w:rPr>
            </w:pPr>
            <w:r w:rsidRPr="00386CE7">
              <w:rPr>
                <w:rFonts w:ascii="Cambria" w:hAnsi="Cambria"/>
                <w:b/>
                <w:bCs/>
                <w:sz w:val="18"/>
                <w:szCs w:val="18"/>
              </w:rPr>
              <w:t>Current Index Value</w:t>
            </w:r>
          </w:p>
        </w:tc>
        <w:tc>
          <w:tcPr>
            <w:tcW w:w="1800" w:type="dxa"/>
          </w:tcPr>
          <w:p w14:paraId="202649F4" w14:textId="77777777" w:rsidR="003B6059" w:rsidRPr="00386CE7" w:rsidRDefault="00000000" w:rsidP="00E41954">
            <w:pPr>
              <w:jc w:val="both"/>
              <w:rPr>
                <w:rFonts w:ascii="Cambria" w:hAnsi="Cambria"/>
              </w:rPr>
            </w:pPr>
            <w:r w:rsidRPr="00386CE7">
              <w:rPr>
                <w:rFonts w:ascii="Cambria" w:hAnsi="Cambria"/>
                <w:b/>
                <w:bCs/>
                <w:sz w:val="18"/>
                <w:szCs w:val="18"/>
              </w:rPr>
              <w:t>AIMRA Priority Layer</w:t>
            </w:r>
          </w:p>
        </w:tc>
        <w:tc>
          <w:tcPr>
            <w:tcW w:w="3960" w:type="dxa"/>
          </w:tcPr>
          <w:p w14:paraId="77EFDF97" w14:textId="77777777" w:rsidR="003B6059" w:rsidRPr="00386CE7" w:rsidRDefault="00000000" w:rsidP="00E41954">
            <w:pPr>
              <w:jc w:val="both"/>
              <w:rPr>
                <w:rFonts w:ascii="Cambria" w:hAnsi="Cambria"/>
              </w:rPr>
            </w:pPr>
            <w:r w:rsidRPr="00386CE7">
              <w:rPr>
                <w:rFonts w:ascii="Cambria" w:hAnsi="Cambria"/>
                <w:b/>
                <w:bCs/>
                <w:sz w:val="18"/>
                <w:szCs w:val="18"/>
              </w:rPr>
              <w:t>Specific Intervention and Expected Improvement</w:t>
            </w:r>
          </w:p>
        </w:tc>
      </w:tr>
      <w:tr w:rsidR="003B6059" w:rsidRPr="00386CE7" w14:paraId="63CEE940" w14:textId="77777777" w:rsidTr="00E41954">
        <w:tc>
          <w:tcPr>
            <w:tcW w:w="1800" w:type="dxa"/>
          </w:tcPr>
          <w:p w14:paraId="667AB2C6" w14:textId="77777777" w:rsidR="003B6059" w:rsidRPr="00386CE7" w:rsidRDefault="00000000" w:rsidP="00E41954">
            <w:pPr>
              <w:jc w:val="both"/>
              <w:rPr>
                <w:rFonts w:ascii="Cambria" w:hAnsi="Cambria"/>
              </w:rPr>
            </w:pPr>
            <w:r w:rsidRPr="00386CE7">
              <w:rPr>
                <w:rFonts w:ascii="Cambria" w:hAnsi="Cambria"/>
                <w:sz w:val="17"/>
                <w:szCs w:val="17"/>
              </w:rPr>
              <w:t>ASM sector invisibility: 15–20% of cobalt production estimated to occur outside formal reporting systems</w:t>
            </w:r>
          </w:p>
        </w:tc>
        <w:tc>
          <w:tcPr>
            <w:tcW w:w="1800" w:type="dxa"/>
          </w:tcPr>
          <w:p w14:paraId="0C2955C3" w14:textId="77777777" w:rsidR="003B6059" w:rsidRPr="00386CE7" w:rsidRDefault="00000000" w:rsidP="00E41954">
            <w:pPr>
              <w:jc w:val="both"/>
              <w:rPr>
                <w:rFonts w:ascii="Cambria" w:hAnsi="Cambria"/>
              </w:rPr>
            </w:pPr>
            <w:r w:rsidRPr="00386CE7">
              <w:rPr>
                <w:rFonts w:ascii="Cambria" w:hAnsi="Cambria"/>
                <w:sz w:val="17"/>
                <w:szCs w:val="17"/>
              </w:rPr>
              <w:t>CDR &lt;0.25 (estimated; no EITI-sourced primary figure for DRC mineral production overall)</w:t>
            </w:r>
          </w:p>
        </w:tc>
        <w:tc>
          <w:tcPr>
            <w:tcW w:w="1800" w:type="dxa"/>
          </w:tcPr>
          <w:p w14:paraId="28CBC8AC" w14:textId="77777777" w:rsidR="003B6059" w:rsidRPr="00386CE7" w:rsidRDefault="00000000" w:rsidP="00E41954">
            <w:pPr>
              <w:jc w:val="both"/>
              <w:rPr>
                <w:rFonts w:ascii="Cambria" w:hAnsi="Cambria"/>
              </w:rPr>
            </w:pPr>
            <w:r w:rsidRPr="00386CE7">
              <w:rPr>
                <w:rFonts w:ascii="Cambria" w:hAnsi="Cambria"/>
                <w:sz w:val="17"/>
                <w:szCs w:val="17"/>
              </w:rPr>
              <w:t>Layer 2: Environmental Violation Prediction (remote sensing for ASM site identification)</w:t>
            </w:r>
          </w:p>
        </w:tc>
        <w:tc>
          <w:tcPr>
            <w:tcW w:w="3960" w:type="dxa"/>
          </w:tcPr>
          <w:p w14:paraId="2CDE361E" w14:textId="77777777" w:rsidR="003B6059" w:rsidRPr="00386CE7" w:rsidRDefault="00000000" w:rsidP="00E41954">
            <w:pPr>
              <w:jc w:val="both"/>
              <w:rPr>
                <w:rFonts w:ascii="Cambria" w:hAnsi="Cambria"/>
              </w:rPr>
            </w:pPr>
            <w:r w:rsidRPr="00386CE7">
              <w:rPr>
                <w:rFonts w:ascii="Cambria" w:hAnsi="Cambria"/>
                <w:sz w:val="17"/>
                <w:szCs w:val="17"/>
              </w:rPr>
              <w:t>Sentinel-2 change detection combined with known ASM activity signatures; integration with EITI reconciliation data. Expected: CDR improvement +20–30 percentage points for cobalt sub-sector</w:t>
            </w:r>
          </w:p>
        </w:tc>
      </w:tr>
      <w:tr w:rsidR="003B6059" w:rsidRPr="00386CE7" w14:paraId="0AB822D2" w14:textId="77777777" w:rsidTr="00E41954">
        <w:tc>
          <w:tcPr>
            <w:tcW w:w="1800" w:type="dxa"/>
          </w:tcPr>
          <w:p w14:paraId="13D7199D" w14:textId="77777777" w:rsidR="003B6059" w:rsidRPr="00386CE7" w:rsidRDefault="00000000" w:rsidP="00E41954">
            <w:pPr>
              <w:jc w:val="both"/>
              <w:rPr>
                <w:rFonts w:ascii="Cambria" w:hAnsi="Cambria"/>
              </w:rPr>
            </w:pPr>
            <w:r w:rsidRPr="00386CE7">
              <w:rPr>
                <w:rFonts w:ascii="Cambria" w:hAnsi="Cambria"/>
                <w:sz w:val="17"/>
                <w:szCs w:val="17"/>
              </w:rPr>
              <w:t xml:space="preserve">ESG compliance distortion: absent ASM monitoring undermines royalty calculation and social performance </w:t>
            </w:r>
            <w:r w:rsidRPr="00386CE7">
              <w:rPr>
                <w:rFonts w:ascii="Cambria" w:hAnsi="Cambria"/>
                <w:sz w:val="17"/>
                <w:szCs w:val="17"/>
              </w:rPr>
              <w:lastRenderedPageBreak/>
              <w:t>assessment for formal sector operators</w:t>
            </w:r>
          </w:p>
        </w:tc>
        <w:tc>
          <w:tcPr>
            <w:tcW w:w="1800" w:type="dxa"/>
          </w:tcPr>
          <w:p w14:paraId="3DFE5BF3" w14:textId="77777777" w:rsidR="003B6059" w:rsidRPr="00386CE7" w:rsidRDefault="00000000" w:rsidP="00E41954">
            <w:pPr>
              <w:jc w:val="both"/>
              <w:rPr>
                <w:rFonts w:ascii="Cambria" w:hAnsi="Cambria"/>
              </w:rPr>
            </w:pPr>
            <w:r w:rsidRPr="00386CE7">
              <w:rPr>
                <w:rFonts w:ascii="Cambria" w:hAnsi="Cambria"/>
                <w:sz w:val="17"/>
                <w:szCs w:val="17"/>
              </w:rPr>
              <w:lastRenderedPageBreak/>
              <w:t>RLR ≈ 0.45–0.55 (estimated; formal and informal sector combined; Tier 2)</w:t>
            </w:r>
          </w:p>
        </w:tc>
        <w:tc>
          <w:tcPr>
            <w:tcW w:w="1800" w:type="dxa"/>
          </w:tcPr>
          <w:p w14:paraId="621A50CB" w14:textId="77777777" w:rsidR="003B6059" w:rsidRPr="00386CE7" w:rsidRDefault="00000000" w:rsidP="00E41954">
            <w:pPr>
              <w:jc w:val="both"/>
              <w:rPr>
                <w:rFonts w:ascii="Cambria" w:hAnsi="Cambria"/>
              </w:rPr>
            </w:pPr>
            <w:r w:rsidRPr="00386CE7">
              <w:rPr>
                <w:rFonts w:ascii="Cambria" w:hAnsi="Cambria"/>
                <w:sz w:val="17"/>
                <w:szCs w:val="17"/>
              </w:rPr>
              <w:t>Layer 2: Revenue Anomaly Detection with ASM production proxy adjustment</w:t>
            </w:r>
          </w:p>
        </w:tc>
        <w:tc>
          <w:tcPr>
            <w:tcW w:w="3960" w:type="dxa"/>
          </w:tcPr>
          <w:p w14:paraId="269A5B95" w14:textId="77777777" w:rsidR="003B6059" w:rsidRPr="00386CE7" w:rsidRDefault="00000000" w:rsidP="00E41954">
            <w:pPr>
              <w:jc w:val="both"/>
              <w:rPr>
                <w:rFonts w:ascii="Cambria" w:hAnsi="Cambria"/>
              </w:rPr>
            </w:pPr>
            <w:r w:rsidRPr="00386CE7">
              <w:rPr>
                <w:rFonts w:ascii="Cambria" w:hAnsi="Cambria"/>
                <w:sz w:val="17"/>
                <w:szCs w:val="17"/>
              </w:rPr>
              <w:t>Production estimate models incorporating remote sensing indicators of artisanal activity to adjust formal sector benchmarks. Expected: RLR → 0.25–0.35</w:t>
            </w:r>
          </w:p>
        </w:tc>
      </w:tr>
      <w:tr w:rsidR="003B6059" w:rsidRPr="00386CE7" w14:paraId="4BD95040" w14:textId="77777777" w:rsidTr="00E41954">
        <w:tc>
          <w:tcPr>
            <w:tcW w:w="1800" w:type="dxa"/>
          </w:tcPr>
          <w:p w14:paraId="551C94E6" w14:textId="77777777" w:rsidR="003B6059" w:rsidRPr="00386CE7" w:rsidRDefault="00000000" w:rsidP="00E41954">
            <w:pPr>
              <w:jc w:val="both"/>
              <w:rPr>
                <w:rFonts w:ascii="Cambria" w:hAnsi="Cambria"/>
              </w:rPr>
            </w:pPr>
            <w:r w:rsidRPr="00386CE7">
              <w:rPr>
                <w:rFonts w:ascii="Cambria" w:hAnsi="Cambria"/>
                <w:sz w:val="17"/>
                <w:szCs w:val="17"/>
              </w:rPr>
              <w:t>Data sovereignty risk: dependency on foreign AI systems and cloud infrastructure</w:t>
            </w:r>
          </w:p>
        </w:tc>
        <w:tc>
          <w:tcPr>
            <w:tcW w:w="1800" w:type="dxa"/>
          </w:tcPr>
          <w:p w14:paraId="448927C0" w14:textId="77777777" w:rsidR="003B6059" w:rsidRPr="00386CE7" w:rsidRDefault="00000000" w:rsidP="00E41954">
            <w:pPr>
              <w:jc w:val="both"/>
              <w:rPr>
                <w:rFonts w:ascii="Cambria" w:hAnsi="Cambria"/>
              </w:rPr>
            </w:pPr>
            <w:r w:rsidRPr="00386CE7">
              <w:rPr>
                <w:rFonts w:ascii="Cambria" w:hAnsi="Cambria"/>
                <w:sz w:val="17"/>
                <w:szCs w:val="17"/>
              </w:rPr>
              <w:t>Structural risk — not directly indexed</w:t>
            </w:r>
          </w:p>
        </w:tc>
        <w:tc>
          <w:tcPr>
            <w:tcW w:w="1800" w:type="dxa"/>
          </w:tcPr>
          <w:p w14:paraId="5CC6D5AD" w14:textId="77777777" w:rsidR="003B6059" w:rsidRPr="00386CE7" w:rsidRDefault="00000000" w:rsidP="00E41954">
            <w:pPr>
              <w:jc w:val="both"/>
              <w:rPr>
                <w:rFonts w:ascii="Cambria" w:hAnsi="Cambria"/>
              </w:rPr>
            </w:pPr>
            <w:r w:rsidRPr="00386CE7">
              <w:rPr>
                <w:rFonts w:ascii="Cambria" w:hAnsi="Cambria"/>
                <w:sz w:val="17"/>
                <w:szCs w:val="17"/>
              </w:rPr>
              <w:t>Layer 4: Independent Ethics Oversight Body; data residency provisions</w:t>
            </w:r>
          </w:p>
        </w:tc>
        <w:tc>
          <w:tcPr>
            <w:tcW w:w="3960" w:type="dxa"/>
          </w:tcPr>
          <w:p w14:paraId="53004163" w14:textId="77777777" w:rsidR="003B6059" w:rsidRPr="00386CE7" w:rsidRDefault="00000000" w:rsidP="00E41954">
            <w:pPr>
              <w:jc w:val="both"/>
              <w:rPr>
                <w:rFonts w:ascii="Cambria" w:hAnsi="Cambria"/>
              </w:rPr>
            </w:pPr>
            <w:r w:rsidRPr="00386CE7">
              <w:rPr>
                <w:rFonts w:ascii="Cambria" w:hAnsi="Cambria"/>
                <w:sz w:val="17"/>
                <w:szCs w:val="17"/>
              </w:rPr>
              <w:t>Open-source AI architectures with data residency requirements; all resource management data on DRC-controlled infrastructure; regular Foreign Dependency Audits. Expected: mitigates technology capture risk; supports legal compliance with DRC data localisation requirements</w:t>
            </w:r>
          </w:p>
        </w:tc>
      </w:tr>
      <w:tr w:rsidR="003B6059" w:rsidRPr="00386CE7" w14:paraId="1C9CA72D" w14:textId="77777777" w:rsidTr="00E41954">
        <w:tc>
          <w:tcPr>
            <w:tcW w:w="1800" w:type="dxa"/>
          </w:tcPr>
          <w:p w14:paraId="6AE8868E" w14:textId="77777777" w:rsidR="003B6059" w:rsidRPr="00386CE7" w:rsidRDefault="00000000" w:rsidP="00E41954">
            <w:pPr>
              <w:jc w:val="both"/>
              <w:rPr>
                <w:rFonts w:ascii="Cambria" w:hAnsi="Cambria"/>
              </w:rPr>
            </w:pPr>
            <w:r w:rsidRPr="00386CE7">
              <w:rPr>
                <w:rFonts w:ascii="Cambria" w:hAnsi="Cambria"/>
                <w:sz w:val="17"/>
                <w:szCs w:val="17"/>
              </w:rPr>
              <w:t>Community governance deficit: limited local governance actor participation in monitoring</w:t>
            </w:r>
          </w:p>
        </w:tc>
        <w:tc>
          <w:tcPr>
            <w:tcW w:w="1800" w:type="dxa"/>
          </w:tcPr>
          <w:p w14:paraId="757EF795" w14:textId="77777777" w:rsidR="003B6059" w:rsidRPr="00386CE7" w:rsidRDefault="00000000" w:rsidP="00E41954">
            <w:pPr>
              <w:jc w:val="both"/>
              <w:rPr>
                <w:rFonts w:ascii="Cambria" w:hAnsi="Cambria"/>
              </w:rPr>
            </w:pPr>
            <w:r w:rsidRPr="00386CE7">
              <w:rPr>
                <w:rFonts w:ascii="Cambria" w:hAnsi="Cambria"/>
                <w:sz w:val="17"/>
                <w:szCs w:val="17"/>
              </w:rPr>
              <w:t>AAI ≈ 0.12–0.18 (estimated; DRC extractive governance audit infrastructure among weakest in benchmarking set)</w:t>
            </w:r>
          </w:p>
        </w:tc>
        <w:tc>
          <w:tcPr>
            <w:tcW w:w="1800" w:type="dxa"/>
          </w:tcPr>
          <w:p w14:paraId="22ED1507" w14:textId="77777777" w:rsidR="003B6059" w:rsidRPr="00386CE7" w:rsidRDefault="00000000" w:rsidP="00E41954">
            <w:pPr>
              <w:jc w:val="both"/>
              <w:rPr>
                <w:rFonts w:ascii="Cambria" w:hAnsi="Cambria"/>
              </w:rPr>
            </w:pPr>
            <w:r w:rsidRPr="00386CE7">
              <w:rPr>
                <w:rFonts w:ascii="Cambria" w:hAnsi="Cambria"/>
                <w:sz w:val="17"/>
                <w:szCs w:val="17"/>
              </w:rPr>
              <w:t>Layer 4: Community Impact Dashboards; Transparency Dashboard</w:t>
            </w:r>
          </w:p>
        </w:tc>
        <w:tc>
          <w:tcPr>
            <w:tcW w:w="3960" w:type="dxa"/>
          </w:tcPr>
          <w:p w14:paraId="7C4C77CB" w14:textId="77777777" w:rsidR="003B6059" w:rsidRPr="00386CE7" w:rsidRDefault="00000000" w:rsidP="00E41954">
            <w:pPr>
              <w:jc w:val="both"/>
              <w:rPr>
                <w:rFonts w:ascii="Cambria" w:hAnsi="Cambria"/>
              </w:rPr>
            </w:pPr>
            <w:r w:rsidRPr="00386CE7">
              <w:rPr>
                <w:rFonts w:ascii="Cambria" w:hAnsi="Cambria"/>
                <w:sz w:val="17"/>
                <w:szCs w:val="17"/>
              </w:rPr>
              <w:t>Public-facing dashboards aggregating environmental compliance and royalty collection data; community reporting integration for ASM site verification. Expected: AAI → 0.50–0.65 if community engagement mechanisms effectively operationalised</w:t>
            </w:r>
          </w:p>
        </w:tc>
      </w:tr>
    </w:tbl>
    <w:p w14:paraId="40C629B6" w14:textId="77777777" w:rsidR="003B6059" w:rsidRPr="00386CE7" w:rsidRDefault="003B6059">
      <w:pPr>
        <w:rPr>
          <w:rFonts w:ascii="Cambria" w:hAnsi="Cambria"/>
        </w:rPr>
      </w:pPr>
    </w:p>
    <w:p w14:paraId="0D3B0615" w14:textId="77777777" w:rsidR="003B6059" w:rsidRPr="00386CE7" w:rsidRDefault="00000000">
      <w:pPr>
        <w:pStyle w:val="Heading2"/>
        <w:rPr>
          <w:rFonts w:ascii="Cambria" w:hAnsi="Cambria"/>
          <w:color w:val="auto"/>
        </w:rPr>
      </w:pPr>
      <w:r w:rsidRPr="00386CE7">
        <w:rPr>
          <w:rFonts w:ascii="Cambria" w:hAnsi="Cambria"/>
          <w:color w:val="auto"/>
        </w:rPr>
        <w:t>S8.3 South Africa — Extended Diagnostic Table</w:t>
      </w:r>
    </w:p>
    <w:p w14:paraId="2C651ABD" w14:textId="77777777" w:rsidR="003B6059" w:rsidRPr="00386CE7" w:rsidRDefault="00000000">
      <w:pPr>
        <w:spacing w:before="200" w:after="80"/>
        <w:rPr>
          <w:rFonts w:ascii="Cambria" w:hAnsi="Cambria"/>
        </w:rPr>
      </w:pPr>
      <w:r w:rsidRPr="00386CE7">
        <w:rPr>
          <w:rFonts w:ascii="Cambria" w:hAnsi="Cambria"/>
          <w:b/>
          <w:bCs/>
          <w:sz w:val="19"/>
          <w:szCs w:val="19"/>
        </w:rPr>
        <w:t>Table S8.3. South Africa — Governance Gap Diagnostics and AIMRA Intervention Mapping</w:t>
      </w:r>
    </w:p>
    <w:tbl>
      <w:tblPr>
        <w:tblStyle w:val="TableGrid"/>
        <w:tblW w:w="9360" w:type="dxa"/>
        <w:tblLook w:val="06A0" w:firstRow="1" w:lastRow="0" w:firstColumn="1" w:lastColumn="0" w:noHBand="1" w:noVBand="1"/>
      </w:tblPr>
      <w:tblGrid>
        <w:gridCol w:w="1800"/>
        <w:gridCol w:w="1800"/>
        <w:gridCol w:w="1800"/>
        <w:gridCol w:w="3960"/>
      </w:tblGrid>
      <w:tr w:rsidR="003B6059" w:rsidRPr="00386CE7" w14:paraId="7023963A" w14:textId="77777777" w:rsidTr="00E41954">
        <w:tc>
          <w:tcPr>
            <w:tcW w:w="1800" w:type="dxa"/>
          </w:tcPr>
          <w:p w14:paraId="3DBF8699" w14:textId="77777777" w:rsidR="003B6059" w:rsidRPr="00386CE7" w:rsidRDefault="00000000" w:rsidP="00E41954">
            <w:pPr>
              <w:jc w:val="both"/>
              <w:rPr>
                <w:rFonts w:ascii="Cambria" w:hAnsi="Cambria"/>
              </w:rPr>
            </w:pPr>
            <w:r w:rsidRPr="00386CE7">
              <w:rPr>
                <w:rFonts w:ascii="Cambria" w:hAnsi="Cambria"/>
                <w:b/>
                <w:bCs/>
                <w:sz w:val="18"/>
                <w:szCs w:val="18"/>
              </w:rPr>
              <w:t>Governance Gap</w:t>
            </w:r>
          </w:p>
        </w:tc>
        <w:tc>
          <w:tcPr>
            <w:tcW w:w="1800" w:type="dxa"/>
          </w:tcPr>
          <w:p w14:paraId="779B6F6C" w14:textId="77777777" w:rsidR="003B6059" w:rsidRPr="00386CE7" w:rsidRDefault="00000000" w:rsidP="00E41954">
            <w:pPr>
              <w:jc w:val="both"/>
              <w:rPr>
                <w:rFonts w:ascii="Cambria" w:hAnsi="Cambria"/>
              </w:rPr>
            </w:pPr>
            <w:r w:rsidRPr="00386CE7">
              <w:rPr>
                <w:rFonts w:ascii="Cambria" w:hAnsi="Cambria"/>
                <w:b/>
                <w:bCs/>
                <w:sz w:val="18"/>
                <w:szCs w:val="18"/>
              </w:rPr>
              <w:t>Current Index Value</w:t>
            </w:r>
          </w:p>
        </w:tc>
        <w:tc>
          <w:tcPr>
            <w:tcW w:w="1800" w:type="dxa"/>
          </w:tcPr>
          <w:p w14:paraId="210E8C41" w14:textId="77777777" w:rsidR="003B6059" w:rsidRPr="00386CE7" w:rsidRDefault="00000000" w:rsidP="00E41954">
            <w:pPr>
              <w:jc w:val="both"/>
              <w:rPr>
                <w:rFonts w:ascii="Cambria" w:hAnsi="Cambria"/>
              </w:rPr>
            </w:pPr>
            <w:r w:rsidRPr="00386CE7">
              <w:rPr>
                <w:rFonts w:ascii="Cambria" w:hAnsi="Cambria"/>
                <w:b/>
                <w:bCs/>
                <w:sz w:val="18"/>
                <w:szCs w:val="18"/>
              </w:rPr>
              <w:t>AIMRA Priority Layer</w:t>
            </w:r>
          </w:p>
        </w:tc>
        <w:tc>
          <w:tcPr>
            <w:tcW w:w="3960" w:type="dxa"/>
          </w:tcPr>
          <w:p w14:paraId="46276391" w14:textId="77777777" w:rsidR="003B6059" w:rsidRPr="00386CE7" w:rsidRDefault="00000000" w:rsidP="00E41954">
            <w:pPr>
              <w:jc w:val="both"/>
              <w:rPr>
                <w:rFonts w:ascii="Cambria" w:hAnsi="Cambria"/>
              </w:rPr>
            </w:pPr>
            <w:r w:rsidRPr="00386CE7">
              <w:rPr>
                <w:rFonts w:ascii="Cambria" w:hAnsi="Cambria"/>
                <w:b/>
                <w:bCs/>
                <w:sz w:val="18"/>
                <w:szCs w:val="18"/>
              </w:rPr>
              <w:t>Specific Intervention and Expected Improvement</w:t>
            </w:r>
          </w:p>
        </w:tc>
      </w:tr>
      <w:tr w:rsidR="003B6059" w:rsidRPr="00386CE7" w14:paraId="14DCBE09" w14:textId="77777777" w:rsidTr="00E41954">
        <w:tc>
          <w:tcPr>
            <w:tcW w:w="1800" w:type="dxa"/>
          </w:tcPr>
          <w:p w14:paraId="20472622" w14:textId="77777777" w:rsidR="003B6059" w:rsidRPr="00386CE7" w:rsidRDefault="00000000" w:rsidP="00E41954">
            <w:pPr>
              <w:jc w:val="both"/>
              <w:rPr>
                <w:rFonts w:ascii="Cambria" w:hAnsi="Cambria"/>
              </w:rPr>
            </w:pPr>
            <w:r w:rsidRPr="00386CE7">
              <w:rPr>
                <w:rFonts w:ascii="Cambria" w:hAnsi="Cambria"/>
                <w:sz w:val="17"/>
                <w:szCs w:val="17"/>
              </w:rPr>
              <w:t>Regulatory latency: 12–24 months from violation detection to penalty under Mining Charter compliance framework</w:t>
            </w:r>
          </w:p>
        </w:tc>
        <w:tc>
          <w:tcPr>
            <w:tcW w:w="1800" w:type="dxa"/>
          </w:tcPr>
          <w:p w14:paraId="648EB1F4" w14:textId="77777777" w:rsidR="003B6059" w:rsidRPr="00386CE7" w:rsidRDefault="00000000" w:rsidP="00E41954">
            <w:pPr>
              <w:jc w:val="both"/>
              <w:rPr>
                <w:rFonts w:ascii="Cambria" w:hAnsi="Cambria"/>
              </w:rPr>
            </w:pPr>
            <w:r w:rsidRPr="00386CE7">
              <w:rPr>
                <w:rFonts w:ascii="Cambria" w:hAnsi="Cambria"/>
                <w:sz w:val="17"/>
                <w:szCs w:val="17"/>
              </w:rPr>
              <w:t>RLI = 187 days (0.49 normalised; DMRE 2022)</w:t>
            </w:r>
          </w:p>
        </w:tc>
        <w:tc>
          <w:tcPr>
            <w:tcW w:w="1800" w:type="dxa"/>
          </w:tcPr>
          <w:p w14:paraId="514DC20B" w14:textId="77777777" w:rsidR="003B6059" w:rsidRPr="00386CE7" w:rsidRDefault="00000000" w:rsidP="00E41954">
            <w:pPr>
              <w:jc w:val="both"/>
              <w:rPr>
                <w:rFonts w:ascii="Cambria" w:hAnsi="Cambria"/>
              </w:rPr>
            </w:pPr>
            <w:r w:rsidRPr="00386CE7">
              <w:rPr>
                <w:rFonts w:ascii="Cambria" w:hAnsi="Cambria"/>
                <w:sz w:val="17"/>
                <w:szCs w:val="17"/>
              </w:rPr>
              <w:t>Layer 2: Compliance Risk Scoring; Layer 3: Mining Charter statutory encoding</w:t>
            </w:r>
          </w:p>
        </w:tc>
        <w:tc>
          <w:tcPr>
            <w:tcW w:w="3960" w:type="dxa"/>
          </w:tcPr>
          <w:p w14:paraId="2F1A091F" w14:textId="77777777" w:rsidR="003B6059" w:rsidRPr="00386CE7" w:rsidRDefault="00000000" w:rsidP="00E41954">
            <w:pPr>
              <w:jc w:val="both"/>
              <w:rPr>
                <w:rFonts w:ascii="Cambria" w:hAnsi="Cambria"/>
              </w:rPr>
            </w:pPr>
            <w:r w:rsidRPr="00386CE7">
              <w:rPr>
                <w:rFonts w:ascii="Cambria" w:hAnsi="Cambria"/>
                <w:sz w:val="17"/>
                <w:szCs w:val="17"/>
              </w:rPr>
              <w:t>Risk-based inspection prioritisation compresses detection-to-response cycle; automated preliminary assessments for Charter compliance violations. Expected: RLI → 52 days; RLI_norm → 0.86</w:t>
            </w:r>
          </w:p>
        </w:tc>
      </w:tr>
      <w:tr w:rsidR="003B6059" w:rsidRPr="00386CE7" w14:paraId="49116DA7" w14:textId="77777777" w:rsidTr="00E41954">
        <w:tc>
          <w:tcPr>
            <w:tcW w:w="1800" w:type="dxa"/>
          </w:tcPr>
          <w:p w14:paraId="73731597" w14:textId="77777777" w:rsidR="003B6059" w:rsidRPr="00386CE7" w:rsidRDefault="00000000" w:rsidP="00E41954">
            <w:pPr>
              <w:jc w:val="both"/>
              <w:rPr>
                <w:rFonts w:ascii="Cambria" w:hAnsi="Cambria"/>
              </w:rPr>
            </w:pPr>
            <w:r w:rsidRPr="00386CE7">
              <w:rPr>
                <w:rFonts w:ascii="Cambria" w:hAnsi="Cambria"/>
                <w:sz w:val="17"/>
                <w:szCs w:val="17"/>
              </w:rPr>
              <w:t>Compliance detection gap: approximately 69% of estimated violations not formally recorded within 12-month window</w:t>
            </w:r>
          </w:p>
        </w:tc>
        <w:tc>
          <w:tcPr>
            <w:tcW w:w="1800" w:type="dxa"/>
          </w:tcPr>
          <w:p w14:paraId="21103625" w14:textId="77777777" w:rsidR="003B6059" w:rsidRPr="00386CE7" w:rsidRDefault="00000000" w:rsidP="00E41954">
            <w:pPr>
              <w:jc w:val="both"/>
              <w:rPr>
                <w:rFonts w:ascii="Cambria" w:hAnsi="Cambria"/>
              </w:rPr>
            </w:pPr>
            <w:r w:rsidRPr="00386CE7">
              <w:rPr>
                <w:rFonts w:ascii="Cambria" w:hAnsi="Cambria"/>
                <w:sz w:val="17"/>
                <w:szCs w:val="17"/>
              </w:rPr>
              <w:t>CDR = 0.31 (estimated from DMRE 2021/22)</w:t>
            </w:r>
          </w:p>
        </w:tc>
        <w:tc>
          <w:tcPr>
            <w:tcW w:w="1800" w:type="dxa"/>
          </w:tcPr>
          <w:p w14:paraId="05F9FFB0" w14:textId="77777777" w:rsidR="003B6059" w:rsidRPr="00386CE7" w:rsidRDefault="00000000" w:rsidP="00E41954">
            <w:pPr>
              <w:jc w:val="both"/>
              <w:rPr>
                <w:rFonts w:ascii="Cambria" w:hAnsi="Cambria"/>
              </w:rPr>
            </w:pPr>
            <w:r w:rsidRPr="00386CE7">
              <w:rPr>
                <w:rFonts w:ascii="Cambria" w:hAnsi="Cambria"/>
                <w:sz w:val="17"/>
                <w:szCs w:val="17"/>
              </w:rPr>
              <w:t>Layer 2: Compliance Risk Scoring; Environmental Violation Prediction</w:t>
            </w:r>
          </w:p>
        </w:tc>
        <w:tc>
          <w:tcPr>
            <w:tcW w:w="3960" w:type="dxa"/>
          </w:tcPr>
          <w:p w14:paraId="62D2B909" w14:textId="77777777" w:rsidR="003B6059" w:rsidRPr="00386CE7" w:rsidRDefault="00000000" w:rsidP="00E41954">
            <w:pPr>
              <w:jc w:val="both"/>
              <w:rPr>
                <w:rFonts w:ascii="Cambria" w:hAnsi="Cambria"/>
              </w:rPr>
            </w:pPr>
            <w:r w:rsidRPr="00386CE7">
              <w:rPr>
                <w:rFonts w:ascii="Cambria" w:hAnsi="Cambria"/>
                <w:sz w:val="17"/>
                <w:szCs w:val="17"/>
              </w:rPr>
              <w:t>Random Forest risk profiling of 1,400+ active mining rights holders; Sentinel-2 integration for surface disturbance monitoring. Expected: CDR → 0.68 within 24 months</w:t>
            </w:r>
          </w:p>
        </w:tc>
      </w:tr>
      <w:tr w:rsidR="003B6059" w:rsidRPr="00386CE7" w14:paraId="17853E15" w14:textId="77777777" w:rsidTr="00E41954">
        <w:tc>
          <w:tcPr>
            <w:tcW w:w="1800" w:type="dxa"/>
          </w:tcPr>
          <w:p w14:paraId="3CA88246" w14:textId="77777777" w:rsidR="003B6059" w:rsidRPr="00386CE7" w:rsidRDefault="00000000" w:rsidP="00E41954">
            <w:pPr>
              <w:jc w:val="both"/>
              <w:rPr>
                <w:rFonts w:ascii="Cambria" w:hAnsi="Cambria"/>
              </w:rPr>
            </w:pPr>
            <w:r w:rsidRPr="00386CE7">
              <w:rPr>
                <w:rFonts w:ascii="Cambria" w:hAnsi="Cambria"/>
                <w:sz w:val="17"/>
                <w:szCs w:val="17"/>
              </w:rPr>
              <w:t>Discretionary decision variance: documented variance in Mining Charter compliance determinations across regional DMRE offices</w:t>
            </w:r>
          </w:p>
        </w:tc>
        <w:tc>
          <w:tcPr>
            <w:tcW w:w="1800" w:type="dxa"/>
          </w:tcPr>
          <w:p w14:paraId="279A92C5" w14:textId="77777777" w:rsidR="003B6059" w:rsidRPr="00386CE7" w:rsidRDefault="00000000" w:rsidP="00E41954">
            <w:pPr>
              <w:jc w:val="both"/>
              <w:rPr>
                <w:rFonts w:ascii="Cambria" w:hAnsi="Cambria"/>
              </w:rPr>
            </w:pPr>
            <w:r w:rsidRPr="00386CE7">
              <w:rPr>
                <w:rFonts w:ascii="Cambria" w:hAnsi="Cambria"/>
                <w:sz w:val="17"/>
                <w:szCs w:val="17"/>
              </w:rPr>
              <w:t>RCS = 0.48 (0.48 normalised; WGI Rule of Law for SA: 61st percentile, adjusted for Mining Charter variance)</w:t>
            </w:r>
          </w:p>
        </w:tc>
        <w:tc>
          <w:tcPr>
            <w:tcW w:w="1800" w:type="dxa"/>
          </w:tcPr>
          <w:p w14:paraId="6FFD5326" w14:textId="77777777" w:rsidR="003B6059" w:rsidRPr="00386CE7" w:rsidRDefault="00000000" w:rsidP="00E41954">
            <w:pPr>
              <w:jc w:val="both"/>
              <w:rPr>
                <w:rFonts w:ascii="Cambria" w:hAnsi="Cambria"/>
              </w:rPr>
            </w:pPr>
            <w:r w:rsidRPr="00386CE7">
              <w:rPr>
                <w:rFonts w:ascii="Cambria" w:hAnsi="Cambria"/>
                <w:sz w:val="17"/>
                <w:szCs w:val="17"/>
              </w:rPr>
              <w:t>Layer 3: Decision Consistency Module; Statutory Encoding Engine</w:t>
            </w:r>
          </w:p>
        </w:tc>
        <w:tc>
          <w:tcPr>
            <w:tcW w:w="3960" w:type="dxa"/>
          </w:tcPr>
          <w:p w14:paraId="646BD2DC" w14:textId="77777777" w:rsidR="003B6059" w:rsidRPr="00386CE7" w:rsidRDefault="00000000" w:rsidP="00E41954">
            <w:pPr>
              <w:jc w:val="both"/>
              <w:rPr>
                <w:rFonts w:ascii="Cambria" w:hAnsi="Cambria"/>
              </w:rPr>
            </w:pPr>
            <w:r w:rsidRPr="00386CE7">
              <w:rPr>
                <w:rFonts w:ascii="Cambria" w:hAnsi="Cambria"/>
                <w:sz w:val="17"/>
                <w:szCs w:val="17"/>
              </w:rPr>
              <w:t>IF–THEN encoding of Mining Charter compliance thresholds; automated preliminary consistency assessment before officer determination. Expected: RCS → 0.81; SD of compliance determinations reduced ≥25% (P3)</w:t>
            </w:r>
          </w:p>
        </w:tc>
      </w:tr>
      <w:tr w:rsidR="003B6059" w:rsidRPr="00386CE7" w14:paraId="3ABDF993" w14:textId="77777777" w:rsidTr="00E41954">
        <w:tc>
          <w:tcPr>
            <w:tcW w:w="1800" w:type="dxa"/>
          </w:tcPr>
          <w:p w14:paraId="6DAB5E47" w14:textId="77777777" w:rsidR="003B6059" w:rsidRPr="00386CE7" w:rsidRDefault="00000000" w:rsidP="00E41954">
            <w:pPr>
              <w:jc w:val="both"/>
              <w:rPr>
                <w:rFonts w:ascii="Cambria" w:hAnsi="Cambria"/>
              </w:rPr>
            </w:pPr>
            <w:r w:rsidRPr="00386CE7">
              <w:rPr>
                <w:rFonts w:ascii="Cambria" w:hAnsi="Cambria"/>
                <w:sz w:val="17"/>
                <w:szCs w:val="17"/>
              </w:rPr>
              <w:t>Revenue leakage: ~31% of estimated mineral revenues not captured in formal declarations</w:t>
            </w:r>
          </w:p>
        </w:tc>
        <w:tc>
          <w:tcPr>
            <w:tcW w:w="1800" w:type="dxa"/>
          </w:tcPr>
          <w:p w14:paraId="624CC1E7" w14:textId="77777777" w:rsidR="003B6059" w:rsidRPr="00386CE7" w:rsidRDefault="00000000" w:rsidP="00E41954">
            <w:pPr>
              <w:jc w:val="both"/>
              <w:rPr>
                <w:rFonts w:ascii="Cambria" w:hAnsi="Cambria"/>
              </w:rPr>
            </w:pPr>
            <w:r w:rsidRPr="00386CE7">
              <w:rPr>
                <w:rFonts w:ascii="Cambria" w:hAnsi="Cambria"/>
                <w:sz w:val="17"/>
                <w:szCs w:val="17"/>
              </w:rPr>
              <w:t>RLR = 0.31 (0.69 normalised)</w:t>
            </w:r>
          </w:p>
        </w:tc>
        <w:tc>
          <w:tcPr>
            <w:tcW w:w="1800" w:type="dxa"/>
          </w:tcPr>
          <w:p w14:paraId="35B79B5A" w14:textId="77777777" w:rsidR="003B6059" w:rsidRPr="00386CE7" w:rsidRDefault="00000000" w:rsidP="00E41954">
            <w:pPr>
              <w:jc w:val="both"/>
              <w:rPr>
                <w:rFonts w:ascii="Cambria" w:hAnsi="Cambria"/>
              </w:rPr>
            </w:pPr>
            <w:r w:rsidRPr="00386CE7">
              <w:rPr>
                <w:rFonts w:ascii="Cambria" w:hAnsi="Cambria"/>
                <w:sz w:val="17"/>
                <w:szCs w:val="17"/>
              </w:rPr>
              <w:t>Layer 2: Revenue Anomaly Detection</w:t>
            </w:r>
          </w:p>
        </w:tc>
        <w:tc>
          <w:tcPr>
            <w:tcW w:w="3960" w:type="dxa"/>
          </w:tcPr>
          <w:p w14:paraId="5FCF9CC4" w14:textId="77777777" w:rsidR="003B6059" w:rsidRPr="00386CE7" w:rsidRDefault="00000000" w:rsidP="00E41954">
            <w:pPr>
              <w:jc w:val="both"/>
              <w:rPr>
                <w:rFonts w:ascii="Cambria" w:hAnsi="Cambria"/>
              </w:rPr>
            </w:pPr>
            <w:r w:rsidRPr="00386CE7">
              <w:rPr>
                <w:rFonts w:ascii="Cambria" w:hAnsi="Cambria"/>
                <w:sz w:val="17"/>
                <w:szCs w:val="17"/>
              </w:rPr>
              <w:t>Isolation Forest on SARS, DMRE, and EITI cross-referenced royalty declarations. Expected: RLR → 0.09; RLR_norm → 0.91</w:t>
            </w:r>
          </w:p>
        </w:tc>
      </w:tr>
      <w:tr w:rsidR="003B6059" w:rsidRPr="00386CE7" w14:paraId="294AB08E" w14:textId="77777777" w:rsidTr="00E41954">
        <w:tc>
          <w:tcPr>
            <w:tcW w:w="1800" w:type="dxa"/>
          </w:tcPr>
          <w:p w14:paraId="251C453C" w14:textId="77777777" w:rsidR="003B6059" w:rsidRPr="00386CE7" w:rsidRDefault="00000000" w:rsidP="00E41954">
            <w:pPr>
              <w:jc w:val="both"/>
              <w:rPr>
                <w:rFonts w:ascii="Cambria" w:hAnsi="Cambria"/>
              </w:rPr>
            </w:pPr>
            <w:r w:rsidRPr="00386CE7">
              <w:rPr>
                <w:rFonts w:ascii="Cambria" w:hAnsi="Cambria"/>
                <w:sz w:val="17"/>
                <w:szCs w:val="17"/>
              </w:rPr>
              <w:t>Accountability infrastructure: limited algorithmic audit trails; no independent AI ethics body currently operational</w:t>
            </w:r>
          </w:p>
        </w:tc>
        <w:tc>
          <w:tcPr>
            <w:tcW w:w="1800" w:type="dxa"/>
          </w:tcPr>
          <w:p w14:paraId="4898D78D" w14:textId="77777777" w:rsidR="003B6059" w:rsidRPr="00386CE7" w:rsidRDefault="00000000" w:rsidP="00E41954">
            <w:pPr>
              <w:jc w:val="both"/>
              <w:rPr>
                <w:rFonts w:ascii="Cambria" w:hAnsi="Cambria"/>
              </w:rPr>
            </w:pPr>
            <w:r w:rsidRPr="00386CE7">
              <w:rPr>
                <w:rFonts w:ascii="Cambria" w:hAnsi="Cambria"/>
                <w:sz w:val="17"/>
                <w:szCs w:val="17"/>
              </w:rPr>
              <w:t>AAI = 0.22</w:t>
            </w:r>
          </w:p>
        </w:tc>
        <w:tc>
          <w:tcPr>
            <w:tcW w:w="1800" w:type="dxa"/>
          </w:tcPr>
          <w:p w14:paraId="2A922460" w14:textId="77777777" w:rsidR="003B6059" w:rsidRPr="00386CE7" w:rsidRDefault="00000000" w:rsidP="00E41954">
            <w:pPr>
              <w:jc w:val="both"/>
              <w:rPr>
                <w:rFonts w:ascii="Cambria" w:hAnsi="Cambria"/>
              </w:rPr>
            </w:pPr>
            <w:r w:rsidRPr="00386CE7">
              <w:rPr>
                <w:rFonts w:ascii="Cambria" w:hAnsi="Cambria"/>
                <w:sz w:val="17"/>
                <w:szCs w:val="17"/>
              </w:rPr>
              <w:t>Layer 4: Full Accountability Suite</w:t>
            </w:r>
          </w:p>
        </w:tc>
        <w:tc>
          <w:tcPr>
            <w:tcW w:w="3960" w:type="dxa"/>
          </w:tcPr>
          <w:p w14:paraId="438A3CC9" w14:textId="77777777" w:rsidR="003B6059" w:rsidRPr="00386CE7" w:rsidRDefault="00000000" w:rsidP="00E41954">
            <w:pPr>
              <w:jc w:val="both"/>
              <w:rPr>
                <w:rFonts w:ascii="Cambria" w:hAnsi="Cambria"/>
              </w:rPr>
            </w:pPr>
            <w:r w:rsidRPr="00386CE7">
              <w:rPr>
                <w:rFonts w:ascii="Cambria" w:hAnsi="Cambria"/>
                <w:sz w:val="17"/>
                <w:szCs w:val="17"/>
              </w:rPr>
              <w:t>South Africa's existing independent regulatory institutions (Auditor-General, Parliamentary Portfolio Committee) provide natural anchors for Independent Ethics Oversight Body. Expected: AAI → 0.79; AIMRA pilot candidate status (strongest existing infrastructure)</w:t>
            </w:r>
          </w:p>
        </w:tc>
      </w:tr>
    </w:tbl>
    <w:p w14:paraId="316400A4" w14:textId="77777777" w:rsidR="003B6059" w:rsidRPr="00386CE7" w:rsidRDefault="003B6059">
      <w:pPr>
        <w:rPr>
          <w:rFonts w:ascii="Cambria" w:hAnsi="Cambria"/>
        </w:rPr>
      </w:pPr>
    </w:p>
    <w:p w14:paraId="6479713D" w14:textId="77777777" w:rsidR="003B6059" w:rsidRPr="00386CE7" w:rsidRDefault="00000000">
      <w:pPr>
        <w:spacing w:before="60" w:after="60"/>
        <w:jc w:val="both"/>
        <w:rPr>
          <w:rFonts w:ascii="Cambria" w:hAnsi="Cambria"/>
        </w:rPr>
      </w:pPr>
      <w:r w:rsidRPr="00386CE7">
        <w:rPr>
          <w:rFonts w:ascii="Cambria" w:hAnsi="Cambria"/>
          <w:i/>
          <w:iCs/>
          <w:sz w:val="18"/>
          <w:szCs w:val="18"/>
        </w:rPr>
        <w:t>Note: South Africa is identified as the strongest candidate for Stage 2 AIMRA pilot deployment based on: (i) highest baseline G among the three jurisdictions; (ii) most developed data infrastructure for Layer 1; (iii) existing independent regulatory institutions providing natural anchors for Layer 4; (iv) documented DMRE enforcement data enabling pre-deployment baseline measurement. Nigeria (Agbabu) constitutes the most demanding validation context; DRC requires the most extensive Layer 1 investment and data sovereignty safeguards before deployment readiness.</w:t>
      </w:r>
    </w:p>
    <w:p w14:paraId="1D718A49" w14:textId="3C1A2846" w:rsidR="00E41954" w:rsidRPr="00E41954" w:rsidRDefault="00E41954">
      <w:pPr>
        <w:spacing w:before="60" w:after="100"/>
        <w:jc w:val="both"/>
        <w:rPr>
          <w:rFonts w:ascii="Cambria" w:hAnsi="Cambria"/>
          <w:b/>
          <w:bCs/>
          <w:sz w:val="24"/>
          <w:szCs w:val="24"/>
        </w:rPr>
      </w:pPr>
      <w:r w:rsidRPr="00E41954">
        <w:rPr>
          <w:rFonts w:ascii="Cambria" w:hAnsi="Cambria"/>
          <w:b/>
          <w:bCs/>
          <w:sz w:val="24"/>
          <w:szCs w:val="24"/>
        </w:rPr>
        <w:lastRenderedPageBreak/>
        <w:t>S9 – Stage 2 Empirical Validation Design</w:t>
      </w:r>
    </w:p>
    <w:p w14:paraId="056CF109" w14:textId="27D2CA0B" w:rsidR="003B6059" w:rsidRPr="00386CE7" w:rsidRDefault="00000000">
      <w:pPr>
        <w:spacing w:before="60" w:after="100"/>
        <w:jc w:val="both"/>
        <w:rPr>
          <w:rFonts w:ascii="Cambria" w:hAnsi="Cambria"/>
        </w:rPr>
      </w:pPr>
      <w:r w:rsidRPr="00386CE7">
        <w:rPr>
          <w:rFonts w:ascii="Cambria" w:hAnsi="Cambria"/>
        </w:rPr>
        <w:t>This supplement provides the detailed design for Stage 2 empirical validation, extending the brief description in Sections 3.1 and 7.4 of the main text. The design covers the five t</w:t>
      </w:r>
      <w:r w:rsidR="00386CE7">
        <w:rPr>
          <w:rFonts w:ascii="Cambria" w:hAnsi="Cambria"/>
        </w:rPr>
        <w:t>estable hypotheses</w:t>
      </w:r>
      <w:r w:rsidRPr="00386CE7">
        <w:rPr>
          <w:rFonts w:ascii="Cambria" w:hAnsi="Cambria"/>
        </w:rPr>
        <w:t>, quasi-experimental methods, deployment timeline, and weight calibration protocol.</w:t>
      </w:r>
    </w:p>
    <w:p w14:paraId="3F6797DF" w14:textId="604CDEFF" w:rsidR="003B6059" w:rsidRPr="00386CE7" w:rsidRDefault="00000000">
      <w:pPr>
        <w:pStyle w:val="Heading2"/>
        <w:rPr>
          <w:rFonts w:ascii="Cambria" w:hAnsi="Cambria"/>
          <w:color w:val="auto"/>
        </w:rPr>
      </w:pPr>
      <w:r w:rsidRPr="00386CE7">
        <w:rPr>
          <w:rFonts w:ascii="Cambria" w:hAnsi="Cambria"/>
          <w:color w:val="auto"/>
        </w:rPr>
        <w:t xml:space="preserve">S9.1 </w:t>
      </w:r>
      <w:r w:rsidR="00880677">
        <w:rPr>
          <w:rFonts w:ascii="Cambria" w:hAnsi="Cambria"/>
          <w:color w:val="auto"/>
        </w:rPr>
        <w:t xml:space="preserve">Hypotheses </w:t>
      </w:r>
      <w:r w:rsidRPr="00386CE7">
        <w:rPr>
          <w:rFonts w:ascii="Cambria" w:hAnsi="Cambria"/>
          <w:color w:val="auto"/>
        </w:rPr>
        <w:t>Testing Design</w:t>
      </w:r>
    </w:p>
    <w:p w14:paraId="043A294C" w14:textId="40FBCF7D" w:rsidR="003B6059" w:rsidRPr="00386CE7" w:rsidRDefault="00000000">
      <w:pPr>
        <w:spacing w:before="200" w:after="80"/>
        <w:rPr>
          <w:rFonts w:ascii="Cambria" w:hAnsi="Cambria"/>
        </w:rPr>
      </w:pPr>
      <w:r w:rsidRPr="00386CE7">
        <w:rPr>
          <w:rFonts w:ascii="Cambria" w:hAnsi="Cambria"/>
          <w:b/>
          <w:bCs/>
          <w:sz w:val="19"/>
          <w:szCs w:val="19"/>
        </w:rPr>
        <w:t xml:space="preserve">Table S9.1. Stage 2 </w:t>
      </w:r>
      <w:r w:rsidR="00386CE7">
        <w:rPr>
          <w:rFonts w:ascii="Cambria" w:hAnsi="Cambria"/>
          <w:b/>
          <w:bCs/>
          <w:sz w:val="19"/>
          <w:szCs w:val="19"/>
        </w:rPr>
        <w:t>Hypothesis</w:t>
      </w:r>
      <w:r w:rsidRPr="00386CE7">
        <w:rPr>
          <w:rFonts w:ascii="Cambria" w:hAnsi="Cambria"/>
          <w:b/>
          <w:bCs/>
          <w:sz w:val="19"/>
          <w:szCs w:val="19"/>
        </w:rPr>
        <w:t xml:space="preserve"> Testing — Measurement Instruments, Conditions, and Minimum Effect Thresholds</w:t>
      </w:r>
    </w:p>
    <w:tbl>
      <w:tblPr>
        <w:tblStyle w:val="TableGrid"/>
        <w:tblW w:w="9360" w:type="dxa"/>
        <w:tblLook w:val="06A0" w:firstRow="1" w:lastRow="0" w:firstColumn="1" w:lastColumn="0" w:noHBand="1" w:noVBand="1"/>
      </w:tblPr>
      <w:tblGrid>
        <w:gridCol w:w="1800"/>
        <w:gridCol w:w="2200"/>
        <w:gridCol w:w="1800"/>
        <w:gridCol w:w="1800"/>
        <w:gridCol w:w="1760"/>
      </w:tblGrid>
      <w:tr w:rsidR="003B6059" w:rsidRPr="00386CE7" w14:paraId="27DCB7DE" w14:textId="77777777" w:rsidTr="00E41954">
        <w:tc>
          <w:tcPr>
            <w:tcW w:w="1800" w:type="dxa"/>
          </w:tcPr>
          <w:p w14:paraId="464EEF92" w14:textId="78AAC9EB" w:rsidR="003B6059" w:rsidRPr="00386CE7" w:rsidRDefault="00386CE7" w:rsidP="00E41954">
            <w:pPr>
              <w:jc w:val="both"/>
              <w:rPr>
                <w:rFonts w:ascii="Cambria" w:hAnsi="Cambria"/>
              </w:rPr>
            </w:pPr>
            <w:r>
              <w:rPr>
                <w:rFonts w:ascii="Cambria" w:hAnsi="Cambria"/>
                <w:b/>
                <w:bCs/>
                <w:sz w:val="18"/>
                <w:szCs w:val="18"/>
              </w:rPr>
              <w:t>Hypothesis</w:t>
            </w:r>
          </w:p>
        </w:tc>
        <w:tc>
          <w:tcPr>
            <w:tcW w:w="2200" w:type="dxa"/>
          </w:tcPr>
          <w:p w14:paraId="5D499F43" w14:textId="77777777" w:rsidR="003B6059" w:rsidRPr="00386CE7" w:rsidRDefault="00000000" w:rsidP="00E41954">
            <w:pPr>
              <w:jc w:val="both"/>
              <w:rPr>
                <w:rFonts w:ascii="Cambria" w:hAnsi="Cambria"/>
              </w:rPr>
            </w:pPr>
            <w:r w:rsidRPr="00386CE7">
              <w:rPr>
                <w:rFonts w:ascii="Cambria" w:hAnsi="Cambria"/>
                <w:b/>
                <w:bCs/>
                <w:sz w:val="18"/>
                <w:szCs w:val="18"/>
              </w:rPr>
              <w:t>Measurement Instrument</w:t>
            </w:r>
          </w:p>
        </w:tc>
        <w:tc>
          <w:tcPr>
            <w:tcW w:w="1800" w:type="dxa"/>
          </w:tcPr>
          <w:p w14:paraId="6C6FA467" w14:textId="77777777" w:rsidR="003B6059" w:rsidRPr="00386CE7" w:rsidRDefault="00000000" w:rsidP="00E41954">
            <w:pPr>
              <w:jc w:val="both"/>
              <w:rPr>
                <w:rFonts w:ascii="Cambria" w:hAnsi="Cambria"/>
              </w:rPr>
            </w:pPr>
            <w:r w:rsidRPr="00386CE7">
              <w:rPr>
                <w:rFonts w:ascii="Cambria" w:hAnsi="Cambria"/>
                <w:b/>
                <w:bCs/>
                <w:sz w:val="18"/>
                <w:szCs w:val="18"/>
              </w:rPr>
              <w:t>Comparison Condition</w:t>
            </w:r>
          </w:p>
        </w:tc>
        <w:tc>
          <w:tcPr>
            <w:tcW w:w="1800" w:type="dxa"/>
          </w:tcPr>
          <w:p w14:paraId="1203062C" w14:textId="77777777" w:rsidR="003B6059" w:rsidRPr="00386CE7" w:rsidRDefault="00000000" w:rsidP="00E41954">
            <w:pPr>
              <w:jc w:val="both"/>
              <w:rPr>
                <w:rFonts w:ascii="Cambria" w:hAnsi="Cambria"/>
              </w:rPr>
            </w:pPr>
            <w:r w:rsidRPr="00386CE7">
              <w:rPr>
                <w:rFonts w:ascii="Cambria" w:hAnsi="Cambria"/>
                <w:b/>
                <w:bCs/>
                <w:sz w:val="18"/>
                <w:szCs w:val="18"/>
              </w:rPr>
              <w:t>Minimum Effect Threshold</w:t>
            </w:r>
          </w:p>
        </w:tc>
        <w:tc>
          <w:tcPr>
            <w:tcW w:w="1760" w:type="dxa"/>
          </w:tcPr>
          <w:p w14:paraId="1910781D" w14:textId="77777777" w:rsidR="003B6059" w:rsidRPr="00386CE7" w:rsidRDefault="00000000" w:rsidP="00E41954">
            <w:pPr>
              <w:jc w:val="both"/>
              <w:rPr>
                <w:rFonts w:ascii="Cambria" w:hAnsi="Cambria"/>
              </w:rPr>
            </w:pPr>
            <w:r w:rsidRPr="00386CE7">
              <w:rPr>
                <w:rFonts w:ascii="Cambria" w:hAnsi="Cambria"/>
                <w:b/>
                <w:bCs/>
                <w:sz w:val="18"/>
                <w:szCs w:val="18"/>
              </w:rPr>
              <w:t>Primary Jurisdiction</w:t>
            </w:r>
          </w:p>
        </w:tc>
      </w:tr>
      <w:tr w:rsidR="003B6059" w:rsidRPr="00386CE7" w14:paraId="57AB6578" w14:textId="77777777" w:rsidTr="00E41954">
        <w:tc>
          <w:tcPr>
            <w:tcW w:w="1800" w:type="dxa"/>
          </w:tcPr>
          <w:p w14:paraId="5986967D" w14:textId="6D92F910" w:rsidR="003B6059" w:rsidRPr="00386CE7" w:rsidRDefault="00386CE7" w:rsidP="00E41954">
            <w:pPr>
              <w:jc w:val="both"/>
              <w:rPr>
                <w:rFonts w:ascii="Cambria" w:hAnsi="Cambria"/>
              </w:rPr>
            </w:pPr>
            <w:r>
              <w:rPr>
                <w:rFonts w:ascii="Cambria" w:hAnsi="Cambria"/>
                <w:sz w:val="17"/>
                <w:szCs w:val="17"/>
              </w:rPr>
              <w:t>H</w:t>
            </w:r>
            <w:r w:rsidRPr="00386CE7">
              <w:rPr>
                <w:rFonts w:ascii="Cambria" w:hAnsi="Cambria"/>
                <w:sz w:val="17"/>
                <w:szCs w:val="17"/>
              </w:rPr>
              <w:t>1: RLI reduction</w:t>
            </w:r>
          </w:p>
        </w:tc>
        <w:tc>
          <w:tcPr>
            <w:tcW w:w="2200" w:type="dxa"/>
          </w:tcPr>
          <w:p w14:paraId="1B482742" w14:textId="77777777" w:rsidR="003B6059" w:rsidRPr="00386CE7" w:rsidRDefault="00000000" w:rsidP="00E41954">
            <w:pPr>
              <w:jc w:val="both"/>
              <w:rPr>
                <w:rFonts w:ascii="Cambria" w:hAnsi="Cambria"/>
              </w:rPr>
            </w:pPr>
            <w:r w:rsidRPr="00386CE7">
              <w:rPr>
                <w:rFonts w:ascii="Cambria" w:hAnsi="Cambria"/>
                <w:sz w:val="17"/>
                <w:szCs w:val="17"/>
              </w:rPr>
              <w:t>Regulatory Latency Index: mean elapsed days from application to formal response</w:t>
            </w:r>
          </w:p>
        </w:tc>
        <w:tc>
          <w:tcPr>
            <w:tcW w:w="1800" w:type="dxa"/>
          </w:tcPr>
          <w:p w14:paraId="3A16CD64" w14:textId="77777777" w:rsidR="003B6059" w:rsidRPr="00386CE7" w:rsidRDefault="00000000" w:rsidP="00E41954">
            <w:pPr>
              <w:jc w:val="both"/>
              <w:rPr>
                <w:rFonts w:ascii="Cambria" w:hAnsi="Cambria"/>
              </w:rPr>
            </w:pPr>
            <w:r w:rsidRPr="00386CE7">
              <w:rPr>
                <w:rFonts w:ascii="Cambria" w:hAnsi="Cambria"/>
                <w:sz w:val="17"/>
                <w:szCs w:val="17"/>
              </w:rPr>
              <w:t>AI-augmented vs. traditional processing tracks at 12-month post-deployment intervals</w:t>
            </w:r>
          </w:p>
        </w:tc>
        <w:tc>
          <w:tcPr>
            <w:tcW w:w="1800" w:type="dxa"/>
          </w:tcPr>
          <w:p w14:paraId="17D25AEF" w14:textId="77777777" w:rsidR="003B6059" w:rsidRPr="00386CE7" w:rsidRDefault="00000000" w:rsidP="00E41954">
            <w:pPr>
              <w:jc w:val="both"/>
              <w:rPr>
                <w:rFonts w:ascii="Cambria" w:hAnsi="Cambria"/>
              </w:rPr>
            </w:pPr>
            <w:r w:rsidRPr="00386CE7">
              <w:rPr>
                <w:rFonts w:ascii="Cambria" w:hAnsi="Cambria"/>
                <w:sz w:val="17"/>
                <w:szCs w:val="17"/>
              </w:rPr>
              <w:t>≥30% reduction in mean RLI</w:t>
            </w:r>
          </w:p>
        </w:tc>
        <w:tc>
          <w:tcPr>
            <w:tcW w:w="1760" w:type="dxa"/>
          </w:tcPr>
          <w:p w14:paraId="7BF741FC" w14:textId="77777777" w:rsidR="003B6059" w:rsidRPr="00386CE7" w:rsidRDefault="00000000" w:rsidP="00E41954">
            <w:pPr>
              <w:jc w:val="both"/>
              <w:rPr>
                <w:rFonts w:ascii="Cambria" w:hAnsi="Cambria"/>
              </w:rPr>
            </w:pPr>
            <w:r w:rsidRPr="00386CE7">
              <w:rPr>
                <w:rFonts w:ascii="Cambria" w:hAnsi="Cambria"/>
                <w:sz w:val="17"/>
                <w:szCs w:val="17"/>
              </w:rPr>
              <w:t>South Africa (DMRE)</w:t>
            </w:r>
          </w:p>
        </w:tc>
      </w:tr>
      <w:tr w:rsidR="003B6059" w:rsidRPr="00386CE7" w14:paraId="18D34A8B" w14:textId="77777777" w:rsidTr="00E41954">
        <w:tc>
          <w:tcPr>
            <w:tcW w:w="1800" w:type="dxa"/>
          </w:tcPr>
          <w:p w14:paraId="65608F6C" w14:textId="085D6D24" w:rsidR="003B6059" w:rsidRPr="00386CE7" w:rsidRDefault="00386CE7" w:rsidP="00E41954">
            <w:pPr>
              <w:jc w:val="both"/>
              <w:rPr>
                <w:rFonts w:ascii="Cambria" w:hAnsi="Cambria"/>
              </w:rPr>
            </w:pPr>
            <w:r>
              <w:rPr>
                <w:rFonts w:ascii="Cambria" w:hAnsi="Cambria"/>
                <w:sz w:val="17"/>
                <w:szCs w:val="17"/>
              </w:rPr>
              <w:t>H</w:t>
            </w:r>
            <w:r w:rsidRPr="00386CE7">
              <w:rPr>
                <w:rFonts w:ascii="Cambria" w:hAnsi="Cambria"/>
                <w:sz w:val="17"/>
                <w:szCs w:val="17"/>
              </w:rPr>
              <w:t>2: CDR improvement</w:t>
            </w:r>
          </w:p>
        </w:tc>
        <w:tc>
          <w:tcPr>
            <w:tcW w:w="2200" w:type="dxa"/>
          </w:tcPr>
          <w:p w14:paraId="446B127A" w14:textId="77777777" w:rsidR="003B6059" w:rsidRPr="00386CE7" w:rsidRDefault="00000000" w:rsidP="00E41954">
            <w:pPr>
              <w:jc w:val="both"/>
              <w:rPr>
                <w:rFonts w:ascii="Cambria" w:hAnsi="Cambria"/>
              </w:rPr>
            </w:pPr>
            <w:r w:rsidRPr="00386CE7">
              <w:rPr>
                <w:rFonts w:ascii="Cambria" w:hAnsi="Cambria"/>
                <w:sz w:val="17"/>
                <w:szCs w:val="17"/>
              </w:rPr>
              <w:t>Compliance Detection Rate: proportion of actual violations formally detected within 12-month window</w:t>
            </w:r>
          </w:p>
        </w:tc>
        <w:tc>
          <w:tcPr>
            <w:tcW w:w="1800" w:type="dxa"/>
          </w:tcPr>
          <w:p w14:paraId="5AB0AFE8" w14:textId="77777777" w:rsidR="003B6059" w:rsidRPr="00386CE7" w:rsidRDefault="00000000" w:rsidP="00E41954">
            <w:pPr>
              <w:jc w:val="both"/>
              <w:rPr>
                <w:rFonts w:ascii="Cambria" w:hAnsi="Cambria"/>
              </w:rPr>
            </w:pPr>
            <w:r w:rsidRPr="00386CE7">
              <w:rPr>
                <w:rFonts w:ascii="Cambria" w:hAnsi="Cambria"/>
                <w:sz w:val="17"/>
                <w:szCs w:val="17"/>
              </w:rPr>
              <w:t>AI-augmented vs. historical inspection-only baseline within same jurisdiction</w:t>
            </w:r>
          </w:p>
        </w:tc>
        <w:tc>
          <w:tcPr>
            <w:tcW w:w="1800" w:type="dxa"/>
          </w:tcPr>
          <w:p w14:paraId="47592C1A" w14:textId="77777777" w:rsidR="003B6059" w:rsidRPr="00386CE7" w:rsidRDefault="00000000" w:rsidP="00E41954">
            <w:pPr>
              <w:jc w:val="both"/>
              <w:rPr>
                <w:rFonts w:ascii="Cambria" w:hAnsi="Cambria"/>
              </w:rPr>
            </w:pPr>
            <w:r w:rsidRPr="00386CE7">
              <w:rPr>
                <w:rFonts w:ascii="Cambria" w:hAnsi="Cambria"/>
                <w:sz w:val="17"/>
                <w:szCs w:val="17"/>
              </w:rPr>
              <w:t>+15 percentage point minimum CDR increase</w:t>
            </w:r>
          </w:p>
        </w:tc>
        <w:tc>
          <w:tcPr>
            <w:tcW w:w="1760" w:type="dxa"/>
          </w:tcPr>
          <w:p w14:paraId="42FDAC99" w14:textId="77777777" w:rsidR="003B6059" w:rsidRPr="00386CE7" w:rsidRDefault="00000000" w:rsidP="00E41954">
            <w:pPr>
              <w:jc w:val="both"/>
              <w:rPr>
                <w:rFonts w:ascii="Cambria" w:hAnsi="Cambria"/>
              </w:rPr>
            </w:pPr>
            <w:r w:rsidRPr="00386CE7">
              <w:rPr>
                <w:rFonts w:ascii="Cambria" w:hAnsi="Cambria"/>
                <w:sz w:val="17"/>
                <w:szCs w:val="17"/>
              </w:rPr>
              <w:t>South Africa / Nigeria</w:t>
            </w:r>
          </w:p>
        </w:tc>
      </w:tr>
      <w:tr w:rsidR="003B6059" w:rsidRPr="00386CE7" w14:paraId="030BAC78" w14:textId="77777777" w:rsidTr="00E41954">
        <w:tc>
          <w:tcPr>
            <w:tcW w:w="1800" w:type="dxa"/>
          </w:tcPr>
          <w:p w14:paraId="7CDF6B9E" w14:textId="7CD394DE" w:rsidR="003B6059" w:rsidRPr="00386CE7" w:rsidRDefault="00386CE7" w:rsidP="00E41954">
            <w:pPr>
              <w:jc w:val="both"/>
              <w:rPr>
                <w:rFonts w:ascii="Cambria" w:hAnsi="Cambria"/>
              </w:rPr>
            </w:pPr>
            <w:r>
              <w:rPr>
                <w:rFonts w:ascii="Cambria" w:hAnsi="Cambria"/>
                <w:sz w:val="17"/>
                <w:szCs w:val="17"/>
              </w:rPr>
              <w:t>H</w:t>
            </w:r>
            <w:r w:rsidRPr="00386CE7">
              <w:rPr>
                <w:rFonts w:ascii="Cambria" w:hAnsi="Cambria"/>
                <w:sz w:val="17"/>
                <w:szCs w:val="17"/>
              </w:rPr>
              <w:t>3: Decision variance reduction</w:t>
            </w:r>
          </w:p>
        </w:tc>
        <w:tc>
          <w:tcPr>
            <w:tcW w:w="2200" w:type="dxa"/>
          </w:tcPr>
          <w:p w14:paraId="22308449" w14:textId="77777777" w:rsidR="003B6059" w:rsidRPr="00386CE7" w:rsidRDefault="00000000" w:rsidP="00E41954">
            <w:pPr>
              <w:jc w:val="both"/>
              <w:rPr>
                <w:rFonts w:ascii="Cambria" w:hAnsi="Cambria"/>
              </w:rPr>
            </w:pPr>
            <w:r w:rsidRPr="00386CE7">
              <w:rPr>
                <w:rFonts w:ascii="Cambria" w:hAnsi="Cambria"/>
                <w:sz w:val="17"/>
                <w:szCs w:val="17"/>
              </w:rPr>
              <w:t>Standard deviation of Regulatory Consistency Scores across comparable licensing applications</w:t>
            </w:r>
          </w:p>
        </w:tc>
        <w:tc>
          <w:tcPr>
            <w:tcW w:w="1800" w:type="dxa"/>
          </w:tcPr>
          <w:p w14:paraId="3A4FAFF9" w14:textId="77777777" w:rsidR="003B6059" w:rsidRPr="00386CE7" w:rsidRDefault="00000000" w:rsidP="00E41954">
            <w:pPr>
              <w:jc w:val="both"/>
              <w:rPr>
                <w:rFonts w:ascii="Cambria" w:hAnsi="Cambria"/>
              </w:rPr>
            </w:pPr>
            <w:r w:rsidRPr="00386CE7">
              <w:rPr>
                <w:rFonts w:ascii="Cambria" w:hAnsi="Cambria"/>
                <w:sz w:val="17"/>
                <w:szCs w:val="17"/>
              </w:rPr>
              <w:t>Pre- vs. post-Layer 3 deployment variance comparison</w:t>
            </w:r>
          </w:p>
        </w:tc>
        <w:tc>
          <w:tcPr>
            <w:tcW w:w="1800" w:type="dxa"/>
          </w:tcPr>
          <w:p w14:paraId="1E1EB9ED" w14:textId="77777777" w:rsidR="003B6059" w:rsidRPr="00386CE7" w:rsidRDefault="00000000" w:rsidP="00E41954">
            <w:pPr>
              <w:jc w:val="both"/>
              <w:rPr>
                <w:rFonts w:ascii="Cambria" w:hAnsi="Cambria"/>
              </w:rPr>
            </w:pPr>
            <w:r w:rsidRPr="00386CE7">
              <w:rPr>
                <w:rFonts w:ascii="Cambria" w:hAnsi="Cambria"/>
                <w:sz w:val="17"/>
                <w:szCs w:val="17"/>
              </w:rPr>
              <w:t>≥25% reduction in σ(RCS)</w:t>
            </w:r>
          </w:p>
        </w:tc>
        <w:tc>
          <w:tcPr>
            <w:tcW w:w="1760" w:type="dxa"/>
          </w:tcPr>
          <w:p w14:paraId="1BCF841A" w14:textId="77777777" w:rsidR="003B6059" w:rsidRPr="00386CE7" w:rsidRDefault="00000000" w:rsidP="00E41954">
            <w:pPr>
              <w:jc w:val="both"/>
              <w:rPr>
                <w:rFonts w:ascii="Cambria" w:hAnsi="Cambria"/>
              </w:rPr>
            </w:pPr>
            <w:r w:rsidRPr="00386CE7">
              <w:rPr>
                <w:rFonts w:ascii="Cambria" w:hAnsi="Cambria"/>
                <w:sz w:val="17"/>
                <w:szCs w:val="17"/>
              </w:rPr>
              <w:t>South Africa</w:t>
            </w:r>
          </w:p>
        </w:tc>
      </w:tr>
      <w:tr w:rsidR="003B6059" w:rsidRPr="00386CE7" w14:paraId="02000AC6" w14:textId="77777777" w:rsidTr="00E41954">
        <w:tc>
          <w:tcPr>
            <w:tcW w:w="1800" w:type="dxa"/>
          </w:tcPr>
          <w:p w14:paraId="71E434F5" w14:textId="7C325389" w:rsidR="003B6059" w:rsidRPr="00386CE7" w:rsidRDefault="00386CE7" w:rsidP="00E41954">
            <w:pPr>
              <w:jc w:val="both"/>
              <w:rPr>
                <w:rFonts w:ascii="Cambria" w:hAnsi="Cambria"/>
              </w:rPr>
            </w:pPr>
            <w:r>
              <w:rPr>
                <w:rFonts w:ascii="Cambria" w:hAnsi="Cambria"/>
                <w:sz w:val="17"/>
                <w:szCs w:val="17"/>
              </w:rPr>
              <w:t>H</w:t>
            </w:r>
            <w:r w:rsidRPr="00386CE7">
              <w:rPr>
                <w:rFonts w:ascii="Cambria" w:hAnsi="Cambria"/>
                <w:sz w:val="17"/>
                <w:szCs w:val="17"/>
              </w:rPr>
              <w:t>4: ASM equity</w:t>
            </w:r>
          </w:p>
        </w:tc>
        <w:tc>
          <w:tcPr>
            <w:tcW w:w="2200" w:type="dxa"/>
          </w:tcPr>
          <w:p w14:paraId="5AD09224" w14:textId="77777777" w:rsidR="003B6059" w:rsidRPr="00386CE7" w:rsidRDefault="00000000" w:rsidP="00E41954">
            <w:pPr>
              <w:jc w:val="both"/>
              <w:rPr>
                <w:rFonts w:ascii="Cambria" w:hAnsi="Cambria"/>
              </w:rPr>
            </w:pPr>
            <w:r w:rsidRPr="00386CE7">
              <w:rPr>
                <w:rFonts w:ascii="Cambria" w:hAnsi="Cambria"/>
                <w:sz w:val="17"/>
                <w:szCs w:val="17"/>
              </w:rPr>
              <w:t>Disparity ratio: FPR for large formal-sector actors vs. ASM actors</w:t>
            </w:r>
          </w:p>
        </w:tc>
        <w:tc>
          <w:tcPr>
            <w:tcW w:w="1800" w:type="dxa"/>
          </w:tcPr>
          <w:p w14:paraId="0E8358A8" w14:textId="77777777" w:rsidR="003B6059" w:rsidRPr="00386CE7" w:rsidRDefault="00000000" w:rsidP="00E41954">
            <w:pPr>
              <w:jc w:val="both"/>
              <w:rPr>
                <w:rFonts w:ascii="Cambria" w:hAnsi="Cambria"/>
              </w:rPr>
            </w:pPr>
            <w:r w:rsidRPr="00386CE7">
              <w:rPr>
                <w:rFonts w:ascii="Cambria" w:hAnsi="Cambria"/>
                <w:sz w:val="17"/>
                <w:szCs w:val="17"/>
              </w:rPr>
              <w:t>Continuous monitoring across ≥24 months post-deployment</w:t>
            </w:r>
          </w:p>
        </w:tc>
        <w:tc>
          <w:tcPr>
            <w:tcW w:w="1800" w:type="dxa"/>
          </w:tcPr>
          <w:p w14:paraId="5FECD5E2" w14:textId="77777777" w:rsidR="003B6059" w:rsidRPr="00386CE7" w:rsidRDefault="00000000" w:rsidP="00E41954">
            <w:pPr>
              <w:jc w:val="both"/>
              <w:rPr>
                <w:rFonts w:ascii="Cambria" w:hAnsi="Cambria"/>
              </w:rPr>
            </w:pPr>
            <w:r w:rsidRPr="00386CE7">
              <w:rPr>
                <w:rFonts w:ascii="Cambria" w:hAnsi="Cambria"/>
                <w:sz w:val="17"/>
                <w:szCs w:val="17"/>
              </w:rPr>
              <w:t>Disparity ≤20 percentage points parity</w:t>
            </w:r>
          </w:p>
        </w:tc>
        <w:tc>
          <w:tcPr>
            <w:tcW w:w="1760" w:type="dxa"/>
          </w:tcPr>
          <w:p w14:paraId="1BD6296D" w14:textId="77777777" w:rsidR="003B6059" w:rsidRPr="00386CE7" w:rsidRDefault="00000000" w:rsidP="00E41954">
            <w:pPr>
              <w:jc w:val="both"/>
              <w:rPr>
                <w:rFonts w:ascii="Cambria" w:hAnsi="Cambria"/>
              </w:rPr>
            </w:pPr>
            <w:r w:rsidRPr="00386CE7">
              <w:rPr>
                <w:rFonts w:ascii="Cambria" w:hAnsi="Cambria"/>
                <w:sz w:val="17"/>
                <w:szCs w:val="17"/>
              </w:rPr>
              <w:t>DRC / Nigeria</w:t>
            </w:r>
          </w:p>
        </w:tc>
      </w:tr>
      <w:tr w:rsidR="003B6059" w:rsidRPr="00386CE7" w14:paraId="3BAF6182" w14:textId="77777777" w:rsidTr="00E41954">
        <w:tc>
          <w:tcPr>
            <w:tcW w:w="1800" w:type="dxa"/>
          </w:tcPr>
          <w:p w14:paraId="56AA0F0B" w14:textId="07EC7B84" w:rsidR="003B6059" w:rsidRPr="00386CE7" w:rsidRDefault="00386CE7" w:rsidP="00E41954">
            <w:pPr>
              <w:jc w:val="both"/>
              <w:rPr>
                <w:rFonts w:ascii="Cambria" w:hAnsi="Cambria"/>
              </w:rPr>
            </w:pPr>
            <w:r>
              <w:rPr>
                <w:rFonts w:ascii="Cambria" w:hAnsi="Cambria"/>
                <w:sz w:val="17"/>
                <w:szCs w:val="17"/>
              </w:rPr>
              <w:t>H</w:t>
            </w:r>
            <w:r w:rsidRPr="00386CE7">
              <w:rPr>
                <w:rFonts w:ascii="Cambria" w:hAnsi="Cambria"/>
                <w:sz w:val="17"/>
                <w:szCs w:val="17"/>
              </w:rPr>
              <w:t>5: Data interoperability moderation</w:t>
            </w:r>
          </w:p>
        </w:tc>
        <w:tc>
          <w:tcPr>
            <w:tcW w:w="2200" w:type="dxa"/>
          </w:tcPr>
          <w:p w14:paraId="550FECEB" w14:textId="77777777" w:rsidR="003B6059" w:rsidRPr="00386CE7" w:rsidRDefault="00000000" w:rsidP="00E41954">
            <w:pPr>
              <w:jc w:val="both"/>
              <w:rPr>
                <w:rFonts w:ascii="Cambria" w:hAnsi="Cambria"/>
              </w:rPr>
            </w:pPr>
            <w:r w:rsidRPr="00386CE7">
              <w:rPr>
                <w:rFonts w:ascii="Cambria" w:hAnsi="Cambria"/>
                <w:sz w:val="17"/>
                <w:szCs w:val="17"/>
              </w:rPr>
              <w:t>Layer 2 module accuracy (AUC-ROC) across jurisdictions with varying Layer 1 completeness</w:t>
            </w:r>
          </w:p>
        </w:tc>
        <w:tc>
          <w:tcPr>
            <w:tcW w:w="1800" w:type="dxa"/>
          </w:tcPr>
          <w:p w14:paraId="5F00CEA2" w14:textId="77777777" w:rsidR="003B6059" w:rsidRPr="00386CE7" w:rsidRDefault="00000000" w:rsidP="00E41954">
            <w:pPr>
              <w:jc w:val="both"/>
              <w:rPr>
                <w:rFonts w:ascii="Cambria" w:hAnsi="Cambria"/>
              </w:rPr>
            </w:pPr>
            <w:r w:rsidRPr="00386CE7">
              <w:rPr>
                <w:rFonts w:ascii="Cambria" w:hAnsi="Cambria"/>
                <w:sz w:val="17"/>
                <w:szCs w:val="17"/>
              </w:rPr>
              <w:t>Cross-sectional comparison of AI accuracy vs. data integration level</w:t>
            </w:r>
          </w:p>
        </w:tc>
        <w:tc>
          <w:tcPr>
            <w:tcW w:w="1800" w:type="dxa"/>
          </w:tcPr>
          <w:p w14:paraId="3D03FFD5" w14:textId="77777777" w:rsidR="003B6059" w:rsidRPr="00386CE7" w:rsidRDefault="00000000" w:rsidP="00E41954">
            <w:pPr>
              <w:jc w:val="both"/>
              <w:rPr>
                <w:rFonts w:ascii="Cambria" w:hAnsi="Cambria"/>
              </w:rPr>
            </w:pPr>
            <w:r w:rsidRPr="00386CE7">
              <w:rPr>
                <w:rFonts w:ascii="Cambria" w:hAnsi="Cambria"/>
                <w:sz w:val="17"/>
                <w:szCs w:val="17"/>
              </w:rPr>
              <w:t>Layer 1 explains ≥40% of variance in Layer 2 analytical performance</w:t>
            </w:r>
          </w:p>
        </w:tc>
        <w:tc>
          <w:tcPr>
            <w:tcW w:w="1760" w:type="dxa"/>
          </w:tcPr>
          <w:p w14:paraId="5D7A6632" w14:textId="77777777" w:rsidR="003B6059" w:rsidRPr="00386CE7" w:rsidRDefault="00000000" w:rsidP="00E41954">
            <w:pPr>
              <w:jc w:val="both"/>
              <w:rPr>
                <w:rFonts w:ascii="Cambria" w:hAnsi="Cambria"/>
              </w:rPr>
            </w:pPr>
            <w:r w:rsidRPr="00386CE7">
              <w:rPr>
                <w:rFonts w:ascii="Cambria" w:hAnsi="Cambria"/>
                <w:sz w:val="17"/>
                <w:szCs w:val="17"/>
              </w:rPr>
              <w:t>All three jurisdictions</w:t>
            </w:r>
          </w:p>
        </w:tc>
      </w:tr>
    </w:tbl>
    <w:p w14:paraId="523C8DCB" w14:textId="77777777" w:rsidR="003B6059" w:rsidRPr="00386CE7" w:rsidRDefault="003B6059">
      <w:pPr>
        <w:rPr>
          <w:rFonts w:ascii="Cambria" w:hAnsi="Cambria"/>
        </w:rPr>
      </w:pPr>
    </w:p>
    <w:p w14:paraId="78188F37" w14:textId="77777777" w:rsidR="003B6059" w:rsidRPr="00386CE7" w:rsidRDefault="00000000">
      <w:pPr>
        <w:pStyle w:val="Heading2"/>
        <w:rPr>
          <w:rFonts w:ascii="Cambria" w:hAnsi="Cambria"/>
          <w:color w:val="auto"/>
        </w:rPr>
      </w:pPr>
      <w:r w:rsidRPr="00386CE7">
        <w:rPr>
          <w:rFonts w:ascii="Cambria" w:hAnsi="Cambria"/>
          <w:color w:val="auto"/>
        </w:rPr>
        <w:t>S9.2 Quasi-Experimental Method: Difference-in-Differences</w:t>
      </w:r>
    </w:p>
    <w:p w14:paraId="613B3574" w14:textId="4DD7544A" w:rsidR="003B6059" w:rsidRPr="00386CE7" w:rsidRDefault="00F05E87">
      <w:pPr>
        <w:spacing w:before="60" w:after="100"/>
        <w:jc w:val="both"/>
        <w:rPr>
          <w:rFonts w:ascii="Cambria" w:hAnsi="Cambria"/>
        </w:rPr>
      </w:pPr>
      <w:r>
        <w:rPr>
          <w:rFonts w:ascii="Cambria" w:hAnsi="Cambria"/>
        </w:rPr>
        <w:t>Hypothese</w:t>
      </w:r>
      <w:r w:rsidRPr="00386CE7">
        <w:rPr>
          <w:rFonts w:ascii="Cambria" w:hAnsi="Cambria"/>
        </w:rPr>
        <w:t xml:space="preserve">s </w:t>
      </w:r>
      <w:r w:rsidR="00386CE7">
        <w:rPr>
          <w:rFonts w:ascii="Cambria" w:hAnsi="Cambria"/>
        </w:rPr>
        <w:t>H</w:t>
      </w:r>
      <w:r w:rsidRPr="00386CE7">
        <w:rPr>
          <w:rFonts w:ascii="Cambria" w:hAnsi="Cambria"/>
        </w:rPr>
        <w:t>1–</w:t>
      </w:r>
      <w:r w:rsidR="00386CE7">
        <w:rPr>
          <w:rFonts w:ascii="Cambria" w:hAnsi="Cambria"/>
        </w:rPr>
        <w:t>H</w:t>
      </w:r>
      <w:r w:rsidRPr="00386CE7">
        <w:rPr>
          <w:rFonts w:ascii="Cambria" w:hAnsi="Cambria"/>
        </w:rPr>
        <w:t xml:space="preserve">3 are tested using a difference-in-differences (DiD) design comparing AI-augmented and traditional management tracks within the same jurisdiction and </w:t>
      </w:r>
      <w:r w:rsidR="00386CE7" w:rsidRPr="00386CE7">
        <w:rPr>
          <w:rFonts w:ascii="Cambria" w:hAnsi="Cambria"/>
        </w:rPr>
        <w:t>time</w:t>
      </w:r>
      <w:r w:rsidRPr="00386CE7">
        <w:rPr>
          <w:rFonts w:ascii="Cambria" w:hAnsi="Cambria"/>
        </w:rPr>
        <w:t>, eliminating confounds from concurrent policy changes or macroeconomic shocks. The DiD estimator is:</w:t>
      </w:r>
    </w:p>
    <w:p w14:paraId="2B2B9D1A" w14:textId="7BDFCDAF" w:rsidR="00BB3630" w:rsidRPr="00BB3630" w:rsidRDefault="00000000">
      <w:pPr>
        <w:spacing w:before="100" w:after="100"/>
        <w:ind w:left="720"/>
        <w:rPr>
          <w:rFonts w:ascii="Cambria" w:hAnsi="Cambria"/>
          <w:iCs/>
        </w:rPr>
      </w:pPr>
      <m:oMath>
        <m:sSub>
          <m:sSubPr>
            <m:ctrlPr>
              <w:rPr>
                <w:rFonts w:ascii="Cambria Math" w:hAnsi="Cambria Math"/>
                <w:i/>
              </w:rPr>
            </m:ctrlPr>
          </m:sSubPr>
          <m:e>
            <m:r>
              <w:rPr>
                <w:rFonts w:ascii="Cambria Math" w:hAnsi="Cambria Math"/>
              </w:rPr>
              <m:t>∆G</m:t>
            </m:r>
          </m:e>
          <m:sub>
            <m:r>
              <w:rPr>
                <w:rFonts w:ascii="Cambria Math" w:hAnsi="Cambria Math"/>
              </w:rPr>
              <m:t>DID</m:t>
            </m:r>
          </m:sub>
        </m:sSub>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AI_post</m:t>
                </m:r>
              </m:sub>
            </m:sSub>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AI_pre</m:t>
                </m:r>
              </m:sub>
            </m:sSub>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Control_post</m:t>
                </m:r>
              </m:sub>
            </m:sSub>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Control_pre</m:t>
                </m:r>
              </m:sub>
            </m:sSub>
          </m:e>
        </m:d>
      </m:oMath>
      <w:r w:rsidR="00BB3630">
        <w:rPr>
          <w:rFonts w:ascii="Cambria" w:hAnsi="Cambria"/>
          <w:i/>
        </w:rPr>
        <w:t xml:space="preserve"> </w:t>
      </w:r>
    </w:p>
    <w:p w14:paraId="0B5C718C" w14:textId="3F95BE2D" w:rsidR="003B6059" w:rsidRPr="00BB3630" w:rsidRDefault="00000000" w:rsidP="00BB3630">
      <w:pPr>
        <w:spacing w:before="100" w:after="100"/>
        <w:rPr>
          <w:rFonts w:ascii="Cambria" w:hAnsi="Cambria"/>
          <w:i/>
        </w:rPr>
      </w:pPr>
      <w:r w:rsidRPr="00386CE7">
        <w:rPr>
          <w:rFonts w:ascii="Cambria" w:hAnsi="Cambria"/>
        </w:rPr>
        <w:t xml:space="preserve">where </w:t>
      </w:r>
      <m:oMath>
        <m:sSub>
          <m:sSubPr>
            <m:ctrlPr>
              <w:rPr>
                <w:rFonts w:ascii="Cambria Math" w:hAnsi="Cambria Math"/>
                <w:i/>
              </w:rPr>
            </m:ctrlPr>
          </m:sSubPr>
          <m:e>
            <m:r>
              <w:rPr>
                <w:rFonts w:ascii="Cambria Math" w:hAnsi="Cambria Math"/>
              </w:rPr>
              <m:t>∆G</m:t>
            </m:r>
          </m:e>
          <m:sub>
            <m:r>
              <w:rPr>
                <w:rFonts w:ascii="Cambria Math" w:hAnsi="Cambria Math"/>
              </w:rPr>
              <m:t>AI</m:t>
            </m:r>
          </m:sub>
        </m:sSub>
      </m:oMath>
      <w:r w:rsidRPr="00386CE7">
        <w:rPr>
          <w:rFonts w:ascii="Cambria" w:hAnsi="Cambria"/>
        </w:rPr>
        <w:t xml:space="preserve"> refers to the AIMRA-augmented track and</w:t>
      </w:r>
      <w:r w:rsidR="00BB3630">
        <w:rPr>
          <w:rFonts w:ascii="Cambria" w:hAnsi="Cambria"/>
        </w:rPr>
        <w:t xml:space="preserve"> </w:t>
      </w:r>
      <m:oMath>
        <m:sSub>
          <m:sSubPr>
            <m:ctrlPr>
              <w:rPr>
                <w:rFonts w:ascii="Cambria Math" w:hAnsi="Cambria Math"/>
                <w:i/>
              </w:rPr>
            </m:ctrlPr>
          </m:sSubPr>
          <m:e>
            <m:r>
              <w:rPr>
                <w:rFonts w:ascii="Cambria Math" w:hAnsi="Cambria Math"/>
              </w:rPr>
              <m:t>G</m:t>
            </m:r>
          </m:e>
          <m:sub>
            <m:r>
              <w:rPr>
                <w:rFonts w:ascii="Cambria Math" w:hAnsi="Cambria Math"/>
              </w:rPr>
              <m:t>Control</m:t>
            </m:r>
          </m:sub>
        </m:sSub>
      </m:oMath>
      <w:r w:rsidR="00BB3630">
        <w:rPr>
          <w:rFonts w:ascii="Cambria" w:hAnsi="Cambria"/>
          <w:i/>
        </w:rPr>
        <w:t xml:space="preserve"> </w:t>
      </w:r>
      <w:r w:rsidRPr="00386CE7">
        <w:rPr>
          <w:rFonts w:ascii="Cambria" w:hAnsi="Cambria"/>
        </w:rPr>
        <w:t>refers to the standard processing track. The parallel trends assumption will be tested using pre-deployment time series data from DMRE enforcement records.</w:t>
      </w:r>
    </w:p>
    <w:p w14:paraId="747CC513" w14:textId="77777777" w:rsidR="003B6059" w:rsidRPr="00386CE7" w:rsidRDefault="00000000">
      <w:pPr>
        <w:pStyle w:val="Heading2"/>
        <w:rPr>
          <w:rFonts w:ascii="Cambria" w:hAnsi="Cambria"/>
          <w:color w:val="auto"/>
        </w:rPr>
      </w:pPr>
      <w:r w:rsidRPr="00386CE7">
        <w:rPr>
          <w:rFonts w:ascii="Cambria" w:hAnsi="Cambria"/>
          <w:color w:val="auto"/>
        </w:rPr>
        <w:t>S9.3 Deployment Timeline</w:t>
      </w:r>
    </w:p>
    <w:p w14:paraId="71A15319" w14:textId="77777777" w:rsidR="003B6059" w:rsidRPr="00386CE7" w:rsidRDefault="00000000">
      <w:pPr>
        <w:spacing w:before="200" w:after="80"/>
        <w:rPr>
          <w:rFonts w:ascii="Cambria" w:hAnsi="Cambria"/>
        </w:rPr>
      </w:pPr>
      <w:r w:rsidRPr="00386CE7">
        <w:rPr>
          <w:rFonts w:ascii="Cambria" w:hAnsi="Cambria"/>
          <w:b/>
          <w:bCs/>
          <w:sz w:val="19"/>
          <w:szCs w:val="19"/>
        </w:rPr>
        <w:t>Table S9.2. Stage 2 Phased Deployment Timeline (42 months)</w:t>
      </w:r>
    </w:p>
    <w:tbl>
      <w:tblPr>
        <w:tblStyle w:val="TableGrid"/>
        <w:tblW w:w="9360" w:type="dxa"/>
        <w:tblLook w:val="06A0" w:firstRow="1" w:lastRow="0" w:firstColumn="1" w:lastColumn="0" w:noHBand="1" w:noVBand="1"/>
      </w:tblPr>
      <w:tblGrid>
        <w:gridCol w:w="1600"/>
        <w:gridCol w:w="1600"/>
        <w:gridCol w:w="3200"/>
        <w:gridCol w:w="2960"/>
      </w:tblGrid>
      <w:tr w:rsidR="003B6059" w:rsidRPr="00386CE7" w14:paraId="43BB1800" w14:textId="77777777" w:rsidTr="00E41954">
        <w:tc>
          <w:tcPr>
            <w:tcW w:w="1600" w:type="dxa"/>
          </w:tcPr>
          <w:p w14:paraId="54FDE72F" w14:textId="77777777" w:rsidR="003B6059" w:rsidRPr="00386CE7" w:rsidRDefault="00000000" w:rsidP="00E41954">
            <w:pPr>
              <w:jc w:val="both"/>
              <w:rPr>
                <w:rFonts w:ascii="Cambria" w:hAnsi="Cambria"/>
              </w:rPr>
            </w:pPr>
            <w:r w:rsidRPr="00386CE7">
              <w:rPr>
                <w:rFonts w:ascii="Cambria" w:hAnsi="Cambria"/>
                <w:b/>
                <w:bCs/>
                <w:sz w:val="18"/>
                <w:szCs w:val="18"/>
              </w:rPr>
              <w:t>Phase</w:t>
            </w:r>
          </w:p>
        </w:tc>
        <w:tc>
          <w:tcPr>
            <w:tcW w:w="1600" w:type="dxa"/>
          </w:tcPr>
          <w:p w14:paraId="2B9ACEB7" w14:textId="77777777" w:rsidR="003B6059" w:rsidRPr="00386CE7" w:rsidRDefault="00000000" w:rsidP="00E41954">
            <w:pPr>
              <w:jc w:val="both"/>
              <w:rPr>
                <w:rFonts w:ascii="Cambria" w:hAnsi="Cambria"/>
              </w:rPr>
            </w:pPr>
            <w:r w:rsidRPr="00386CE7">
              <w:rPr>
                <w:rFonts w:ascii="Cambria" w:hAnsi="Cambria"/>
                <w:b/>
                <w:bCs/>
                <w:sz w:val="18"/>
                <w:szCs w:val="18"/>
              </w:rPr>
              <w:t>Timeline</w:t>
            </w:r>
          </w:p>
        </w:tc>
        <w:tc>
          <w:tcPr>
            <w:tcW w:w="3200" w:type="dxa"/>
          </w:tcPr>
          <w:p w14:paraId="6CF917BF" w14:textId="77777777" w:rsidR="003B6059" w:rsidRPr="00386CE7" w:rsidRDefault="00000000" w:rsidP="00E41954">
            <w:pPr>
              <w:jc w:val="both"/>
              <w:rPr>
                <w:rFonts w:ascii="Cambria" w:hAnsi="Cambria"/>
              </w:rPr>
            </w:pPr>
            <w:r w:rsidRPr="00386CE7">
              <w:rPr>
                <w:rFonts w:ascii="Cambria" w:hAnsi="Cambria"/>
                <w:b/>
                <w:bCs/>
                <w:sz w:val="18"/>
                <w:szCs w:val="18"/>
              </w:rPr>
              <w:t>Activities</w:t>
            </w:r>
          </w:p>
        </w:tc>
        <w:tc>
          <w:tcPr>
            <w:tcW w:w="2960" w:type="dxa"/>
          </w:tcPr>
          <w:p w14:paraId="2B10EF5A" w14:textId="77777777" w:rsidR="003B6059" w:rsidRPr="00386CE7" w:rsidRDefault="00000000" w:rsidP="00E41954">
            <w:pPr>
              <w:jc w:val="both"/>
              <w:rPr>
                <w:rFonts w:ascii="Cambria" w:hAnsi="Cambria"/>
              </w:rPr>
            </w:pPr>
            <w:r w:rsidRPr="00386CE7">
              <w:rPr>
                <w:rFonts w:ascii="Cambria" w:hAnsi="Cambria"/>
                <w:b/>
                <w:bCs/>
                <w:sz w:val="18"/>
                <w:szCs w:val="18"/>
              </w:rPr>
              <w:t>Deliverable / Milestone</w:t>
            </w:r>
          </w:p>
        </w:tc>
      </w:tr>
      <w:tr w:rsidR="003B6059" w:rsidRPr="00386CE7" w14:paraId="490D469F" w14:textId="77777777" w:rsidTr="00E41954">
        <w:tc>
          <w:tcPr>
            <w:tcW w:w="1600" w:type="dxa"/>
          </w:tcPr>
          <w:p w14:paraId="7B949CB3" w14:textId="77777777" w:rsidR="003B6059" w:rsidRPr="00386CE7" w:rsidRDefault="00000000" w:rsidP="00E41954">
            <w:pPr>
              <w:jc w:val="both"/>
              <w:rPr>
                <w:rFonts w:ascii="Cambria" w:hAnsi="Cambria"/>
              </w:rPr>
            </w:pPr>
            <w:r w:rsidRPr="00386CE7">
              <w:rPr>
                <w:rFonts w:ascii="Cambria" w:hAnsi="Cambria"/>
                <w:sz w:val="17"/>
                <w:szCs w:val="17"/>
              </w:rPr>
              <w:t>Phase 0 Preparation</w:t>
            </w:r>
          </w:p>
        </w:tc>
        <w:tc>
          <w:tcPr>
            <w:tcW w:w="1600" w:type="dxa"/>
          </w:tcPr>
          <w:p w14:paraId="0F4C8407" w14:textId="77777777" w:rsidR="003B6059" w:rsidRPr="00386CE7" w:rsidRDefault="00000000" w:rsidP="00E41954">
            <w:pPr>
              <w:jc w:val="both"/>
              <w:rPr>
                <w:rFonts w:ascii="Cambria" w:hAnsi="Cambria"/>
              </w:rPr>
            </w:pPr>
            <w:r w:rsidRPr="00386CE7">
              <w:rPr>
                <w:rFonts w:ascii="Cambria" w:hAnsi="Cambria"/>
                <w:sz w:val="17"/>
                <w:szCs w:val="17"/>
              </w:rPr>
              <w:t>Months 1–6</w:t>
            </w:r>
          </w:p>
        </w:tc>
        <w:tc>
          <w:tcPr>
            <w:tcW w:w="3200" w:type="dxa"/>
          </w:tcPr>
          <w:p w14:paraId="0571C3E8" w14:textId="77777777" w:rsidR="003B6059" w:rsidRPr="00386CE7" w:rsidRDefault="00000000" w:rsidP="00E41954">
            <w:pPr>
              <w:jc w:val="both"/>
              <w:rPr>
                <w:rFonts w:ascii="Cambria" w:hAnsi="Cambria"/>
              </w:rPr>
            </w:pPr>
            <w:r w:rsidRPr="00386CE7">
              <w:rPr>
                <w:rFonts w:ascii="Cambria" w:hAnsi="Cambria"/>
                <w:sz w:val="17"/>
                <w:szCs w:val="17"/>
              </w:rPr>
              <w:t>Inter-ministerial data sharing agreements; ethics clearance applications; regulatory partner engagement; Layer 1 baseline audit; staff digital literacy training design</w:t>
            </w:r>
          </w:p>
        </w:tc>
        <w:tc>
          <w:tcPr>
            <w:tcW w:w="2960" w:type="dxa"/>
          </w:tcPr>
          <w:p w14:paraId="78755A11" w14:textId="77777777" w:rsidR="003B6059" w:rsidRPr="00386CE7" w:rsidRDefault="00000000" w:rsidP="00E41954">
            <w:pPr>
              <w:jc w:val="both"/>
              <w:rPr>
                <w:rFonts w:ascii="Cambria" w:hAnsi="Cambria"/>
              </w:rPr>
            </w:pPr>
            <w:r w:rsidRPr="00386CE7">
              <w:rPr>
                <w:rFonts w:ascii="Cambria" w:hAnsi="Cambria"/>
                <w:sz w:val="17"/>
                <w:szCs w:val="17"/>
              </w:rPr>
              <w:t>Signed data agreements; ethics clearance certificates; Layer 1 readiness assessment report</w:t>
            </w:r>
          </w:p>
        </w:tc>
      </w:tr>
      <w:tr w:rsidR="003B6059" w:rsidRPr="00386CE7" w14:paraId="61ED8808" w14:textId="77777777" w:rsidTr="00E41954">
        <w:tc>
          <w:tcPr>
            <w:tcW w:w="1600" w:type="dxa"/>
          </w:tcPr>
          <w:p w14:paraId="1D5B12C3" w14:textId="77777777" w:rsidR="003B6059" w:rsidRPr="00386CE7" w:rsidRDefault="00000000" w:rsidP="00E41954">
            <w:pPr>
              <w:jc w:val="both"/>
              <w:rPr>
                <w:rFonts w:ascii="Cambria" w:hAnsi="Cambria"/>
              </w:rPr>
            </w:pPr>
            <w:r w:rsidRPr="00386CE7">
              <w:rPr>
                <w:rFonts w:ascii="Cambria" w:hAnsi="Cambria"/>
                <w:sz w:val="17"/>
                <w:szCs w:val="17"/>
              </w:rPr>
              <w:t>Phase 1 Deployment (SA)</w:t>
            </w:r>
          </w:p>
        </w:tc>
        <w:tc>
          <w:tcPr>
            <w:tcW w:w="1600" w:type="dxa"/>
          </w:tcPr>
          <w:p w14:paraId="49EB83E1" w14:textId="77777777" w:rsidR="003B6059" w:rsidRPr="00386CE7" w:rsidRDefault="00000000" w:rsidP="00E41954">
            <w:pPr>
              <w:jc w:val="both"/>
              <w:rPr>
                <w:rFonts w:ascii="Cambria" w:hAnsi="Cambria"/>
              </w:rPr>
            </w:pPr>
            <w:r w:rsidRPr="00386CE7">
              <w:rPr>
                <w:rFonts w:ascii="Cambria" w:hAnsi="Cambria"/>
                <w:sz w:val="17"/>
                <w:szCs w:val="17"/>
              </w:rPr>
              <w:t>Months 7–18</w:t>
            </w:r>
          </w:p>
        </w:tc>
        <w:tc>
          <w:tcPr>
            <w:tcW w:w="3200" w:type="dxa"/>
          </w:tcPr>
          <w:p w14:paraId="6B2F1BB0" w14:textId="77777777" w:rsidR="003B6059" w:rsidRPr="00386CE7" w:rsidRDefault="00000000" w:rsidP="00E41954">
            <w:pPr>
              <w:jc w:val="both"/>
              <w:rPr>
                <w:rFonts w:ascii="Cambria" w:hAnsi="Cambria"/>
              </w:rPr>
            </w:pPr>
            <w:r w:rsidRPr="00386CE7">
              <w:rPr>
                <w:rFonts w:ascii="Cambria" w:hAnsi="Cambria"/>
                <w:sz w:val="17"/>
                <w:szCs w:val="17"/>
              </w:rPr>
              <w:t xml:space="preserve">South Africa Layer 1 integration; Layer 2 Phase 1 deployment (Revenue Anomaly Detection + Compliance Risk Scoring); </w:t>
            </w:r>
            <w:r w:rsidRPr="00386CE7">
              <w:rPr>
                <w:rFonts w:ascii="Cambria" w:hAnsi="Cambria"/>
                <w:sz w:val="17"/>
                <w:szCs w:val="17"/>
              </w:rPr>
              <w:lastRenderedPageBreak/>
              <w:t>Layer 3 Mining Charter encoding; Layer 4 framework establishment</w:t>
            </w:r>
          </w:p>
        </w:tc>
        <w:tc>
          <w:tcPr>
            <w:tcW w:w="2960" w:type="dxa"/>
          </w:tcPr>
          <w:p w14:paraId="09461DAF" w14:textId="3CF60EED" w:rsidR="003B6059" w:rsidRPr="00386CE7" w:rsidRDefault="00000000" w:rsidP="00E41954">
            <w:pPr>
              <w:jc w:val="both"/>
              <w:rPr>
                <w:rFonts w:ascii="Cambria" w:hAnsi="Cambria"/>
              </w:rPr>
            </w:pPr>
            <w:r w:rsidRPr="00386CE7">
              <w:rPr>
                <w:rFonts w:ascii="Cambria" w:hAnsi="Cambria"/>
                <w:sz w:val="17"/>
                <w:szCs w:val="17"/>
              </w:rPr>
              <w:lastRenderedPageBreak/>
              <w:t xml:space="preserve">First 12-month </w:t>
            </w:r>
            <w:r w:rsidR="00386CE7">
              <w:rPr>
                <w:rFonts w:ascii="Cambria" w:hAnsi="Cambria"/>
                <w:sz w:val="17"/>
                <w:szCs w:val="17"/>
              </w:rPr>
              <w:t>H</w:t>
            </w:r>
            <w:r w:rsidRPr="00386CE7">
              <w:rPr>
                <w:rFonts w:ascii="Cambria" w:hAnsi="Cambria"/>
                <w:sz w:val="17"/>
                <w:szCs w:val="17"/>
              </w:rPr>
              <w:t xml:space="preserve">1 and </w:t>
            </w:r>
            <w:r w:rsidR="00386CE7">
              <w:rPr>
                <w:rFonts w:ascii="Cambria" w:hAnsi="Cambria"/>
                <w:sz w:val="17"/>
                <w:szCs w:val="17"/>
              </w:rPr>
              <w:t>H</w:t>
            </w:r>
            <w:r w:rsidRPr="00386CE7">
              <w:rPr>
                <w:rFonts w:ascii="Cambria" w:hAnsi="Cambria"/>
                <w:sz w:val="17"/>
                <w:szCs w:val="17"/>
              </w:rPr>
              <w:t>2 measurement window; interim G score report</w:t>
            </w:r>
          </w:p>
        </w:tc>
      </w:tr>
      <w:tr w:rsidR="003B6059" w:rsidRPr="00386CE7" w14:paraId="40DEEE7A" w14:textId="77777777" w:rsidTr="00E41954">
        <w:tc>
          <w:tcPr>
            <w:tcW w:w="1600" w:type="dxa"/>
          </w:tcPr>
          <w:p w14:paraId="7088835B" w14:textId="77777777" w:rsidR="003B6059" w:rsidRPr="00386CE7" w:rsidRDefault="00000000" w:rsidP="00E41954">
            <w:pPr>
              <w:jc w:val="both"/>
              <w:rPr>
                <w:rFonts w:ascii="Cambria" w:hAnsi="Cambria"/>
              </w:rPr>
            </w:pPr>
            <w:r w:rsidRPr="00386CE7">
              <w:rPr>
                <w:rFonts w:ascii="Cambria" w:hAnsi="Cambria"/>
                <w:sz w:val="17"/>
                <w:szCs w:val="17"/>
              </w:rPr>
              <w:t>Phase 2 Expansion</w:t>
            </w:r>
          </w:p>
        </w:tc>
        <w:tc>
          <w:tcPr>
            <w:tcW w:w="1600" w:type="dxa"/>
          </w:tcPr>
          <w:p w14:paraId="40241BD7" w14:textId="77777777" w:rsidR="003B6059" w:rsidRPr="00386CE7" w:rsidRDefault="00000000" w:rsidP="00E41954">
            <w:pPr>
              <w:jc w:val="both"/>
              <w:rPr>
                <w:rFonts w:ascii="Cambria" w:hAnsi="Cambria"/>
              </w:rPr>
            </w:pPr>
            <w:r w:rsidRPr="00386CE7">
              <w:rPr>
                <w:rFonts w:ascii="Cambria" w:hAnsi="Cambria"/>
                <w:sz w:val="17"/>
                <w:szCs w:val="17"/>
              </w:rPr>
              <w:t>Months 19–30</w:t>
            </w:r>
          </w:p>
        </w:tc>
        <w:tc>
          <w:tcPr>
            <w:tcW w:w="3200" w:type="dxa"/>
          </w:tcPr>
          <w:p w14:paraId="444CE298" w14:textId="4DD1014C" w:rsidR="003B6059" w:rsidRPr="00386CE7" w:rsidRDefault="00000000" w:rsidP="00E41954">
            <w:pPr>
              <w:jc w:val="both"/>
              <w:rPr>
                <w:rFonts w:ascii="Cambria" w:hAnsi="Cambria"/>
              </w:rPr>
            </w:pPr>
            <w:r w:rsidRPr="00386CE7">
              <w:rPr>
                <w:rFonts w:ascii="Cambria" w:hAnsi="Cambria"/>
                <w:sz w:val="17"/>
                <w:szCs w:val="17"/>
              </w:rPr>
              <w:t xml:space="preserve">Nigeria Agbabu Layer 1 integration; South Africa Layer 2 Phase 2 (Environmental Violation Prediction); DRC community dashboard pilot; </w:t>
            </w:r>
            <w:r w:rsidR="00386CE7">
              <w:rPr>
                <w:rFonts w:ascii="Cambria" w:hAnsi="Cambria"/>
                <w:sz w:val="17"/>
                <w:szCs w:val="17"/>
              </w:rPr>
              <w:t>H</w:t>
            </w:r>
            <w:r w:rsidRPr="00386CE7">
              <w:rPr>
                <w:rFonts w:ascii="Cambria" w:hAnsi="Cambria"/>
                <w:sz w:val="17"/>
                <w:szCs w:val="17"/>
              </w:rPr>
              <w:t>3 pre/post variance measurement</w:t>
            </w:r>
          </w:p>
        </w:tc>
        <w:tc>
          <w:tcPr>
            <w:tcW w:w="2960" w:type="dxa"/>
          </w:tcPr>
          <w:p w14:paraId="549DB2BD" w14:textId="289DBC10" w:rsidR="003B6059" w:rsidRPr="00386CE7" w:rsidRDefault="00000000" w:rsidP="00E41954">
            <w:pPr>
              <w:jc w:val="both"/>
              <w:rPr>
                <w:rFonts w:ascii="Cambria" w:hAnsi="Cambria"/>
              </w:rPr>
            </w:pPr>
            <w:r w:rsidRPr="00386CE7">
              <w:rPr>
                <w:rFonts w:ascii="Cambria" w:hAnsi="Cambria"/>
                <w:sz w:val="17"/>
                <w:szCs w:val="17"/>
              </w:rPr>
              <w:t xml:space="preserve">Second jurisdiction baseline and post-deployment comparison; </w:t>
            </w:r>
            <w:r w:rsidR="00386CE7">
              <w:rPr>
                <w:rFonts w:ascii="Cambria" w:hAnsi="Cambria"/>
                <w:sz w:val="17"/>
                <w:szCs w:val="17"/>
              </w:rPr>
              <w:t>H</w:t>
            </w:r>
            <w:r w:rsidRPr="00386CE7">
              <w:rPr>
                <w:rFonts w:ascii="Cambria" w:hAnsi="Cambria"/>
                <w:sz w:val="17"/>
                <w:szCs w:val="17"/>
              </w:rPr>
              <w:t xml:space="preserve">3 and </w:t>
            </w:r>
            <w:r w:rsidR="00386CE7">
              <w:rPr>
                <w:rFonts w:ascii="Cambria" w:hAnsi="Cambria"/>
                <w:sz w:val="17"/>
                <w:szCs w:val="17"/>
              </w:rPr>
              <w:t>H</w:t>
            </w:r>
            <w:r w:rsidRPr="00386CE7">
              <w:rPr>
                <w:rFonts w:ascii="Cambria" w:hAnsi="Cambria"/>
                <w:sz w:val="17"/>
                <w:szCs w:val="17"/>
              </w:rPr>
              <w:t>5 preliminary tests</w:t>
            </w:r>
          </w:p>
        </w:tc>
      </w:tr>
      <w:tr w:rsidR="003B6059" w:rsidRPr="00386CE7" w14:paraId="5C022B90" w14:textId="77777777" w:rsidTr="00E41954">
        <w:tc>
          <w:tcPr>
            <w:tcW w:w="1600" w:type="dxa"/>
          </w:tcPr>
          <w:p w14:paraId="436F94CA" w14:textId="77777777" w:rsidR="003B6059" w:rsidRPr="00386CE7" w:rsidRDefault="00000000" w:rsidP="00E41954">
            <w:pPr>
              <w:jc w:val="both"/>
              <w:rPr>
                <w:rFonts w:ascii="Cambria" w:hAnsi="Cambria"/>
              </w:rPr>
            </w:pPr>
            <w:r w:rsidRPr="00386CE7">
              <w:rPr>
                <w:rFonts w:ascii="Cambria" w:hAnsi="Cambria"/>
                <w:sz w:val="17"/>
                <w:szCs w:val="17"/>
              </w:rPr>
              <w:t>Phase 3 Calibration</w:t>
            </w:r>
          </w:p>
        </w:tc>
        <w:tc>
          <w:tcPr>
            <w:tcW w:w="1600" w:type="dxa"/>
          </w:tcPr>
          <w:p w14:paraId="2AABD463" w14:textId="77777777" w:rsidR="003B6059" w:rsidRPr="00386CE7" w:rsidRDefault="00000000" w:rsidP="00E41954">
            <w:pPr>
              <w:jc w:val="both"/>
              <w:rPr>
                <w:rFonts w:ascii="Cambria" w:hAnsi="Cambria"/>
              </w:rPr>
            </w:pPr>
            <w:r w:rsidRPr="00386CE7">
              <w:rPr>
                <w:rFonts w:ascii="Cambria" w:hAnsi="Cambria"/>
                <w:sz w:val="17"/>
                <w:szCs w:val="17"/>
              </w:rPr>
              <w:t>Months 31–42</w:t>
            </w:r>
          </w:p>
        </w:tc>
        <w:tc>
          <w:tcPr>
            <w:tcW w:w="3200" w:type="dxa"/>
          </w:tcPr>
          <w:p w14:paraId="1CFFACFD" w14:textId="334F4E40" w:rsidR="003B6059" w:rsidRPr="00386CE7" w:rsidRDefault="00000000" w:rsidP="00E41954">
            <w:pPr>
              <w:jc w:val="both"/>
              <w:rPr>
                <w:rFonts w:ascii="Cambria" w:hAnsi="Cambria"/>
              </w:rPr>
            </w:pPr>
            <w:r w:rsidRPr="00386CE7">
              <w:rPr>
                <w:rFonts w:ascii="Cambria" w:hAnsi="Cambria"/>
                <w:sz w:val="17"/>
                <w:szCs w:val="17"/>
              </w:rPr>
              <w:t xml:space="preserve">Weight calibration AHP exercise across all three jurisdictions; Layer 2 full retraining on 24-month deployment data; </w:t>
            </w:r>
            <w:r w:rsidR="00386CE7">
              <w:rPr>
                <w:rFonts w:ascii="Cambria" w:hAnsi="Cambria"/>
                <w:sz w:val="17"/>
                <w:szCs w:val="17"/>
              </w:rPr>
              <w:t>H</w:t>
            </w:r>
            <w:r w:rsidRPr="00386CE7">
              <w:rPr>
                <w:rFonts w:ascii="Cambria" w:hAnsi="Cambria"/>
                <w:sz w:val="17"/>
                <w:szCs w:val="17"/>
              </w:rPr>
              <w:t>4 equity assessment; G function empirical re-estimation</w:t>
            </w:r>
          </w:p>
        </w:tc>
        <w:tc>
          <w:tcPr>
            <w:tcW w:w="2960" w:type="dxa"/>
          </w:tcPr>
          <w:p w14:paraId="179C2347" w14:textId="0520C2E7" w:rsidR="003B6059" w:rsidRPr="00386CE7" w:rsidRDefault="00000000" w:rsidP="00E41954">
            <w:pPr>
              <w:jc w:val="both"/>
              <w:rPr>
                <w:rFonts w:ascii="Cambria" w:hAnsi="Cambria"/>
              </w:rPr>
            </w:pPr>
            <w:r w:rsidRPr="00386CE7">
              <w:rPr>
                <w:rFonts w:ascii="Cambria" w:hAnsi="Cambria"/>
                <w:sz w:val="17"/>
                <w:szCs w:val="17"/>
              </w:rPr>
              <w:t xml:space="preserve">Calibrated α weights with bootstrapped confidence intervals; revised G scores; full </w:t>
            </w:r>
            <w:r w:rsidR="00F05E87">
              <w:rPr>
                <w:rFonts w:ascii="Cambria" w:hAnsi="Cambria"/>
                <w:sz w:val="17"/>
                <w:szCs w:val="17"/>
              </w:rPr>
              <w:t>hypothesis</w:t>
            </w:r>
            <w:r w:rsidRPr="00386CE7">
              <w:rPr>
                <w:rFonts w:ascii="Cambria" w:hAnsi="Cambria"/>
                <w:sz w:val="17"/>
                <w:szCs w:val="17"/>
              </w:rPr>
              <w:t xml:space="preserve"> test results; Stage 2 research report</w:t>
            </w:r>
          </w:p>
        </w:tc>
      </w:tr>
    </w:tbl>
    <w:p w14:paraId="5A4E2C2C" w14:textId="77777777" w:rsidR="003B6059" w:rsidRPr="00386CE7" w:rsidRDefault="003B6059">
      <w:pPr>
        <w:rPr>
          <w:rFonts w:ascii="Cambria" w:hAnsi="Cambria"/>
        </w:rPr>
      </w:pPr>
    </w:p>
    <w:p w14:paraId="04016D4E" w14:textId="77777777" w:rsidR="003B6059" w:rsidRPr="00386CE7" w:rsidRDefault="00000000">
      <w:pPr>
        <w:pStyle w:val="Heading2"/>
        <w:rPr>
          <w:rFonts w:ascii="Cambria" w:hAnsi="Cambria"/>
          <w:color w:val="auto"/>
        </w:rPr>
      </w:pPr>
      <w:r w:rsidRPr="00386CE7">
        <w:rPr>
          <w:rFonts w:ascii="Cambria" w:hAnsi="Cambria"/>
          <w:color w:val="auto"/>
        </w:rPr>
        <w:t>S9.4 Weight Calibration Protocol</w:t>
      </w:r>
    </w:p>
    <w:p w14:paraId="45CAEA3B" w14:textId="77777777" w:rsidR="003B6059" w:rsidRPr="00386CE7" w:rsidRDefault="00000000">
      <w:pPr>
        <w:spacing w:before="60" w:after="100"/>
        <w:jc w:val="both"/>
        <w:rPr>
          <w:rFonts w:ascii="Cambria" w:hAnsi="Cambria"/>
        </w:rPr>
      </w:pPr>
      <w:r w:rsidRPr="00386CE7">
        <w:rPr>
          <w:rFonts w:ascii="Cambria" w:hAnsi="Cambria"/>
        </w:rPr>
        <w:t>The Analytic Hierarchy Process (AHP) weight calibration will proceed in three rounds: (i) individual expert questionnaires completed by regulatory officers, mining company compliance teams, civil society organisations, and academic reviewers (target n = 30 per jurisdiction); (ii) facilitated deliberation workshops to surface disagreements and reach informed consensus; (iii) regression-based validation using cross-sectional jurisdiction data to check whether empirically derived weights differ systematically from AHP-elicited weights. The calibration will produce jurisdiction-specific and pooled weight sets, enabling both universal G comparisons (pooled weights) and jurisdiction-sensitive performance assessment (local weights).</w:t>
      </w:r>
    </w:p>
    <w:p w14:paraId="1488A94F" w14:textId="77777777" w:rsidR="003B6059" w:rsidRPr="00386CE7" w:rsidRDefault="00000000">
      <w:pPr>
        <w:spacing w:before="60" w:after="100"/>
        <w:jc w:val="both"/>
        <w:rPr>
          <w:rFonts w:ascii="Cambria" w:hAnsi="Cambria"/>
        </w:rPr>
      </w:pPr>
      <w:r w:rsidRPr="00386CE7">
        <w:rPr>
          <w:rFonts w:ascii="Cambria" w:hAnsi="Cambria"/>
        </w:rPr>
        <w:t>Where significant weight disagreements persist between stakeholder groups, the full distribution of weights will be reported alongside the resulting G score distributions, rather than collapsing to a single preferred weight set. This ensures transparency about the value judgements embedded in the weighting choices and preserves the legitimacy of the G function as a cross-stakeholder tool.</w:t>
      </w:r>
    </w:p>
    <w:p w14:paraId="59D4074D" w14:textId="77777777" w:rsidR="003B6059" w:rsidRPr="00386CE7" w:rsidRDefault="003B6059">
      <w:pPr>
        <w:rPr>
          <w:rFonts w:ascii="Cambria" w:hAnsi="Cambria"/>
        </w:rPr>
      </w:pPr>
    </w:p>
    <w:p w14:paraId="3628F961" w14:textId="77777777" w:rsidR="003B6059" w:rsidRPr="00386CE7" w:rsidRDefault="00000000">
      <w:pPr>
        <w:spacing w:before="60" w:after="60"/>
        <w:jc w:val="both"/>
        <w:rPr>
          <w:rFonts w:ascii="Cambria" w:hAnsi="Cambria"/>
        </w:rPr>
      </w:pPr>
      <w:r w:rsidRPr="00386CE7">
        <w:rPr>
          <w:rFonts w:ascii="Cambria" w:hAnsi="Cambria"/>
          <w:i/>
          <w:iCs/>
          <w:sz w:val="18"/>
          <w:szCs w:val="18"/>
        </w:rPr>
        <w:t>Note: Stage 2 deployment requires inter-ministerial data sharing agreements, administrative law reforms enabling AI-assisted regulatory decision-making, ethics clearance from institutional partners, digital literacy training for regulatory officers, and cybersecurity safeguards. South Africa is identified as the initial deployment site due to its most developed institutional infrastructure among the three focus jurisdictions.</w:t>
      </w:r>
    </w:p>
    <w:sectPr w:rsidR="003B6059" w:rsidRPr="00386CE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7D3F5" w14:textId="77777777" w:rsidR="005B4082" w:rsidRDefault="005B4082">
      <w:r>
        <w:separator/>
      </w:r>
    </w:p>
  </w:endnote>
  <w:endnote w:type="continuationSeparator" w:id="0">
    <w:p w14:paraId="08F98341" w14:textId="77777777" w:rsidR="005B4082" w:rsidRDefault="005B40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8FBA3" w14:textId="77777777" w:rsidR="005B4082" w:rsidRDefault="005B4082">
      <w:r>
        <w:separator/>
      </w:r>
    </w:p>
  </w:footnote>
  <w:footnote w:type="continuationSeparator" w:id="0">
    <w:p w14:paraId="64B550AF" w14:textId="77777777" w:rsidR="005B4082" w:rsidRDefault="005B40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A541B1"/>
    <w:multiLevelType w:val="hybridMultilevel"/>
    <w:tmpl w:val="C5A24EA8"/>
    <w:lvl w:ilvl="0" w:tplc="E862A8F4">
      <w:start w:val="1"/>
      <w:numFmt w:val="bullet"/>
      <w:lvlText w:val="●"/>
      <w:lvlJc w:val="left"/>
      <w:pPr>
        <w:ind w:left="720" w:hanging="360"/>
      </w:pPr>
    </w:lvl>
    <w:lvl w:ilvl="1" w:tplc="39CEE8D0">
      <w:start w:val="1"/>
      <w:numFmt w:val="bullet"/>
      <w:lvlText w:val="○"/>
      <w:lvlJc w:val="left"/>
      <w:pPr>
        <w:ind w:left="1440" w:hanging="360"/>
      </w:pPr>
    </w:lvl>
    <w:lvl w:ilvl="2" w:tplc="39C48C7C">
      <w:start w:val="1"/>
      <w:numFmt w:val="bullet"/>
      <w:lvlText w:val="■"/>
      <w:lvlJc w:val="left"/>
      <w:pPr>
        <w:ind w:left="2160" w:hanging="360"/>
      </w:pPr>
    </w:lvl>
    <w:lvl w:ilvl="3" w:tplc="EB7A4A50">
      <w:start w:val="1"/>
      <w:numFmt w:val="bullet"/>
      <w:lvlText w:val="●"/>
      <w:lvlJc w:val="left"/>
      <w:pPr>
        <w:ind w:left="2880" w:hanging="360"/>
      </w:pPr>
    </w:lvl>
    <w:lvl w:ilvl="4" w:tplc="3A3C879A">
      <w:start w:val="1"/>
      <w:numFmt w:val="bullet"/>
      <w:lvlText w:val="○"/>
      <w:lvlJc w:val="left"/>
      <w:pPr>
        <w:ind w:left="3600" w:hanging="360"/>
      </w:pPr>
    </w:lvl>
    <w:lvl w:ilvl="5" w:tplc="916C4C90">
      <w:start w:val="1"/>
      <w:numFmt w:val="bullet"/>
      <w:lvlText w:val="■"/>
      <w:lvlJc w:val="left"/>
      <w:pPr>
        <w:ind w:left="4320" w:hanging="360"/>
      </w:pPr>
    </w:lvl>
    <w:lvl w:ilvl="6" w:tplc="B7D267CA">
      <w:start w:val="1"/>
      <w:numFmt w:val="bullet"/>
      <w:lvlText w:val="●"/>
      <w:lvlJc w:val="left"/>
      <w:pPr>
        <w:ind w:left="5040" w:hanging="360"/>
      </w:pPr>
    </w:lvl>
    <w:lvl w:ilvl="7" w:tplc="4D2019BE">
      <w:start w:val="1"/>
      <w:numFmt w:val="bullet"/>
      <w:lvlText w:val="●"/>
      <w:lvlJc w:val="left"/>
      <w:pPr>
        <w:ind w:left="5760" w:hanging="360"/>
      </w:pPr>
    </w:lvl>
    <w:lvl w:ilvl="8" w:tplc="ED70A640">
      <w:start w:val="1"/>
      <w:numFmt w:val="bullet"/>
      <w:lvlText w:val="●"/>
      <w:lvlJc w:val="left"/>
      <w:pPr>
        <w:ind w:left="6480" w:hanging="360"/>
      </w:pPr>
    </w:lvl>
  </w:abstractNum>
  <w:num w:numId="1" w16cid:durableId="15073591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059"/>
    <w:rsid w:val="00242188"/>
    <w:rsid w:val="00336AE8"/>
    <w:rsid w:val="00386CE7"/>
    <w:rsid w:val="003B6059"/>
    <w:rsid w:val="005B4082"/>
    <w:rsid w:val="00733177"/>
    <w:rsid w:val="007E5C41"/>
    <w:rsid w:val="00880677"/>
    <w:rsid w:val="00881F58"/>
    <w:rsid w:val="008A2BFD"/>
    <w:rsid w:val="00961A00"/>
    <w:rsid w:val="00991781"/>
    <w:rsid w:val="00A42CE5"/>
    <w:rsid w:val="00BB3630"/>
    <w:rsid w:val="00BB7CB0"/>
    <w:rsid w:val="00D7240F"/>
    <w:rsid w:val="00E14DF0"/>
    <w:rsid w:val="00E41954"/>
    <w:rsid w:val="00F05E87"/>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D23A7"/>
  <w15:docId w15:val="{A1C6AA29-82A1-4690-A02A-C9BE453ED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unhideWhenUsed/>
    <w:qFormat/>
    <w:pPr>
      <w:spacing w:before="200" w:after="80"/>
      <w:outlineLvl w:val="2"/>
    </w:pPr>
    <w:rPr>
      <w:b/>
      <w:bCs/>
      <w:color w:val="44444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86CE7"/>
    <w:pPr>
      <w:tabs>
        <w:tab w:val="center" w:pos="4513"/>
        <w:tab w:val="right" w:pos="9026"/>
      </w:tabs>
    </w:pPr>
  </w:style>
  <w:style w:type="character" w:customStyle="1" w:styleId="HeaderChar">
    <w:name w:val="Header Char"/>
    <w:basedOn w:val="DefaultParagraphFont"/>
    <w:link w:val="Header"/>
    <w:uiPriority w:val="99"/>
    <w:rsid w:val="00386CE7"/>
  </w:style>
  <w:style w:type="paragraph" w:styleId="Footer">
    <w:name w:val="footer"/>
    <w:basedOn w:val="Normal"/>
    <w:link w:val="FooterChar"/>
    <w:uiPriority w:val="99"/>
    <w:unhideWhenUsed/>
    <w:rsid w:val="00386CE7"/>
    <w:pPr>
      <w:tabs>
        <w:tab w:val="center" w:pos="4513"/>
        <w:tab w:val="right" w:pos="9026"/>
      </w:tabs>
    </w:pPr>
  </w:style>
  <w:style w:type="character" w:customStyle="1" w:styleId="FooterChar">
    <w:name w:val="Footer Char"/>
    <w:basedOn w:val="DefaultParagraphFont"/>
    <w:link w:val="Footer"/>
    <w:uiPriority w:val="99"/>
    <w:rsid w:val="00386CE7"/>
  </w:style>
  <w:style w:type="table" w:styleId="PlainTable2">
    <w:name w:val="Plain Table 2"/>
    <w:basedOn w:val="TableNormal"/>
    <w:uiPriority w:val="42"/>
    <w:rsid w:val="00881F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881F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B363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18</Pages>
  <Words>7758</Words>
  <Characters>44226</Characters>
  <Application>Microsoft Office Word</Application>
  <DocSecurity>0</DocSecurity>
  <Lines>368</Lines>
  <Paragraphs>103</Paragraphs>
  <ScaleCrop>false</ScaleCrop>
  <Company/>
  <LinksUpToDate>false</LinksUpToDate>
  <CharactersWithSpaces>51881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 Ige (22494921)</cp:lastModifiedBy>
  <cp:revision>10</cp:revision>
  <dcterms:created xsi:type="dcterms:W3CDTF">2026-05-26T16:22:00Z</dcterms:created>
  <dcterms:modified xsi:type="dcterms:W3CDTF">2026-05-26T17:43:00Z</dcterms:modified>
</cp:coreProperties>
</file>