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9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27.png" ContentType="image/png"/>
  <Override PartName="/word/media/rId104.png" ContentType="image/png"/>
  <Override PartName="/word/media/rId108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4.png" ContentType="image/png"/>
  <Override PartName="/word/media/rId48.png" ContentType="image/png"/>
  <Override PartName="/word/media/rId53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№4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Филатов Илья Гурамович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обучение компиляции и сборке программ, написанных с помощью ассемблера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Программа Hello world!</w:t>
      </w:r>
    </w:p>
    <w:p>
      <w:pPr>
        <w:pStyle w:val="Compact"/>
        <w:numPr>
          <w:ilvl w:val="0"/>
          <w:numId w:val="1001"/>
        </w:numPr>
      </w:pPr>
      <w:r>
        <w:t xml:space="preserve">Транслятор NASM</w:t>
      </w:r>
    </w:p>
    <w:p>
      <w:pPr>
        <w:pStyle w:val="Compact"/>
        <w:numPr>
          <w:ilvl w:val="0"/>
          <w:numId w:val="1001"/>
        </w:numPr>
      </w:pPr>
      <w:r>
        <w:t xml:space="preserve">Расширенный синтаксис командной строки NASM</w:t>
      </w:r>
    </w:p>
    <w:p>
      <w:pPr>
        <w:pStyle w:val="Compact"/>
        <w:numPr>
          <w:ilvl w:val="0"/>
          <w:numId w:val="1001"/>
        </w:numPr>
      </w:pPr>
      <w:r>
        <w:t xml:space="preserve">Компоновщик LD</w:t>
      </w:r>
    </w:p>
    <w:p>
      <w:pPr>
        <w:pStyle w:val="Compact"/>
        <w:numPr>
          <w:ilvl w:val="0"/>
          <w:numId w:val="1001"/>
        </w:numPr>
      </w:pPr>
      <w:r>
        <w:t xml:space="preserve">Запуск исполняемого файла</w:t>
      </w:r>
    </w:p>
    <w:p>
      <w:pPr>
        <w:pStyle w:val="Compact"/>
        <w:numPr>
          <w:ilvl w:val="0"/>
          <w:numId w:val="1001"/>
        </w:numPr>
      </w:pPr>
      <w:r>
        <w:t xml:space="preserve">Задание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Основными функциональными элементами любой электронно-вычислительной машины (ЭВМ) являются центральный процессор, память и периферийные устройства.</w:t>
      </w:r>
      <w:r>
        <w:t xml:space="preserve"> </w:t>
      </w:r>
      <w:r>
        <w:t xml:space="preserve">Взаимодействие этих устройств осуществляется через общую шину, которая представляет собой большое количество проводников, соединяющих</w:t>
      </w:r>
      <w:r>
        <w:t xml:space="preserve"> </w:t>
      </w:r>
      <w:r>
        <w:t xml:space="preserve">устройства друг с другом. Основной задачей процессора является обработка информации, а также организация</w:t>
      </w:r>
      <w:r>
        <w:t xml:space="preserve"> </w:t>
      </w:r>
      <w:r>
        <w:t xml:space="preserve">координации всех узлов компьютера. В состав центрального процессора (ЦП) входят</w:t>
      </w:r>
      <w:r>
        <w:t xml:space="preserve"> </w:t>
      </w:r>
      <w:r>
        <w:t xml:space="preserve">следующие устройства:</w:t>
      </w:r>
    </w:p>
    <w:p>
      <w:pPr>
        <w:pStyle w:val="BodyText"/>
      </w:pPr>
      <w:r>
        <w:t xml:space="preserve">• арифметико-логическое устройство (АЛУ) — выполняет логические и арифметические действия, необходимые для обработки информации, хранящейся в памяти.</w:t>
      </w:r>
    </w:p>
    <w:p>
      <w:pPr>
        <w:pStyle w:val="BodyText"/>
      </w:pPr>
      <w:r>
        <w:t xml:space="preserve">• устройство управления (УУ) — обеспечивает управление и контроль всех устройств</w:t>
      </w:r>
      <w:r>
        <w:t xml:space="preserve"> </w:t>
      </w:r>
      <w:r>
        <w:t xml:space="preserve">компьютера.</w:t>
      </w:r>
    </w:p>
    <w:p>
      <w:pPr>
        <w:pStyle w:val="BodyText"/>
      </w:pPr>
      <w:r>
        <w:t xml:space="preserve">• регистры — сверхбыстрая оперативная память небольшого объёма, входящая в состав процессора, для временного хранения промежуточных результатов выполнения</w:t>
      </w:r>
      <w:r>
        <w:t xml:space="preserve"> </w:t>
      </w:r>
      <w:r>
        <w:t xml:space="preserve">инструкций; регистры процессора делятся на два типа: регистры общего назначения и</w:t>
      </w:r>
      <w:r>
        <w:t xml:space="preserve"> </w:t>
      </w:r>
      <w:r>
        <w:t xml:space="preserve">специальные регистры.</w:t>
      </w:r>
    </w:p>
    <w:p>
      <w:pPr>
        <w:pStyle w:val="BodyText"/>
      </w:pPr>
      <w:r>
        <w:t xml:space="preserve">Большинство команд в программах</w:t>
      </w:r>
      <w:r>
        <w:t xml:space="preserve"> </w:t>
      </w:r>
      <w:r>
        <w:t xml:space="preserve">написанных на ассемблере используют регистры в качестве операндов. Практически все</w:t>
      </w:r>
      <w:r>
        <w:t xml:space="preserve"> </w:t>
      </w:r>
      <w:r>
        <w:t xml:space="preserve">команды представляют собой преобразование данных хранящихся в регистрах процессора,</w:t>
      </w:r>
      <w:r>
        <w:t xml:space="preserve"> </w:t>
      </w:r>
      <w:r>
        <w:t xml:space="preserve">это например пересылка данных между регистрами или между регистрами и памятью, преобразование данных хранящихся в регистрах.</w:t>
      </w:r>
    </w:p>
    <w:p>
      <w:pPr>
        <w:pStyle w:val="BodyText"/>
      </w:pPr>
      <w:r>
        <w:t xml:space="preserve">Доступ к регистрам осуществляется по именам.</w:t>
      </w:r>
      <w:r>
        <w:t xml:space="preserve"> </w:t>
      </w:r>
      <w:r>
        <w:t xml:space="preserve">Каждый регистр процессора архитектуры x86 имеет свое название, состоящее из 2 или 3</w:t>
      </w:r>
      <w:r>
        <w:t xml:space="preserve"> </w:t>
      </w:r>
      <w:r>
        <w:t xml:space="preserve">букв латинского алфавита.</w:t>
      </w:r>
    </w:p>
    <w:p>
      <w:pPr>
        <w:pStyle w:val="BodyText"/>
      </w:pPr>
      <w:r>
        <w:t xml:space="preserve">Названия основных регистров общего назначения:</w:t>
      </w:r>
    </w:p>
    <w:p>
      <w:pPr>
        <w:pStyle w:val="BodyText"/>
      </w:pPr>
      <w:r>
        <w:t xml:space="preserve">• RAX, RCX, RDX, RBX, RSI, RDI — 64-битные</w:t>
      </w:r>
    </w:p>
    <w:p>
      <w:pPr>
        <w:pStyle w:val="BodyText"/>
      </w:pPr>
      <w:r>
        <w:t xml:space="preserve">• EAX, ECX, EDX, EBX, ESI, EDI — 32-битные</w:t>
      </w:r>
    </w:p>
    <w:p>
      <w:pPr>
        <w:pStyle w:val="BodyText"/>
      </w:pPr>
      <w:r>
        <w:t xml:space="preserve">• AX, CX, DX, BX, SI, DI — 16-битные</w:t>
      </w:r>
    </w:p>
    <w:p>
      <w:pPr>
        <w:pStyle w:val="BodyText"/>
      </w:pPr>
      <w:r>
        <w:t xml:space="preserve">• AH, AL, CH, CL, DH, DL, BH, BL — 8-битные (половинки 16-битных регистров). Например,</w:t>
      </w:r>
      <w:r>
        <w:t xml:space="preserve"> </w:t>
      </w:r>
      <w:r>
        <w:t xml:space="preserve">AH (high AX) — старшие 8 бит регистра AX, AL (low AX) — младшие 8 бит регистра AX.</w:t>
      </w:r>
    </w:p>
    <w:p>
      <w:pPr>
        <w:pStyle w:val="BodyText"/>
      </w:pPr>
      <w:r>
        <w:t xml:space="preserve">Оперативное запоминающее устройство (ОЗУ) — это быстродействующее энергозависимое запоминающее устройство, которое напрямую взаимодействует с узлами процессора, предназначенное для хранения программ и</w:t>
      </w:r>
      <w:r>
        <w:t xml:space="preserve"> </w:t>
      </w:r>
      <w:r>
        <w:t xml:space="preserve">данных, с которыми процессор непосредственно работает в текущий момент. ОЗУ состоит из</w:t>
      </w:r>
      <w:r>
        <w:t xml:space="preserve"> </w:t>
      </w:r>
      <w:r>
        <w:t xml:space="preserve">одинаковых пронумерованных ячеек памяти. Номер ячейки памяти — это адрес хранящихся</w:t>
      </w:r>
      <w:r>
        <w:t xml:space="preserve"> </w:t>
      </w:r>
      <w:r>
        <w:t xml:space="preserve">в ней данных.</w:t>
      </w:r>
    </w:p>
    <w:p>
      <w:pPr>
        <w:pStyle w:val="BodyText"/>
      </w:pPr>
      <w:r>
        <w:t xml:space="preserve">В состав ЭВМ также входят периферийные устройства, которые можно разделить на:</w:t>
      </w:r>
    </w:p>
    <w:p>
      <w:pPr>
        <w:pStyle w:val="BodyText"/>
      </w:pPr>
      <w:r>
        <w:t xml:space="preserve">• устройства внешней памяти, которые предназначены для долговременного хранения больших объёмов данных (жёсткие диски, твердотельные накопители, магнитные</w:t>
      </w:r>
      <w:r>
        <w:t xml:space="preserve"> </w:t>
      </w:r>
      <w:r>
        <w:t xml:space="preserve">ленты</w:t>
      </w:r>
    </w:p>
    <w:p>
      <w:pPr>
        <w:pStyle w:val="BodyText"/>
      </w:pPr>
      <w:r>
        <w:t xml:space="preserve">• устройства ввода-вывода, которые обеспечивают взаимодействие ЦП с внешней</w:t>
      </w:r>
      <w:r>
        <w:t xml:space="preserve"> </w:t>
      </w:r>
      <w:r>
        <w:t xml:space="preserve">средой.</w:t>
      </w:r>
    </w:p>
    <w:p>
      <w:pPr>
        <w:pStyle w:val="BodyText"/>
      </w:pPr>
      <w:r>
        <w:t xml:space="preserve">В основе вычислительного процесса ЭВМ лежит принцип программного управления. Программа состоит из машинных команд, которые указывают, какие операции и над какими данными, в какой последовательности</w:t>
      </w:r>
      <w:r>
        <w:t xml:space="preserve"> </w:t>
      </w:r>
      <w:r>
        <w:t xml:space="preserve">необходимо выполнить.</w:t>
      </w:r>
      <w:r>
        <w:t xml:space="preserve"> </w:t>
      </w:r>
      <w:r>
        <w:t xml:space="preserve">Набор машинных команд определяется устройством конкретного процессора. Коды команд представляют собой многоразрядные двоичные комбинации из 0 и 1. В коде машинной</w:t>
      </w:r>
      <w:r>
        <w:t xml:space="preserve"> </w:t>
      </w:r>
      <w:r>
        <w:t xml:space="preserve">команды можно выделить две части: операционную и адресную. В операционной части хранится код команды, которую необходимо выполнить. В адресной части хранятся данные</w:t>
      </w:r>
      <w:r>
        <w:t xml:space="preserve"> </w:t>
      </w:r>
      <w:r>
        <w:t xml:space="preserve">или адреса данных, которые участвуют в выполнении данной операции.</w:t>
      </w:r>
    </w:p>
    <w:p>
      <w:pPr>
        <w:pStyle w:val="BodyText"/>
      </w:pPr>
      <w:r>
        <w:t xml:space="preserve">При выполнении каждой команды процессор выполняет определённую последовательность стандартных действий, которая называется командным циклом процессора. В</w:t>
      </w:r>
      <w:r>
        <w:t xml:space="preserve"> </w:t>
      </w:r>
      <w:r>
        <w:t xml:space="preserve">самом общем виде он заключается в следующем:</w:t>
      </w:r>
    </w:p>
    <w:p>
      <w:pPr>
        <w:numPr>
          <w:ilvl w:val="0"/>
          <w:numId w:val="1002"/>
        </w:numPr>
      </w:pPr>
      <w:r>
        <w:t xml:space="preserve">формирование адреса в памяти очередной команды.</w:t>
      </w:r>
    </w:p>
    <w:p>
      <w:pPr>
        <w:numPr>
          <w:ilvl w:val="0"/>
          <w:numId w:val="1002"/>
        </w:numPr>
      </w:pPr>
      <w:r>
        <w:t xml:space="preserve">считывание кода команды из памяти и её дешифрация.</w:t>
      </w:r>
    </w:p>
    <w:p>
      <w:pPr>
        <w:numPr>
          <w:ilvl w:val="0"/>
          <w:numId w:val="1002"/>
        </w:numPr>
      </w:pPr>
      <w:r>
        <w:t xml:space="preserve">выполнение команды.</w:t>
      </w:r>
    </w:p>
    <w:p>
      <w:pPr>
        <w:numPr>
          <w:ilvl w:val="0"/>
          <w:numId w:val="1002"/>
        </w:numPr>
      </w:pPr>
      <w:r>
        <w:t xml:space="preserve">переход к следующей команде.</w:t>
      </w:r>
    </w:p>
    <w:p>
      <w:pPr>
        <w:pStyle w:val="FirstParagraph"/>
      </w:pPr>
      <w:r>
        <w:t xml:space="preserve">Язык ассемблера — машинно-ориентированный</w:t>
      </w:r>
      <w:r>
        <w:t xml:space="preserve"> </w:t>
      </w:r>
      <w:r>
        <w:t xml:space="preserve">язык низкого уровня.Он больше любых других языков приближен к</w:t>
      </w:r>
      <w:r>
        <w:t xml:space="preserve"> </w:t>
      </w:r>
      <w:r>
        <w:t xml:space="preserve">архитектуре ЭВМ и её аппаратным возможностям, что позволяет получить к ним более</w:t>
      </w:r>
      <w:r>
        <w:t xml:space="preserve"> </w:t>
      </w:r>
      <w:r>
        <w:t xml:space="preserve">полный доступ, нежели в языках высокого уровня. Получить полный доступ к ресурсам компьютера в современных архитектурах нельзя,</w:t>
      </w:r>
      <w:r>
        <w:t xml:space="preserve"> </w:t>
      </w:r>
      <w:r>
        <w:t xml:space="preserve">самым низким уровнем работы прикладной программы является обращение напрямую к</w:t>
      </w:r>
      <w:r>
        <w:t xml:space="preserve"> </w:t>
      </w:r>
      <w:r>
        <w:t xml:space="preserve">ядру операционной системы. Именно на этом уровне и работают программы, написанные</w:t>
      </w:r>
      <w:r>
        <w:t xml:space="preserve"> </w:t>
      </w:r>
      <w:r>
        <w:t xml:space="preserve">на ассемблере. Таким образом язык ассемблера — это язык, с</w:t>
      </w:r>
      <w:r>
        <w:t xml:space="preserve"> </w:t>
      </w:r>
      <w:r>
        <w:t xml:space="preserve">помощью которого понятным для человека образом пишутся команды для процессора. Преобразование или трансляция команд сязыка ассемблера в исполняемый машинный код осуществляется специальной программой</w:t>
      </w:r>
      <w:r>
        <w:t xml:space="preserve"> </w:t>
      </w:r>
      <w:r>
        <w:t xml:space="preserve">транслятором — Ассемблер.</w:t>
      </w:r>
      <w:r>
        <w:t xml:space="preserve"> </w:t>
      </w:r>
      <w:r>
        <w:t xml:space="preserve">Наиболее распространёнными ассемблерами для архитектуры x86 являются:</w:t>
      </w:r>
    </w:p>
    <w:p>
      <w:pPr>
        <w:pStyle w:val="BodyText"/>
      </w:pPr>
      <w:r>
        <w:t xml:space="preserve">• для DOS/Windows: Borland Turbo Assembler (TASM), Microsoft Macro Assembler (MASM) и</w:t>
      </w:r>
      <w:r>
        <w:t xml:space="preserve"> </w:t>
      </w:r>
      <w:r>
        <w:t xml:space="preserve">Watcom assembler (WASM);</w:t>
      </w:r>
    </w:p>
    <w:p>
      <w:pPr>
        <w:pStyle w:val="BodyText"/>
      </w:pPr>
      <w:r>
        <w:t xml:space="preserve">• для GNU/Linux: gas (GNU Assembler), использующий AT&amp;T-синтаксис, в отличие от</w:t>
      </w:r>
      <w:r>
        <w:t xml:space="preserve"> </w:t>
      </w:r>
      <w:r>
        <w:t xml:space="preserve">большинства других популярных ассемблеров, которые используют Intel-синтаксис.</w:t>
      </w:r>
    </w:p>
    <w:p>
      <w:pPr>
        <w:pStyle w:val="BodyText"/>
      </w:pPr>
      <w:r>
        <w:t xml:space="preserve">NASM — это открытый проект ассемблера, версии которого доступны под различные</w:t>
      </w:r>
      <w:r>
        <w:t xml:space="preserve"> </w:t>
      </w:r>
      <w:r>
        <w:t xml:space="preserve">операционные системы и который позволяет получать объектные файлы для этих систем. В</w:t>
      </w:r>
      <w:r>
        <w:t xml:space="preserve"> </w:t>
      </w:r>
      <w:r>
        <w:t xml:space="preserve">NASM используется Intel-синтаксис и поддерживаются инструкции x86-64.</w:t>
      </w:r>
    </w:p>
    <w:p>
      <w:pPr>
        <w:pStyle w:val="BodyText"/>
      </w:pPr>
      <w:r>
        <w:t xml:space="preserve">В процессе создания ассемблерной программы можно выделить четыре шага:</w:t>
      </w:r>
    </w:p>
    <w:p>
      <w:pPr>
        <w:pStyle w:val="BodyText"/>
      </w:pPr>
      <w:r>
        <w:t xml:space="preserve">• Набор текста программы в текстовом редакторе и сохранение её в отдельном файле.</w:t>
      </w:r>
      <w:r>
        <w:t xml:space="preserve"> </w:t>
      </w:r>
      <w:r>
        <w:t xml:space="preserve">Каждый файл имеет свой тип (или расширение), который определяет назначение файла.</w:t>
      </w:r>
      <w:r>
        <w:t xml:space="preserve"> </w:t>
      </w:r>
      <w:r>
        <w:t xml:space="preserve">Файлы с исходным текстом программ на языке ассемблера имеют тип asm.</w:t>
      </w:r>
    </w:p>
    <w:p>
      <w:pPr>
        <w:pStyle w:val="BodyText"/>
      </w:pPr>
      <w:r>
        <w:t xml:space="preserve">• Трансляция — преобразование с помощью транслятора, например nasm, текста программы в машинный код, называемый объектным. На данном этапе также может быть</w:t>
      </w:r>
      <w:r>
        <w:t xml:space="preserve"> </w:t>
      </w:r>
      <w:r>
        <w:t xml:space="preserve">получен листинг программы, содержащий кроме текста программы различную дополнительную информацию, созданную транслятором. Тип объектного файла — o, файла</w:t>
      </w:r>
      <w:r>
        <w:t xml:space="preserve"> </w:t>
      </w:r>
      <w:r>
        <w:t xml:space="preserve">листинга — lst.</w:t>
      </w:r>
    </w:p>
    <w:p>
      <w:pPr>
        <w:pStyle w:val="BodyText"/>
      </w:pPr>
      <w:r>
        <w:t xml:space="preserve">• Компоновка или линковка — этап обработки объектного кода компоновщиком (ld),</w:t>
      </w:r>
      <w:r>
        <w:t xml:space="preserve"> </w:t>
      </w:r>
      <w:r>
        <w:t xml:space="preserve">который принимает на вход объектные файлы и собирает по ним исполняемый файл.</w:t>
      </w:r>
      <w:r>
        <w:t xml:space="preserve"> </w:t>
      </w:r>
      <w:r>
        <w:t xml:space="preserve">Исполняемый файл обычно не имеет расширения. Кроме того, можно получить файл</w:t>
      </w:r>
      <w:r>
        <w:t xml:space="preserve"> </w:t>
      </w:r>
      <w:r>
        <w:t xml:space="preserve">карты загрузки программы в ОЗУ, имеющий расширение map.</w:t>
      </w:r>
    </w:p>
    <w:p>
      <w:pPr>
        <w:pStyle w:val="BodyText"/>
      </w:pPr>
      <w:r>
        <w:t xml:space="preserve">• Запуск программы. Конечной целью является работоспособный исполняемый файл.</w:t>
      </w:r>
      <w:r>
        <w:t xml:space="preserve"> </w:t>
      </w:r>
      <w:r>
        <w:t xml:space="preserve">Ошибки на предыдущих этапах могут привести к некорректной работе программы,</w:t>
      </w:r>
      <w:r>
        <w:t xml:space="preserve"> </w:t>
      </w:r>
      <w:r>
        <w:t xml:space="preserve">поэтому может присутствовать этап отладки программы при помощи специальной</w:t>
      </w:r>
      <w:r>
        <w:t xml:space="preserve"> </w:t>
      </w:r>
      <w:r>
        <w:t xml:space="preserve">программы — отладчика. При нахождении ошибки необходимо провести коррекцию</w:t>
      </w:r>
      <w:r>
        <w:t xml:space="preserve"> </w:t>
      </w:r>
      <w:r>
        <w:t xml:space="preserve">программы, начиная с первого шага.</w:t>
      </w:r>
    </w:p>
    <w:bookmarkEnd w:id="22"/>
    <w:bookmarkStart w:id="11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3" w:name="программа-hello-world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Программа Hello world!</w:t>
      </w:r>
    </w:p>
    <w:p>
      <w:pPr>
        <w:pStyle w:val="FirstParagraph"/>
      </w:pPr>
      <w:r>
        <w:t xml:space="preserve">Открываю терминал. Используя команду makedir и ключ -p создаю иерархическую цепочку каталогов (рис. 1).</w:t>
      </w:r>
    </w:p>
    <w:bookmarkStart w:id="26" w:name="fig:001"/>
    <w:p>
      <w:pPr>
        <w:pStyle w:val="CaptionedFigure"/>
      </w:pPr>
      <w:r>
        <w:drawing>
          <wp:inline>
            <wp:extent cx="3733800" cy="516285"/>
            <wp:effectExtent b="0" l="0" r="0" t="0"/>
            <wp:docPr descr="Рис. 1: Создание каталогов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6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каталогов</w:t>
      </w:r>
    </w:p>
    <w:bookmarkEnd w:id="26"/>
    <w:p>
      <w:pPr>
        <w:pStyle w:val="BodyText"/>
      </w:pPr>
      <w:r>
        <w:t xml:space="preserve">С помощью команды cd и относительного пути перехожу в созданный каталог (рис. 2).</w:t>
      </w:r>
    </w:p>
    <w:bookmarkStart w:id="30" w:name="fig:002"/>
    <w:p>
      <w:pPr>
        <w:pStyle w:val="CaptionedFigure"/>
      </w:pPr>
      <w:r>
        <w:drawing>
          <wp:inline>
            <wp:extent cx="3733800" cy="580813"/>
            <wp:effectExtent b="0" l="0" r="0" t="0"/>
            <wp:docPr descr="Рис. 2: Переход в каталог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0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</w:t>
      </w:r>
    </w:p>
    <w:bookmarkEnd w:id="30"/>
    <w:p>
      <w:pPr>
        <w:pStyle w:val="BodyText"/>
      </w:pPr>
      <w:r>
        <w:t xml:space="preserve">Командой touch создаю файл hello.asm (рис. 3).</w:t>
      </w:r>
    </w:p>
    <w:bookmarkStart w:id="34" w:name="fig:003"/>
    <w:p>
      <w:pPr>
        <w:pStyle w:val="CaptionedFigure"/>
      </w:pPr>
      <w:r>
        <w:drawing>
          <wp:inline>
            <wp:extent cx="3733800" cy="672935"/>
            <wp:effectExtent b="0" l="0" r="0" t="0"/>
            <wp:docPr descr="Рис. 3: Создание файла hello.asm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2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файла hello.asm</w:t>
      </w:r>
    </w:p>
    <w:bookmarkEnd w:id="34"/>
    <w:p>
      <w:pPr>
        <w:pStyle w:val="BodyText"/>
      </w:pPr>
      <w:r>
        <w:t xml:space="preserve">Открываю этот файл с помощью текстового редактора gedit (рис. 4).</w:t>
      </w:r>
    </w:p>
    <w:bookmarkStart w:id="38" w:name="fig:004"/>
    <w:p>
      <w:pPr>
        <w:pStyle w:val="CaptionedFigure"/>
      </w:pPr>
      <w:r>
        <w:drawing>
          <wp:inline>
            <wp:extent cx="3733800" cy="787110"/>
            <wp:effectExtent b="0" l="0" r="0" t="0"/>
            <wp:docPr descr="Рис. 4: Компиляция шаблон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87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Компиляция шаблона</w:t>
      </w:r>
    </w:p>
    <w:bookmarkEnd w:id="38"/>
    <w:p>
      <w:pPr>
        <w:pStyle w:val="BodyText"/>
      </w:pPr>
      <w:r>
        <w:t xml:space="preserve">Ввожу последовательность команд (рис. 5).</w:t>
      </w:r>
    </w:p>
    <w:bookmarkStart w:id="42" w:name="fig:005"/>
    <w:p>
      <w:pPr>
        <w:pStyle w:val="CaptionedFigure"/>
      </w:pPr>
      <w:r>
        <w:drawing>
          <wp:inline>
            <wp:extent cx="3733800" cy="1743248"/>
            <wp:effectExtent b="0" l="0" r="0" t="0"/>
            <wp:docPr descr="Рис. 5: Ввод команд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3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Ввод команд</w:t>
      </w:r>
    </w:p>
    <w:bookmarkEnd w:id="42"/>
    <w:bookmarkEnd w:id="43"/>
    <w:bookmarkStart w:id="52" w:name="транслятор-nasm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Транслятор NASM</w:t>
      </w:r>
    </w:p>
    <w:p>
      <w:pPr>
        <w:pStyle w:val="FirstParagraph"/>
      </w:pPr>
      <w:r>
        <w:t xml:space="preserve">Преобразую текст программы в объектный код с помощью команды nasm (рис. 6).</w:t>
      </w:r>
    </w:p>
    <w:bookmarkStart w:id="47" w:name="fig:006"/>
    <w:p>
      <w:pPr>
        <w:pStyle w:val="CaptionedFigure"/>
      </w:pPr>
      <w:r>
        <w:drawing>
          <wp:inline>
            <wp:extent cx="3733800" cy="590593"/>
            <wp:effectExtent b="0" l="0" r="0" t="0"/>
            <wp:docPr descr="Рис. 6: Создание объектного кода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0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объектного кода</w:t>
      </w:r>
    </w:p>
    <w:bookmarkEnd w:id="47"/>
    <w:p>
      <w:pPr>
        <w:pStyle w:val="BodyText"/>
      </w:pPr>
      <w:r>
        <w:t xml:space="preserve">С помощью команды ls проверяю, что файл с именем hello.o был создан (рис. 7).</w:t>
      </w:r>
    </w:p>
    <w:bookmarkStart w:id="51" w:name="fig:007"/>
    <w:p>
      <w:pPr>
        <w:pStyle w:val="CaptionedFigure"/>
      </w:pPr>
      <w:r>
        <w:drawing>
          <wp:inline>
            <wp:extent cx="3733800" cy="754131"/>
            <wp:effectExtent b="0" l="0" r="0" t="0"/>
            <wp:docPr descr="Рис. 7: Проверка создания файла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4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создания файла</w:t>
      </w:r>
    </w:p>
    <w:bookmarkEnd w:id="51"/>
    <w:bookmarkEnd w:id="52"/>
    <w:bookmarkStart w:id="61" w:name="Xdc17a5752fa00a483b4c767734f3f62aaf44a07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Расширенный синтаксис командной строки NASM</w:t>
      </w:r>
    </w:p>
    <w:p>
      <w:pPr>
        <w:pStyle w:val="FirstParagraph"/>
      </w:pPr>
      <w:r>
        <w:t xml:space="preserve">Выполняю команду, которая компилирует файл hello.asm в obj.o (опция -o задаёт имя), при этом формат выходного файла</w:t>
      </w:r>
      <w:r>
        <w:t xml:space="preserve"> </w:t>
      </w:r>
      <w:r>
        <w:t xml:space="preserve">будет elf, и в него будут включены символы для отладки (опция g). Также команда создаёт файл листинга list.lst (опция -l) (рис. 8).</w:t>
      </w:r>
    </w:p>
    <w:bookmarkStart w:id="56" w:name="fig:008"/>
    <w:p>
      <w:pPr>
        <w:pStyle w:val="CaptionedFigure"/>
      </w:pPr>
      <w:r>
        <w:drawing>
          <wp:inline>
            <wp:extent cx="3733800" cy="843299"/>
            <wp:effectExtent b="0" l="0" r="0" t="0"/>
            <wp:docPr descr="Рис. 8: Ввод команды" title="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3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Ввод команды</w:t>
      </w:r>
    </w:p>
    <w:bookmarkEnd w:id="56"/>
    <w:p>
      <w:pPr>
        <w:pStyle w:val="BodyText"/>
      </w:pPr>
      <w:r>
        <w:t xml:space="preserve">Командой ls проверяю, что все файлы созданы (рис. 9).</w:t>
      </w:r>
    </w:p>
    <w:bookmarkStart w:id="60" w:name="fig:009"/>
    <w:p>
      <w:pPr>
        <w:pStyle w:val="CaptionedFigure"/>
      </w:pPr>
      <w:r>
        <w:drawing>
          <wp:inline>
            <wp:extent cx="3733800" cy="670827"/>
            <wp:effectExtent b="0" l="0" r="0" t="0"/>
            <wp:docPr descr="Рис. 9: Обработка компоновщиком" title="" id="58" name="Picture"/>
            <a:graphic>
              <a:graphicData uri="http://schemas.openxmlformats.org/drawingml/2006/picture">
                <pic:pic>
                  <pic:nvPicPr>
                    <pic:cNvPr descr="image/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0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Обработка компоновщиком</w:t>
      </w:r>
    </w:p>
    <w:bookmarkEnd w:id="60"/>
    <w:bookmarkEnd w:id="61"/>
    <w:bookmarkStart w:id="78" w:name="компоновщик-ld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Компоновщик LD</w:t>
      </w:r>
    </w:p>
    <w:p>
      <w:pPr>
        <w:pStyle w:val="FirstParagraph"/>
      </w:pPr>
      <w:r>
        <w:t xml:space="preserve">Передаю объектный файл на обработку компоновщику командой ld для получения программы (рис. 10).</w:t>
      </w:r>
    </w:p>
    <w:bookmarkStart w:id="65" w:name="fig:010"/>
    <w:p>
      <w:pPr>
        <w:pStyle w:val="CaptionedFigure"/>
      </w:pPr>
      <w:r>
        <w:drawing>
          <wp:inline>
            <wp:extent cx="3733800" cy="557924"/>
            <wp:effectExtent b="0" l="0" r="0" t="0"/>
            <wp:docPr descr="Рис. 10: Обработка компоновщиком" title="" id="63" name="Picture"/>
            <a:graphic>
              <a:graphicData uri="http://schemas.openxmlformats.org/drawingml/2006/picture">
                <pic:pic>
                  <pic:nvPicPr>
                    <pic:cNvPr descr="image/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7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Обработка компоновщиком</w:t>
      </w:r>
    </w:p>
    <w:bookmarkEnd w:id="65"/>
    <w:p>
      <w:pPr>
        <w:pStyle w:val="BodyText"/>
      </w:pPr>
      <w:r>
        <w:t xml:space="preserve">Командой ls проверяю, что исполняемый файл создан (рис. 11).</w:t>
      </w:r>
    </w:p>
    <w:bookmarkStart w:id="69" w:name="fig:011"/>
    <w:p>
      <w:pPr>
        <w:pStyle w:val="CaptionedFigure"/>
      </w:pPr>
      <w:r>
        <w:drawing>
          <wp:inline>
            <wp:extent cx="3733800" cy="758649"/>
            <wp:effectExtent b="0" l="0" r="0" t="0"/>
            <wp:docPr descr="Рис. 11: Проверка создания исполняемого файла" title="" id="67" name="Picture"/>
            <a:graphic>
              <a:graphicData uri="http://schemas.openxmlformats.org/drawingml/2006/picture">
                <pic:pic>
                  <pic:nvPicPr>
                    <pic:cNvPr descr="image/1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8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 создания исполняемого файла</w:t>
      </w:r>
    </w:p>
    <w:bookmarkEnd w:id="69"/>
    <w:p>
      <w:pPr>
        <w:pStyle w:val="BodyText"/>
      </w:pPr>
      <w:r>
        <w:t xml:space="preserve">Выполняю команду, которая преобразует объектный файл с именем obj.o в исполняемый файл, которому с помощью опции -o задаётся имя main. Командой ls проверяю, что файлы созданы корректно (рис. 12).</w:t>
      </w:r>
    </w:p>
    <w:bookmarkStart w:id="73" w:name="fig:012"/>
    <w:p>
      <w:pPr>
        <w:pStyle w:val="CaptionedFigure"/>
      </w:pPr>
      <w:r>
        <w:drawing>
          <wp:inline>
            <wp:extent cx="3733800" cy="685800"/>
            <wp:effectExtent b="0" l="0" r="0" t="0"/>
            <wp:docPr descr="Рис. 12: Выполнение команды" title="" id="71" name="Picture"/>
            <a:graphic>
              <a:graphicData uri="http://schemas.openxmlformats.org/drawingml/2006/picture">
                <pic:pic>
                  <pic:nvPicPr>
                    <pic:cNvPr descr="image/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Выполнение команды</w:t>
      </w:r>
    </w:p>
    <w:bookmarkEnd w:id="73"/>
    <w:p>
      <w:pPr>
        <w:pStyle w:val="BodyText"/>
      </w:pPr>
      <w:r>
        <w:t xml:space="preserve">Набрав ld –help, можно увидеть формат командной строки LD.(рис. 13).</w:t>
      </w:r>
    </w:p>
    <w:bookmarkStart w:id="77" w:name="fig:013"/>
    <w:p>
      <w:pPr>
        <w:pStyle w:val="CaptionedFigure"/>
      </w:pPr>
      <w:r>
        <w:drawing>
          <wp:inline>
            <wp:extent cx="3733800" cy="2762896"/>
            <wp:effectExtent b="0" l="0" r="0" t="0"/>
            <wp:docPr descr="Рис. 13: Формат командной строки LD" title="" id="75" name="Picture"/>
            <a:graphic>
              <a:graphicData uri="http://schemas.openxmlformats.org/drawingml/2006/picture">
                <pic:pic>
                  <pic:nvPicPr>
                    <pic:cNvPr descr="image/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2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Формат командной строки LD</w:t>
      </w:r>
    </w:p>
    <w:bookmarkEnd w:id="77"/>
    <w:bookmarkEnd w:id="78"/>
    <w:bookmarkStart w:id="83" w:name="запуск-исполняемого-файла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Запуск исполняемого файла</w:t>
      </w:r>
    </w:p>
    <w:p>
      <w:pPr>
        <w:pStyle w:val="FirstParagraph"/>
      </w:pPr>
      <w:r>
        <w:t xml:space="preserve">Запускаю созданный исполняемый файл (рис. 14).</w:t>
      </w:r>
    </w:p>
    <w:bookmarkStart w:id="82" w:name="fig:014"/>
    <w:p>
      <w:pPr>
        <w:pStyle w:val="CaptionedFigure"/>
      </w:pPr>
      <w:r>
        <w:drawing>
          <wp:inline>
            <wp:extent cx="3733800" cy="632454"/>
            <wp:effectExtent b="0" l="0" r="0" t="0"/>
            <wp:docPr descr="Рис. 14: Запуск исполняемого файла" title="" id="80" name="Picture"/>
            <a:graphic>
              <a:graphicData uri="http://schemas.openxmlformats.org/drawingml/2006/picture">
                <pic:pic>
                  <pic:nvPicPr>
                    <pic:cNvPr descr="image/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2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исполняемого файла</w:t>
      </w:r>
    </w:p>
    <w:bookmarkEnd w:id="82"/>
    <w:bookmarkEnd w:id="83"/>
    <w:bookmarkStart w:id="112" w:name="задание-для-самостоятельной-работы.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Задание для самостоятельной работы.</w:t>
      </w:r>
    </w:p>
    <w:p>
      <w:pPr>
        <w:pStyle w:val="FirstParagraph"/>
      </w:pPr>
      <w:r>
        <w:t xml:space="preserve">Копирую файл hello.asm командой cp, изменив его имя. (рис. 15).</w:t>
      </w:r>
    </w:p>
    <w:bookmarkStart w:id="87" w:name="fig:015"/>
    <w:p>
      <w:pPr>
        <w:pStyle w:val="CaptionedFigure"/>
      </w:pPr>
      <w:r>
        <w:drawing>
          <wp:inline>
            <wp:extent cx="3733800" cy="502072"/>
            <wp:effectExtent b="0" l="0" r="0" t="0"/>
            <wp:docPr descr="Рис. 15: Копирование файла" title="" id="85" name="Picture"/>
            <a:graphic>
              <a:graphicData uri="http://schemas.openxmlformats.org/drawingml/2006/picture">
                <pic:pic>
                  <pic:nvPicPr>
                    <pic:cNvPr descr="image/15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Копирование файла</w:t>
      </w:r>
    </w:p>
    <w:bookmarkEnd w:id="87"/>
    <w:p>
      <w:pPr>
        <w:pStyle w:val="BodyText"/>
      </w:pPr>
      <w:r>
        <w:t xml:space="preserve">С помощью редактора gedit открываю новый файл (рис. 16).</w:t>
      </w:r>
    </w:p>
    <w:bookmarkStart w:id="91" w:name="fig:016"/>
    <w:p>
      <w:pPr>
        <w:pStyle w:val="CaptionedFigure"/>
      </w:pPr>
      <w:r>
        <w:drawing>
          <wp:inline>
            <wp:extent cx="3733800" cy="502072"/>
            <wp:effectExtent b="0" l="0" r="0" t="0"/>
            <wp:docPr descr="Рис. 16: Открытие файла" title="" id="89" name="Picture"/>
            <a:graphic>
              <a:graphicData uri="http://schemas.openxmlformats.org/drawingml/2006/picture">
                <pic:pic>
                  <pic:nvPicPr>
                    <pic:cNvPr descr="image/16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Открытие файла</w:t>
      </w:r>
    </w:p>
    <w:bookmarkEnd w:id="91"/>
    <w:p>
      <w:pPr>
        <w:pStyle w:val="BodyText"/>
      </w:pPr>
      <w:r>
        <w:t xml:space="preserve">Преобразовываю текст программы его так, чтобы на экран выводились фамилия и имя (рис. 17).</w:t>
      </w:r>
    </w:p>
    <w:bookmarkStart w:id="95" w:name="fig:017"/>
    <w:p>
      <w:pPr>
        <w:pStyle w:val="CaptionedFigure"/>
      </w:pPr>
      <w:r>
        <w:drawing>
          <wp:inline>
            <wp:extent cx="3733800" cy="3330368"/>
            <wp:effectExtent b="0" l="0" r="0" t="0"/>
            <wp:docPr descr="Рис. 17: Преобразование текста программы" title="" id="93" name="Picture"/>
            <a:graphic>
              <a:graphicData uri="http://schemas.openxmlformats.org/drawingml/2006/picture">
                <pic:pic>
                  <pic:nvPicPr>
                    <pic:cNvPr descr="image/1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30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Преобразование текста программы</w:t>
      </w:r>
    </w:p>
    <w:bookmarkEnd w:id="95"/>
    <w:p>
      <w:pPr>
        <w:pStyle w:val="BodyText"/>
      </w:pPr>
      <w:r>
        <w:t xml:space="preserve">Провожу трансляцию и компоновку файлов командами nasm и ld (рис. 18).</w:t>
      </w:r>
    </w:p>
    <w:bookmarkStart w:id="99" w:name="fig:018"/>
    <w:p>
      <w:pPr>
        <w:pStyle w:val="CaptionedFigure"/>
      </w:pPr>
      <w:r>
        <w:drawing>
          <wp:inline>
            <wp:extent cx="3733800" cy="650608"/>
            <wp:effectExtent b="0" l="0" r="0" t="0"/>
            <wp:docPr descr="Рис. 18: Трансляция и компоновка" title="" id="97" name="Picture"/>
            <a:graphic>
              <a:graphicData uri="http://schemas.openxmlformats.org/drawingml/2006/picture">
                <pic:pic>
                  <pic:nvPicPr>
                    <pic:cNvPr descr="image/1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0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Трансляция и компоновка</w:t>
      </w:r>
    </w:p>
    <w:bookmarkEnd w:id="99"/>
    <w:p>
      <w:pPr>
        <w:pStyle w:val="BodyText"/>
      </w:pPr>
      <w:r>
        <w:t xml:space="preserve">Запускаю полученный файл (рис. 19).</w:t>
      </w:r>
    </w:p>
    <w:bookmarkStart w:id="103" w:name="fig:019"/>
    <w:p>
      <w:pPr>
        <w:pStyle w:val="CaptionedFigure"/>
      </w:pPr>
      <w:r>
        <w:drawing>
          <wp:inline>
            <wp:extent cx="3733800" cy="650608"/>
            <wp:effectExtent b="0" l="0" r="0" t="0"/>
            <wp:docPr descr="Рис. 19: Запуск файла" title="" id="101" name="Picture"/>
            <a:graphic>
              <a:graphicData uri="http://schemas.openxmlformats.org/drawingml/2006/picture">
                <pic:pic>
                  <pic:nvPicPr>
                    <pic:cNvPr descr="image/19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0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Запуск файла</w:t>
      </w:r>
    </w:p>
    <w:bookmarkEnd w:id="103"/>
    <w:p>
      <w:pPr>
        <w:pStyle w:val="BodyText"/>
      </w:pPr>
      <w:r>
        <w:t xml:space="preserve">Командой ls проверяю, что на .asm заканчиваются только нужные файлы. С помощью команды cp и относительного пути копирую все файлы из этого каталога, заканчивающиеся на .asm (рис. 20).</w:t>
      </w:r>
    </w:p>
    <w:bookmarkStart w:id="107" w:name="fig:020"/>
    <w:p>
      <w:pPr>
        <w:pStyle w:val="CaptionedFigure"/>
      </w:pPr>
      <w:r>
        <w:drawing>
          <wp:inline>
            <wp:extent cx="3733800" cy="571085"/>
            <wp:effectExtent b="0" l="0" r="0" t="0"/>
            <wp:docPr descr="Рис. 20: Копирование файлов" title="" id="105" name="Picture"/>
            <a:graphic>
              <a:graphicData uri="http://schemas.openxmlformats.org/drawingml/2006/picture">
                <pic:pic>
                  <pic:nvPicPr>
                    <pic:cNvPr descr="image/20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10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Копирование файлов</w:t>
      </w:r>
    </w:p>
    <w:bookmarkEnd w:id="107"/>
    <w:p>
      <w:pPr>
        <w:pStyle w:val="BodyText"/>
      </w:pPr>
      <w:r>
        <w:t xml:space="preserve">Командой cd перехожу в каталог с репозиторием. Командами git add . , git commit и git push загружаю файлы на Github (рис. 21).</w:t>
      </w:r>
    </w:p>
    <w:bookmarkStart w:id="111" w:name="fig:021"/>
    <w:p>
      <w:pPr>
        <w:pStyle w:val="CaptionedFigure"/>
      </w:pPr>
      <w:r>
        <w:drawing>
          <wp:inline>
            <wp:extent cx="3733800" cy="2294401"/>
            <wp:effectExtent b="0" l="0" r="0" t="0"/>
            <wp:docPr descr="Рис. 21: Загрузка файлов на Github" title="" id="109" name="Picture"/>
            <a:graphic>
              <a:graphicData uri="http://schemas.openxmlformats.org/drawingml/2006/picture">
                <pic:pic>
                  <pic:nvPicPr>
                    <pic:cNvPr descr="image/21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4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Загрузка файлов на Github</w:t>
      </w:r>
    </w:p>
    <w:bookmarkEnd w:id="111"/>
    <w:bookmarkEnd w:id="112"/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 процедуру компиляции и сборки программ, написанных на ассемблере NASM.</w:t>
      </w:r>
    </w:p>
    <w:bookmarkEnd w:id="114"/>
    <w:bookmarkStart w:id="116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3"/>
        </w:numPr>
      </w:pPr>
      <w:hyperlink r:id="rId115">
        <w:r>
          <w:rPr>
            <w:rStyle w:val="Hyperlink"/>
          </w:rPr>
          <w:t xml:space="preserve">Архитектура ЭВМ</w:t>
        </w:r>
      </w:hyperlink>
    </w:p>
    <w:bookmarkEnd w:id="11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27" Target="media/rId27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hyperlink" Id="rId115" Target="https://esystem.rudn.ru/pluginfile.php/2089533/mod_resource/content/0/%D0%9B%D0%B0%D0%B1%D0%BE%D1%80%D0%B0%D1%82%D0%BE%D1%80%D0%BD%D0%B0%D1%8F%20%D1%80%D0%B0%D0%B1%D0%BE%D1%82%D0%B0%20%E2%84%964.%20%D0%A1%D0%BE%D0%B7%D0%B4%D0%B0%D0%BD%D0%B8%D0%B5%20%D0%B8%20%D0%BF%D1%80%D0%BE%D1%86%D0%B5%D1%81%D1%81%20%D0%BE%D0%B1%D1%80%D0%B0%D0%B1%D0%BE%D1%82%D0%BA%D0%B8%20%D0%BF%D1%80%D0%BE%D0%B3%D1%80%D0%B0%D0%BC%D0%BC%20%D0%BD%D0%B0%20%D1%8F%D0%B7%D1%8B%D0%BA%D0%B5%20%D0%B0%D1%81%D1%81%D0%B5%D0%BC%D0%B1%D0%BB%D0%B5%D1%80%D0%B0%20NASM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5" Target="https://esystem.rudn.ru/pluginfile.php/2089533/mod_resource/content/0/%D0%9B%D0%B0%D0%B1%D0%BE%D1%80%D0%B0%D1%82%D0%BE%D1%80%D0%BD%D0%B0%D1%8F%20%D1%80%D0%B0%D0%B1%D0%BE%D1%82%D0%B0%20%E2%84%964.%20%D0%A1%D0%BE%D0%B7%D0%B4%D0%B0%D0%BD%D0%B8%D0%B5%20%D0%B8%20%D0%BF%D1%80%D0%BE%D1%86%D0%B5%D1%81%D1%81%20%D0%BE%D0%B1%D1%80%D0%B0%D0%B1%D0%BE%D1%82%D0%BA%D0%B8%20%D0%BF%D1%80%D0%BE%D0%B3%D1%80%D0%B0%D0%BC%D0%BC%20%D0%BD%D0%B0%20%D1%8F%D0%B7%D1%8B%D0%BA%D0%B5%20%D0%B0%D1%81%D1%81%D0%B5%D0%BC%D0%B1%D0%BB%D0%B5%D1%80%D0%B0%20NASM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Филатов Илья Гурамович</dc:creator>
  <dc:language>ru-RU</dc:language>
  <cp:keywords/>
  <dcterms:created xsi:type="dcterms:W3CDTF">2024-10-15T08:38:41Z</dcterms:created>
  <dcterms:modified xsi:type="dcterms:W3CDTF">2024-10-15T08:38:41Z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Список таблиц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