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7.png" ContentType="image/png"/>
  <Override PartName="/word/media/rId101.png" ContentType="image/png"/>
  <Override PartName="/word/media/rId105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— приобрести практические навыки работы в Midnight Commander и освоить инструкции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Midnight Commander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 in_out.asm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BodyText"/>
      </w:pPr>
      <w:r>
        <w:t xml:space="preserve">Инструкция языка ассемблера mov предназначена для дублирования данных источника в приёмнике. В общем виде эта инструкция записывается в виде</w:t>
      </w:r>
    </w:p>
    <w:p>
      <w:pPr>
        <w:pStyle w:val="BodyText"/>
      </w:pPr>
      <w:r>
        <w:t xml:space="preserve">mov dst,src</w:t>
      </w:r>
    </w:p>
    <w:p>
      <w:pPr>
        <w:pStyle w:val="BodyText"/>
      </w:pPr>
      <w:r>
        <w:t xml:space="preserve">Здесь операнд dst — приёмник, а src — источник.</w:t>
      </w:r>
    </w:p>
    <w:p>
      <w:pPr>
        <w:pStyle w:val="BodyText"/>
      </w:pPr>
      <w:r>
        <w:t xml:space="preserve">В качестве операнда могут выступать регистры (register), ячейки памяти (memory) и непосредственные значения (const).</w:t>
      </w:r>
    </w:p>
    <w:p>
      <w:pPr>
        <w:pStyle w:val="BodyText"/>
      </w:pPr>
      <w:r>
        <w:t xml:space="preserve">Инструкция языка ассемблера intпредназначена для вызова прерывания с указанным номером. В общем виде она записывается в виде</w:t>
      </w:r>
    </w:p>
    <w:p>
      <w:pPr>
        <w:pStyle w:val="BodyText"/>
      </w:pPr>
      <w:r>
        <w:t xml:space="preserve">int n</w:t>
      </w:r>
    </w:p>
    <w:p>
      <w:pPr>
        <w:pStyle w:val="BodyText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работа-с-midnight-commander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 с Midnight Commander</w:t>
      </w:r>
    </w:p>
    <w:p>
      <w:pPr>
        <w:pStyle w:val="FirstParagraph"/>
      </w:pPr>
      <w:r>
        <w:t xml:space="preserve">Открываю терминал. Ввожу команду mc для открытия Midnight Commander (рис. 1).</w:t>
      </w:r>
    </w:p>
    <w:bookmarkStart w:id="26" w:name="fig:001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1: Переход в Midnight Commander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Midnight Commander</w:t>
      </w:r>
    </w:p>
    <w:bookmarkEnd w:id="26"/>
    <w:p>
      <w:pPr>
        <w:pStyle w:val="BodyText"/>
      </w:pPr>
      <w:r>
        <w:t xml:space="preserve">Пользуясь клавишами ↑ , ↓ и Enter перехожу в каталог ~/work/arch-pc (рис. 2).</w:t>
      </w:r>
    </w:p>
    <w:bookmarkStart w:id="30" w:name="fig:002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2: Переход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</w:t>
      </w:r>
    </w:p>
    <w:bookmarkEnd w:id="30"/>
    <w:p>
      <w:pPr>
        <w:pStyle w:val="BodyText"/>
      </w:pPr>
      <w:r>
        <w:t xml:space="preserve">С помощью клавиши F7 создаю папку lab05 и перехожу в созданный каталог (рис. 3).</w:t>
      </w:r>
    </w:p>
    <w:bookmarkStart w:id="34" w:name="fig:003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каталога</w:t>
      </w:r>
    </w:p>
    <w:bookmarkEnd w:id="34"/>
    <w:p>
      <w:pPr>
        <w:pStyle w:val="BodyText"/>
      </w:pPr>
      <w:r>
        <w:t xml:space="preserve">Пользуясь строкой ввода и командой touch создаю файл lab5-1.asm (рис. 4).</w:t>
      </w:r>
    </w:p>
    <w:bookmarkStart w:id="38" w:name="fig:004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4: Создание файл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</w:t>
      </w:r>
    </w:p>
    <w:bookmarkEnd w:id="38"/>
    <w:p>
      <w:pPr>
        <w:pStyle w:val="BodyText"/>
      </w:pPr>
      <w:r>
        <w:t xml:space="preserve">С помощью клавиши F4 открываю файл lab5-1.asm для редактирования во встроенном редакторе mcedit (рис. 5).</w:t>
      </w:r>
    </w:p>
    <w:bookmarkStart w:id="42" w:name="fig:005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5: Редактирование файл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bookmarkEnd w:id="42"/>
    <w:p>
      <w:pPr>
        <w:pStyle w:val="BodyText"/>
      </w:pPr>
      <w:r>
        <w:t xml:space="preserve">Ввожу текст программы и сохраняю изменения клавишей F2 (рис. 6).</w:t>
      </w:r>
    </w:p>
    <w:bookmarkStart w:id="46" w:name="fig:006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6: Создание объектного кода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объектного кода</w:t>
      </w:r>
    </w:p>
    <w:bookmarkEnd w:id="46"/>
    <w:p>
      <w:pPr>
        <w:pStyle w:val="BodyText"/>
      </w:pPr>
      <w:r>
        <w:t xml:space="preserve">С помощью клавиши F3 открываю файл lab5-1.asm для просмотра и убеждаюсь, что он содержит текст программы (рис. 7).</w:t>
      </w:r>
    </w:p>
    <w:bookmarkStart w:id="50" w:name="fig:007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7: Проверка файл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файла</w:t>
      </w:r>
    </w:p>
    <w:bookmarkEnd w:id="50"/>
    <w:p>
      <w:pPr>
        <w:pStyle w:val="BodyText"/>
      </w:pPr>
      <w:r>
        <w:t xml:space="preserve">Сочетанием клавиш Ctrl+o скрываю панели Midnight Commander. Создаю объектный файл из программы lab5-1.asm. Выполняю компоновку и запускаю получившийся исполняемый файл. На запрос ввожу своё ФИО (рис. 8).</w:t>
      </w:r>
    </w:p>
    <w:bookmarkStart w:id="54" w:name="fig:008"/>
    <w:p>
      <w:pPr>
        <w:pStyle w:val="CaptionedFigure"/>
      </w:pPr>
      <w:r>
        <w:drawing>
          <wp:inline>
            <wp:extent cx="3733800" cy="2737930"/>
            <wp:effectExtent b="0" l="0" r="0" t="0"/>
            <wp:docPr descr="Рис. 8: Создание и запуск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 запуск исполняемого файла</w:t>
      </w:r>
    </w:p>
    <w:bookmarkEnd w:id="54"/>
    <w:bookmarkEnd w:id="55"/>
    <w:bookmarkStart w:id="84" w:name="подключение-внешнего-файла-in_out.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 (рис. 9).</w:t>
      </w:r>
    </w:p>
    <w:bookmarkStart w:id="59" w:name="fig:009"/>
    <w:p>
      <w:pPr>
        <w:pStyle w:val="CaptionedFigure"/>
      </w:pPr>
      <w:r>
        <w:drawing>
          <wp:inline>
            <wp:extent cx="3733800" cy="666583"/>
            <wp:effectExtent b="0" l="0" r="0" t="0"/>
            <wp:docPr descr="Рис. 9: Скачивание файла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Скачивание файла</w:t>
      </w:r>
    </w:p>
    <w:bookmarkEnd w:id="59"/>
    <w:p>
      <w:pPr>
        <w:pStyle w:val="BodyText"/>
      </w:pPr>
      <w:r>
        <w:t xml:space="preserve">В одной из панелей mc открываю каталог с файлом lab5-1.asm, а в другой — каталог со скаченным файлом in_out.asm. Копирую файл in_out.asm клавишей F5 (рис. 10).</w:t>
      </w:r>
    </w:p>
    <w:bookmarkStart w:id="63" w:name="fig:010"/>
    <w:p>
      <w:pPr>
        <w:pStyle w:val="CaptionedFigure"/>
      </w:pPr>
      <w:r>
        <w:drawing>
          <wp:inline>
            <wp:extent cx="3733800" cy="2031655"/>
            <wp:effectExtent b="0" l="0" r="0" t="0"/>
            <wp:docPr descr="Рис. 10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bookmarkEnd w:id="63"/>
    <w:p>
      <w:pPr>
        <w:pStyle w:val="BodyText"/>
      </w:pPr>
      <w:r>
        <w:t xml:space="preserve">С помощью клавиши F5 создаю копию файла lab5-1.asm с именем lab5-2.asm. (рис. 11).</w:t>
      </w:r>
    </w:p>
    <w:bookmarkStart w:id="67" w:name="fig:011"/>
    <w:p>
      <w:pPr>
        <w:pStyle w:val="CaptionedFigure"/>
      </w:pPr>
      <w:r>
        <w:drawing>
          <wp:inline>
            <wp:extent cx="3733800" cy="2031655"/>
            <wp:effectExtent b="0" l="0" r="0" t="0"/>
            <wp:docPr descr="Рис. 11: Копирование файла с новым именем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файла с новым именем</w:t>
      </w:r>
    </w:p>
    <w:bookmarkEnd w:id="67"/>
    <w:p>
      <w:pPr>
        <w:pStyle w:val="BodyText"/>
      </w:pPr>
      <w:r>
        <w:t xml:space="preserve">Исправляю текст программы в файле lab5-2.asm и сохраняю изменения клавишей F2 (рис. 12).</w:t>
      </w:r>
    </w:p>
    <w:bookmarkStart w:id="71" w:name="fig:012"/>
    <w:p>
      <w:pPr>
        <w:pStyle w:val="CaptionedFigure"/>
      </w:pPr>
      <w:r>
        <w:drawing>
          <wp:inline>
            <wp:extent cx="3733800" cy="2031655"/>
            <wp:effectExtent b="0" l="0" r="0" t="0"/>
            <wp:docPr descr="Рис. 12: Изменение текста программы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текста программы</w:t>
      </w:r>
    </w:p>
    <w:bookmarkEnd w:id="71"/>
    <w:p>
      <w:pPr>
        <w:pStyle w:val="BodyText"/>
      </w:pPr>
      <w:r>
        <w:t xml:space="preserve">Создаю исполняемый файл и проверяю его работу, вводя на запрос своё ФИО (рис. 13).</w:t>
      </w:r>
    </w:p>
    <w:bookmarkStart w:id="75" w:name="fig:013"/>
    <w:p>
      <w:pPr>
        <w:pStyle w:val="CaptionedFigure"/>
      </w:pPr>
      <w:r>
        <w:drawing>
          <wp:inline>
            <wp:extent cx="3733800" cy="828725"/>
            <wp:effectExtent b="0" l="0" r="0" t="0"/>
            <wp:docPr descr="Рис. 13: Создание и запуск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и запуск исполняемого файла</w:t>
      </w:r>
    </w:p>
    <w:bookmarkEnd w:id="75"/>
    <w:p>
      <w:pPr>
        <w:pStyle w:val="BodyText"/>
      </w:pPr>
      <w:r>
        <w:t xml:space="preserve">В файле lab5-2.asm заменяю подпрограмму sprintLF на sprint и сохраняю изменения (рис. 14).</w:t>
      </w:r>
    </w:p>
    <w:bookmarkStart w:id="79" w:name="fig:014"/>
    <w:p>
      <w:pPr>
        <w:pStyle w:val="CaptionedFigure"/>
      </w:pPr>
      <w:r>
        <w:drawing>
          <wp:inline>
            <wp:extent cx="3733800" cy="2573386"/>
            <wp:effectExtent b="0" l="0" r="0" t="0"/>
            <wp:docPr descr="Рис. 14: Замена подпрограммы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Замена подпрограммы</w:t>
      </w:r>
    </w:p>
    <w:bookmarkEnd w:id="79"/>
    <w:p>
      <w:pPr>
        <w:pStyle w:val="BodyText"/>
      </w:pPr>
      <w:r>
        <w:t xml:space="preserve">Создаю и запускаю исполняемый файл. В отличие от предыдущей версии он предлагает ввести сообщение на той же строке, на которой выводит текст, а не на следующей, из-за замены команды (рис. 15).</w:t>
      </w:r>
    </w:p>
    <w:bookmarkStart w:id="83" w:name="fig:015"/>
    <w:p>
      <w:pPr>
        <w:pStyle w:val="CaptionedFigure"/>
      </w:pPr>
      <w:r>
        <w:drawing>
          <wp:inline>
            <wp:extent cx="3733800" cy="685726"/>
            <wp:effectExtent b="0" l="0" r="0" t="0"/>
            <wp:docPr descr="Рис. 15: Создание и запуск исполняемого файл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и запуск исполняемого файла</w:t>
      </w:r>
    </w:p>
    <w:bookmarkEnd w:id="83"/>
    <w:bookmarkEnd w:id="84"/>
    <w:bookmarkStart w:id="109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копию файла lab5-1.asm с именем lab5-3.asm (рис. 16).</w:t>
      </w:r>
    </w:p>
    <w:bookmarkStart w:id="88" w:name="fig:016"/>
    <w:p>
      <w:pPr>
        <w:pStyle w:val="CaptionedFigure"/>
      </w:pPr>
      <w:r>
        <w:drawing>
          <wp:inline>
            <wp:extent cx="3733800" cy="2723444"/>
            <wp:effectExtent b="0" l="0" r="0" t="0"/>
            <wp:docPr descr="Рис. 16: Создание копии файла" title="" id="86" name="Picture"/>
            <a:graphic>
              <a:graphicData uri="http://schemas.openxmlformats.org/drawingml/2006/picture">
                <pic:pic>
                  <pic:nvPicPr>
                    <pic:cNvPr descr="image/16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копии файла</w:t>
      </w:r>
    </w:p>
    <w:bookmarkEnd w:id="88"/>
    <w:p>
      <w:pPr>
        <w:pStyle w:val="BodyText"/>
      </w:pPr>
      <w:r>
        <w:t xml:space="preserve">Преобразовываю текст программы так, чтобы на экран выводилась введённая строка. Для этого после блока</w:t>
      </w:r>
      <w:r>
        <w:t xml:space="preserve"> </w:t>
      </w:r>
      <w:r>
        <w:t xml:space="preserve">“Системный вызов</w:t>
      </w:r>
      <w:r>
        <w:t xml:space="preserve"> </w:t>
      </w:r>
      <w:r>
        <w:rPr>
          <w:rStyle w:val="VerbatimChar"/>
        </w:rPr>
        <w:t xml:space="preserve">read</w:t>
      </w:r>
      <w:r>
        <w:t xml:space="preserve">”</w:t>
      </w:r>
      <w:r>
        <w:t xml:space="preserve"> </w:t>
      </w:r>
      <w:r>
        <w:t xml:space="preserve">добавляю команды из блока</w:t>
      </w:r>
      <w:r>
        <w:t xml:space="preserve"> </w:t>
      </w:r>
      <w:r>
        <w:t xml:space="preserve">“Cистемный вызов</w:t>
      </w:r>
      <w:r>
        <w:t xml:space="preserve"> </w:t>
      </w:r>
      <w:r>
        <w:rPr>
          <w:rStyle w:val="VerbatimChar"/>
        </w:rPr>
        <w:t xml:space="preserve">write</w:t>
      </w:r>
      <w:r>
        <w:t xml:space="preserve">”</w:t>
      </w:r>
      <w:r>
        <w:t xml:space="preserve">, указывая буфер для его вывода. Сохраняю изменения (рис. 17).</w:t>
      </w:r>
    </w:p>
    <w:bookmarkStart w:id="92" w:name="fig:017"/>
    <w:p>
      <w:pPr>
        <w:pStyle w:val="CaptionedFigure"/>
      </w:pPr>
      <w:r>
        <w:drawing>
          <wp:inline>
            <wp:extent cx="3733800" cy="2044700"/>
            <wp:effectExtent b="0" l="0" r="0" t="0"/>
            <wp:docPr descr="Рис. 17: Преобразование текста программы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Преобразование текста программы</w:t>
      </w:r>
    </w:p>
    <w:bookmarkEnd w:id="92"/>
    <w:p>
      <w:pPr>
        <w:pStyle w:val="BodyText"/>
      </w:pPr>
      <w:r>
        <w:t xml:space="preserve">Преобразованный текст программы:</w:t>
      </w:r>
    </w:p>
    <w:p>
      <w:pPr>
        <w:pStyle w:val="BodyText"/>
      </w:pPr>
      <w:r>
        <w:t xml:space="preserve">;——————————————————————</w:t>
      </w:r>
    </w:p>
    <w:p>
      <w:pPr>
        <w:pStyle w:val="BodyText"/>
      </w:pPr>
      <w:r>
        <w:t xml:space="preserve">; Программа вывода сообщения на экран и ввода строки с клавиатуры</w:t>
      </w:r>
    </w:p>
    <w:p>
      <w:pPr>
        <w:pStyle w:val="BodyText"/>
      </w:pPr>
      <w:r>
        <w:t xml:space="preserve">;——————————————————————</w:t>
      </w:r>
    </w:p>
    <w:p>
      <w:pPr>
        <w:pStyle w:val="BodyText"/>
      </w:pPr>
      <w:r>
        <w:t xml:space="preserve">;——————- Объявление переменных —————-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,10 ; сообщение плюс</w:t>
      </w:r>
    </w:p>
    <w:p>
      <w:pPr>
        <w:pStyle w:val="BodyText"/>
      </w:pPr>
      <w:r>
        <w:t xml:space="preserve">; символ перевода строки</w:t>
      </w:r>
    </w:p>
    <w:p>
      <w:pPr>
        <w:pStyle w:val="BodyText"/>
      </w:pPr>
      <w:r>
        <w:t xml:space="preserve">msgLen: EQU $-msg ; Длина переменной</w:t>
      </w:r>
      <w:r>
        <w:t xml:space="preserve"> </w:t>
      </w:r>
      <w:r>
        <w:t xml:space="preserve">‘msg’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;——————- Текст программы —————–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;———— Cистемный вызов</w:t>
      </w:r>
      <w:r>
        <w:t xml:space="preserve"> </w:t>
      </w:r>
      <w:r>
        <w:rPr>
          <w:rStyle w:val="VerbatimChar"/>
        </w:rPr>
        <w:t xml:space="preserve">write</w:t>
      </w:r>
    </w:p>
    <w:p>
      <w:pPr>
        <w:pStyle w:val="BodyText"/>
      </w:pPr>
      <w:r>
        <w:t xml:space="preserve">; После вызова инструкции</w:t>
      </w:r>
      <w:r>
        <w:t xml:space="preserve"> </w:t>
      </w:r>
      <w:r>
        <w:t xml:space="preserve">‘int 80h’</w:t>
      </w:r>
      <w:r>
        <w:t xml:space="preserve"> </w:t>
      </w:r>
      <w:r>
        <w:t xml:space="preserve">на экран будет</w:t>
      </w:r>
    </w:p>
    <w:p>
      <w:pPr>
        <w:pStyle w:val="BodyText"/>
      </w:pPr>
      <w:r>
        <w:t xml:space="preserve">; выведено сообщение из переменной</w:t>
      </w:r>
      <w:r>
        <w:t xml:space="preserve"> </w:t>
      </w:r>
      <w:r>
        <w:t xml:space="preserve">‘msg’</w:t>
      </w:r>
      <w:r>
        <w:t xml:space="preserve"> </w:t>
      </w:r>
      <w:r>
        <w:t xml:space="preserve">длиной</w:t>
      </w:r>
      <w:r>
        <w:t xml:space="preserve"> </w:t>
      </w:r>
      <w:r>
        <w:t xml:space="preserve">‘msgLen’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 1 - стандартный вывод</w:t>
      </w:r>
    </w:p>
    <w:p>
      <w:pPr>
        <w:pStyle w:val="BodyText"/>
      </w:pPr>
      <w:r>
        <w:t xml:space="preserve">mov ecx,msg ; Адрес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‘ecx’</w:t>
      </w:r>
    </w:p>
    <w:p>
      <w:pPr>
        <w:pStyle w:val="BodyText"/>
      </w:pPr>
      <w:r>
        <w:t xml:space="preserve">mov edx,msgLen ; Размер строки</w:t>
      </w:r>
      <w:r>
        <w:t xml:space="preserve"> </w:t>
      </w:r>
      <w:r>
        <w:t xml:space="preserve">‘msg’</w:t>
      </w:r>
      <w:r>
        <w:t xml:space="preserve"> </w:t>
      </w:r>
      <w:r>
        <w:t xml:space="preserve">в</w:t>
      </w:r>
      <w:r>
        <w:t xml:space="preserve"> </w:t>
      </w:r>
      <w:r>
        <w:t xml:space="preserve">‘edx’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read</w:t>
      </w:r>
      <w:r>
        <w:t xml:space="preserve"> </w:t>
      </w:r>
      <w:r>
        <w:t xml:space="preserve">———————-</w:t>
      </w:r>
    </w:p>
    <w:p>
      <w:pPr>
        <w:pStyle w:val="BodyText"/>
      </w:pPr>
      <w:r>
        <w:t xml:space="preserve">; После вызова инструкции</w:t>
      </w:r>
      <w:r>
        <w:t xml:space="preserve"> </w:t>
      </w:r>
      <w:r>
        <w:t xml:space="preserve">‘int 80h’</w:t>
      </w:r>
      <w:r>
        <w:t xml:space="preserve"> </w:t>
      </w:r>
      <w:r>
        <w:t xml:space="preserve">программа будет ожидать ввода</w:t>
      </w:r>
    </w:p>
    <w:p>
      <w:pPr>
        <w:pStyle w:val="BodyText"/>
      </w:pPr>
      <w:r>
        <w:t xml:space="preserve">; строки, которая будет записана в переменную</w:t>
      </w:r>
      <w:r>
        <w:t xml:space="preserve"> </w:t>
      </w:r>
      <w:r>
        <w:t xml:space="preserve">‘buf1’</w:t>
      </w:r>
      <w:r>
        <w:t xml:space="preserve"> </w:t>
      </w:r>
      <w:r>
        <w:t xml:space="preserve">размером 80 байт</w:t>
      </w:r>
    </w:p>
    <w:p>
      <w:pPr>
        <w:pStyle w:val="BodyText"/>
      </w:pPr>
      <w:r>
        <w:t xml:space="preserve">mov eax, 3 ; Системный вызов для чтения (sys_read)</w:t>
      </w:r>
    </w:p>
    <w:p>
      <w:pPr>
        <w:pStyle w:val="BodyText"/>
      </w:pPr>
      <w:r>
        <w:t xml:space="preserve">mov ebx, 0 ; Дескриптор файла 0 - стандартный ввод</w:t>
      </w:r>
    </w:p>
    <w:p>
      <w:pPr>
        <w:pStyle w:val="BodyText"/>
      </w:pPr>
      <w:r>
        <w:t xml:space="preserve">mov ecx, buf1 ; Адрес буфера под вводимую строку</w:t>
      </w:r>
    </w:p>
    <w:p>
      <w:pPr>
        <w:pStyle w:val="BodyText"/>
      </w:pPr>
      <w:r>
        <w:t xml:space="preserve">mov edx, 80 ; Длина вводимой строки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;————</w:t>
      </w:r>
    </w:p>
    <w:p>
      <w:pPr>
        <w:pStyle w:val="BodyText"/>
      </w:pPr>
      <w:r>
        <w:t xml:space="preserve">mov eax,4 ; Системный вызов для записи (sys_write)</w:t>
      </w:r>
    </w:p>
    <w:p>
      <w:pPr>
        <w:pStyle w:val="BodyText"/>
      </w:pPr>
      <w:r>
        <w:t xml:space="preserve">mov ebx,1 ; Описатель файла 1 - стандартный вывод</w:t>
      </w:r>
    </w:p>
    <w:p>
      <w:pPr>
        <w:pStyle w:val="BodyText"/>
      </w:pPr>
      <w:r>
        <w:t xml:space="preserve">mov ecx,buf1 ; Адрес строки</w:t>
      </w:r>
      <w:r>
        <w:t xml:space="preserve"> </w:t>
      </w:r>
      <w:r>
        <w:t xml:space="preserve">‘buf1’</w:t>
      </w:r>
      <w:r>
        <w:t xml:space="preserve"> </w:t>
      </w:r>
      <w:r>
        <w:t xml:space="preserve">в</w:t>
      </w:r>
      <w:r>
        <w:t xml:space="preserve"> </w:t>
      </w:r>
      <w:r>
        <w:t xml:space="preserve">‘ecx’</w:t>
      </w:r>
    </w:p>
    <w:p>
      <w:pPr>
        <w:pStyle w:val="BodyText"/>
      </w:pPr>
      <w:r>
        <w:t xml:space="preserve">mov edx,buf1 ; Размер строки</w:t>
      </w:r>
      <w:r>
        <w:t xml:space="preserve"> </w:t>
      </w:r>
      <w:r>
        <w:t xml:space="preserve">‘buf1’</w:t>
      </w:r>
      <w:r>
        <w:t xml:space="preserve"> </w:t>
      </w:r>
      <w:r>
        <w:t xml:space="preserve">в</w:t>
      </w:r>
      <w:r>
        <w:t xml:space="preserve"> </w:t>
      </w:r>
      <w:r>
        <w:t xml:space="preserve">‘edx’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;———— Системный вызов</w:t>
      </w:r>
      <w:r>
        <w:t xml:space="preserve"> </w:t>
      </w:r>
      <w:r>
        <w:rPr>
          <w:rStyle w:val="VerbatimChar"/>
        </w:rPr>
        <w:t xml:space="preserve">exit</w:t>
      </w:r>
      <w:r>
        <w:t xml:space="preserve"> </w:t>
      </w:r>
      <w:r>
        <w:t xml:space="preserve">———————-</w:t>
      </w:r>
    </w:p>
    <w:p>
      <w:pPr>
        <w:pStyle w:val="BodyText"/>
      </w:pPr>
      <w:r>
        <w:t xml:space="preserve">; После вызова инструкции</w:t>
      </w:r>
      <w:r>
        <w:t xml:space="preserve"> </w:t>
      </w:r>
      <w:r>
        <w:t xml:space="preserve">‘int 80h’</w:t>
      </w:r>
      <w:r>
        <w:t xml:space="preserve"> </w:t>
      </w:r>
      <w:r>
        <w:t xml:space="preserve">программа завершит работу</w:t>
      </w:r>
    </w:p>
    <w:p>
      <w:pPr>
        <w:pStyle w:val="BodyText"/>
      </w:pPr>
      <w:r>
        <w:t xml:space="preserve">mov eax,1 ; Системный вызов для выхода (sys_exit)</w:t>
      </w:r>
    </w:p>
    <w:p>
      <w:pPr>
        <w:pStyle w:val="BodyText"/>
      </w:pPr>
      <w:r>
        <w:t xml:space="preserve">mov ebx,0 ; Выход с кодом возврата 0 (без ошибок)</w:t>
      </w:r>
    </w:p>
    <w:p>
      <w:pPr>
        <w:pStyle w:val="BodyText"/>
      </w:pPr>
      <w:r>
        <w:t xml:space="preserve">int 80h ; Вызов ядра</w:t>
      </w:r>
    </w:p>
    <w:p>
      <w:pPr>
        <w:pStyle w:val="BodyText"/>
      </w:pPr>
      <w:r>
        <w:t xml:space="preserve">Создаю исполняемый файл и проверяю его работу (рис. 18).</w:t>
      </w:r>
    </w:p>
    <w:bookmarkStart w:id="96" w:name="fig:018"/>
    <w:p>
      <w:pPr>
        <w:pStyle w:val="CaptionedFigure"/>
      </w:pPr>
      <w:r>
        <w:drawing>
          <wp:inline>
            <wp:extent cx="3733800" cy="1026885"/>
            <wp:effectExtent b="0" l="0" r="0" t="0"/>
            <wp:docPr descr="Рис. 18: Создание и проверка работы файла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 проверка работы файла</w:t>
      </w:r>
    </w:p>
    <w:bookmarkEnd w:id="96"/>
    <w:p>
      <w:pPr>
        <w:pStyle w:val="BodyText"/>
      </w:pPr>
      <w:r>
        <w:t xml:space="preserve">Создаю копию файла lab5-2.asm с именем lab5-4.asm (рис. 19).</w:t>
      </w:r>
    </w:p>
    <w:bookmarkStart w:id="100" w:name="fig:019"/>
    <w:p>
      <w:pPr>
        <w:pStyle w:val="CaptionedFigure"/>
      </w:pPr>
      <w:r>
        <w:drawing>
          <wp:inline>
            <wp:extent cx="3733800" cy="2733776"/>
            <wp:effectExtent b="0" l="0" r="0" t="0"/>
            <wp:docPr descr="Рис. 19: Запуск файла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файла</w:t>
      </w:r>
    </w:p>
    <w:bookmarkEnd w:id="100"/>
    <w:p>
      <w:pPr>
        <w:pStyle w:val="BodyText"/>
      </w:pPr>
      <w:r>
        <w:t xml:space="preserve">Преобразовываю текст программы так, чтобы на экран выводилась введённая строка. Для этого использую подпрограмму sprintLF из in_out.asm для печати сообщения. Указываю буфер для его вывода и сохраняю файл (рис. 20).</w:t>
      </w:r>
    </w:p>
    <w:bookmarkStart w:id="104" w:name="fig:020"/>
    <w:p>
      <w:pPr>
        <w:pStyle w:val="CaptionedFigure"/>
      </w:pPr>
      <w:r>
        <w:drawing>
          <wp:inline>
            <wp:extent cx="3733800" cy="2733776"/>
            <wp:effectExtent b="0" l="0" r="0" t="0"/>
            <wp:docPr descr="Рис. 20: Преобразование текста программы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Преобразование текста программы</w:t>
      </w:r>
    </w:p>
    <w:bookmarkEnd w:id="104"/>
    <w:p>
      <w:pPr>
        <w:pStyle w:val="BodyText"/>
      </w:pPr>
      <w:r>
        <w:t xml:space="preserve">Преобразованный текст программы:</w:t>
      </w:r>
    </w:p>
    <w:p>
      <w:pPr>
        <w:pStyle w:val="BodyText"/>
      </w:pPr>
      <w:r>
        <w:t xml:space="preserve">;——————————————————————–</w:t>
      </w:r>
    </w:p>
    <w:p>
      <w:pPr>
        <w:pStyle w:val="BodyText"/>
      </w:pPr>
      <w:r>
        <w:t xml:space="preserve">; Программа вывода сообщения на экран и ввода строки с клавиатуры</w:t>
      </w:r>
    </w:p>
    <w:p>
      <w:pPr>
        <w:pStyle w:val="BodyText"/>
      </w:pPr>
      <w:r>
        <w:t xml:space="preserve">;———————————————————————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‘in_out.asm’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 ; Секция инициированных данных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‘Введите строку:’</w:t>
      </w:r>
      <w:r>
        <w:t xml:space="preserve">,0h ; сообщение</w:t>
      </w:r>
    </w:p>
    <w:p>
      <w:pPr>
        <w:pStyle w:val="BodyText"/>
      </w:pPr>
      <w:r>
        <w:t xml:space="preserve">SECTION .bss ; Секция не инициированных данных</w:t>
      </w:r>
    </w:p>
    <w:p>
      <w:pPr>
        <w:pStyle w:val="BodyText"/>
      </w:pPr>
      <w:r>
        <w:t xml:space="preserve">buf1: RESB 80 ; Буфер размером 80 байт</w:t>
      </w:r>
    </w:p>
    <w:p>
      <w:pPr>
        <w:pStyle w:val="BodyText"/>
      </w:pPr>
      <w:r>
        <w:t xml:space="preserve">SECTION .text ; Код программы</w:t>
      </w:r>
    </w:p>
    <w:p>
      <w:pPr>
        <w:pStyle w:val="BodyText"/>
      </w:pPr>
      <w:r>
        <w:t xml:space="preserve">GLOBAL _start ; Начало программы</w:t>
      </w:r>
    </w:p>
    <w:p>
      <w:pPr>
        <w:pStyle w:val="BodyText"/>
      </w:pPr>
      <w:r>
        <w:t xml:space="preserve">_start: ; Точка входа в программу</w:t>
      </w:r>
    </w:p>
    <w:p>
      <w:pPr>
        <w:pStyle w:val="BodyText"/>
      </w:pPr>
      <w:r>
        <w:t xml:space="preserve">mov eax, msg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sprint ; вызов подпрограммы печати сообщения</w:t>
      </w:r>
    </w:p>
    <w:p>
      <w:pPr>
        <w:pStyle w:val="BodyText"/>
      </w:pPr>
      <w:r>
        <w:t xml:space="preserve">mov ecx, buf1 ; запись адреса переменной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mov edx, 80 ; запись длины вводимого сообщения в</w:t>
      </w:r>
      <w:r>
        <w:t xml:space="preserve"> </w:t>
      </w:r>
      <w:r>
        <w:rPr>
          <w:rStyle w:val="VerbatimChar"/>
        </w:rPr>
        <w:t xml:space="preserve">EBX</w:t>
      </w:r>
    </w:p>
    <w:p>
      <w:pPr>
        <w:pStyle w:val="BodyText"/>
      </w:pPr>
      <w:r>
        <w:t xml:space="preserve">call sread ; вызов подпрограммы ввода сообщения</w:t>
      </w:r>
    </w:p>
    <w:p>
      <w:pPr>
        <w:pStyle w:val="BodyText"/>
      </w:pPr>
      <w:r>
        <w:t xml:space="preserve">mov eax, buf1 ; запись адреса выводимого сообщения в</w:t>
      </w:r>
      <w:r>
        <w:t xml:space="preserve"> </w:t>
      </w:r>
      <w:r>
        <w:rPr>
          <w:rStyle w:val="VerbatimChar"/>
        </w:rPr>
        <w:t xml:space="preserve">EAX</w:t>
      </w:r>
    </w:p>
    <w:p>
      <w:pPr>
        <w:pStyle w:val="BodyText"/>
      </w:pPr>
      <w:r>
        <w:t xml:space="preserve">call sprintLF ; вызов подпрограммы печати сообщения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Создаю исполняемый файл и проверяю его работу (рис. 21).</w:t>
      </w:r>
    </w:p>
    <w:bookmarkStart w:id="108" w:name="fig:021"/>
    <w:p>
      <w:pPr>
        <w:pStyle w:val="CaptionedFigure"/>
      </w:pPr>
      <w:r>
        <w:drawing>
          <wp:inline>
            <wp:extent cx="3733800" cy="2733776"/>
            <wp:effectExtent b="0" l="0" r="0" t="0"/>
            <wp:docPr descr="Рис. 21: Создание и проверка работы файла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и проверка работы файла</w:t>
      </w:r>
    </w:p>
    <w:bookmarkEnd w:id="108"/>
    <w:bookmarkEnd w:id="109"/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практические навыки работы в Midnight Commander и освоил инструкции</w:t>
      </w:r>
      <w:r>
        <w:t xml:space="preserve"> </w:t>
      </w:r>
      <w:r>
        <w:t xml:space="preserve">языка ассемблера mov и int.</w:t>
      </w:r>
    </w:p>
    <w:bookmarkEnd w:id="111"/>
    <w:bookmarkStart w:id="11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112">
        <w:r>
          <w:rPr>
            <w:rStyle w:val="Hyperlink"/>
          </w:rPr>
          <w:t xml:space="preserve">Архитектура ЭВМ</w:t>
        </w:r>
      </w:hyperlink>
    </w:p>
    <w:bookmarkEnd w:id="11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7" Target="media/rId2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6" Target="media/rId56.png" /><Relationship Type="http://schemas.openxmlformats.org/officeDocument/2006/relationships/hyperlink" Id="rId112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2" Target="https://esystem.rudn.ru/pluginfile.php/2089538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Филатов Илья Гурамович</dc:creator>
  <dc:language>ru-RU</dc:language>
  <cp:keywords/>
  <dcterms:created xsi:type="dcterms:W3CDTF">2024-11-09T19:54:19Z</dcterms:created>
  <dcterms:modified xsi:type="dcterms:W3CDTF">2024-11-09T19:54:19Z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