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7.png" ContentType="image/png"/>
  <Override PartName="/word/media/rId100.png" ContentType="image/png"/>
  <Override PartName="/word/media/rId104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№6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Филатов Илья Гурамович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арифметические инструкции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Символьные и численные данные в NASM</w:t>
      </w:r>
    </w:p>
    <w:p>
      <w:pPr>
        <w:pStyle w:val="Compact"/>
        <w:numPr>
          <w:ilvl w:val="0"/>
          <w:numId w:val="1001"/>
        </w:numPr>
      </w:pPr>
      <w:r>
        <w:t xml:space="preserve">Выполнение арифметических операций в NASM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</w:t>
      </w:r>
    </w:p>
    <w:p>
      <w:pPr>
        <w:pStyle w:val="BodyText"/>
      </w:pPr>
      <w:r>
        <w:t xml:space="preserve">Существует три основных способа адресации:</w:t>
      </w:r>
    </w:p>
    <w:p>
      <w:pPr>
        <w:pStyle w:val="BodyText"/>
      </w:pPr>
      <w:r>
        <w:t xml:space="preserve">• Регистровая адресация – операнды хранятся в регистрах и в команде используются имена этих регистров.</w:t>
      </w:r>
    </w:p>
    <w:p>
      <w:pPr>
        <w:pStyle w:val="BodyText"/>
      </w:pPr>
      <w:r>
        <w:t xml:space="preserve">• Непосредственная адресация – значение операнда задается непосредственно в команде.</w:t>
      </w:r>
    </w:p>
    <w:p>
      <w:pPr>
        <w:pStyle w:val="BodyText"/>
      </w:pPr>
      <w:r>
        <w:t xml:space="preserve">• 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</w:t>
      </w:r>
      <w:r>
        <w:t xml:space="preserve"> </w:t>
      </w:r>
      <w:r>
        <w:t xml:space="preserve">операцию.</w:t>
      </w:r>
    </w:p>
    <w:p>
      <w:pPr>
        <w:pStyle w:val="BodyText"/>
      </w:pPr>
      <w:r>
        <w:t xml:space="preserve">Схема команды целочисленного сложения add выполняет сложение двух операндов и записывает результат по адресу первого операнда.</w:t>
      </w:r>
    </w:p>
    <w:p>
      <w:pPr>
        <w:pStyle w:val="BodyText"/>
      </w:pPr>
      <w:r>
        <w:t xml:space="preserve">Арифметические операции в NASM:</w:t>
      </w:r>
    </w:p>
    <w:p>
      <w:pPr>
        <w:pStyle w:val="BodyText"/>
      </w:pPr>
      <w:r>
        <w:t xml:space="preserve">Команда целочисленного вычитания sub работает аналогично команде add.</w:t>
      </w:r>
    </w:p>
    <w:p>
      <w:pPr>
        <w:pStyle w:val="BodyText"/>
      </w:pPr>
      <w:r>
        <w:t xml:space="preserve">Существуют специальные команды: inc и dec, которые увеличивают и уменьшают на 1 свой операнд.</w:t>
      </w:r>
    </w:p>
    <w:p>
      <w:pPr>
        <w:pStyle w:val="BodyText"/>
      </w:pPr>
      <w:r>
        <w:t xml:space="preserve">Команда neg рассматривает свой операнд как число со знаком и меняет знак операнда на противоположный. Операндом может быть регистр или ячейка памяти любого размера.</w:t>
      </w:r>
    </w:p>
    <w:p>
      <w:pPr>
        <w:pStyle w:val="BodyText"/>
      </w:pPr>
      <w:r>
        <w:t xml:space="preserve">Для беззнакового умножения используется команда mul, а для знакового умножения – команда imul. Для команд умножения один из сомножителей указывается в команде и должен находиться в регистре или в памяти, но не может быть непосредственным операндом. Второй сомножитель в команде явно не указывается и должен находиться в регистре EAX,AX или AL, а результат помещается в регистры EDX:EAX, DX:AX или AX, в зависимости от размера операнда.</w:t>
      </w:r>
    </w:p>
    <w:p>
      <w:pPr>
        <w:pStyle w:val="BodyText"/>
      </w:pPr>
      <w:r>
        <w:t xml:space="preserve">Для деления, как и для умножения, существует 2 команды div (от англ. divide - деление) и idiv. В командах деления указывается только один операнд – делитель, который может быть регистром или ячейкой памяти, но не может быть непосредственным операндом. Местоположение делимого и результата для команд деления зависит от размера делителя. Кроме того, так как в результате деления получается два числа – частное и остаток, то эти числа помещаются в определённые регистры.</w:t>
      </w:r>
    </w:p>
    <w:p>
      <w:pPr>
        <w:pStyle w:val="BodyText"/>
      </w:pPr>
      <w:r>
        <w:t xml:space="preserve">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</w:t>
      </w:r>
    </w:p>
    <w:p>
      <w:pPr>
        <w:pStyle w:val="BodyText"/>
      </w:pPr>
      <w:r>
        <w:t xml:space="preserve">Среди инструкций NASM 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 ASCII-символов – каждый байт числа будет воспринят как один ASCII-символ – и выведет на экран эти символы</w:t>
      </w:r>
    </w:p>
    <w:p>
      <w:pPr>
        <w:pStyle w:val="BodyText"/>
      </w:pPr>
      <w:r>
        <w:t xml:space="preserve">Для решения этой проблемы необходимо проводить преобразование ASCII символов в числа и обратно.</w:t>
      </w:r>
    </w:p>
    <w:p>
      <w:pPr>
        <w:pStyle w:val="BodyText"/>
      </w:pPr>
      <w:r>
        <w:t xml:space="preserve">Для выполнения лабораторных работ в файле in_out.asm реализованы подпрограммы для преобразования ASCII символов в числа и обратно. Это:</w:t>
      </w:r>
    </w:p>
    <w:p>
      <w:pPr>
        <w:pStyle w:val="BodyText"/>
      </w:pPr>
      <w:r>
        <w:t xml:space="preserve">• iprint – вывод на экран чисел в формате ASCII, перед вызовом iprint в регистр eax</w:t>
      </w:r>
      <w:r>
        <w:t xml:space="preserve"> </w:t>
      </w:r>
      <w:r>
        <w:t xml:space="preserve">необходимо записать выводимое число (mov eax,</w:t>
      </w:r>
      <w:r>
        <w:t xml:space="preserve">).</w:t>
      </w:r>
    </w:p>
    <w:p>
      <w:pPr>
        <w:pStyle w:val="BodyText"/>
      </w:pPr>
      <w:r>
        <w:t xml:space="preserve">• iprintLF – работает аналогично iprint, но при выводе на экран после числа добавляет</w:t>
      </w:r>
      <w:r>
        <w:t xml:space="preserve"> </w:t>
      </w:r>
      <w:r>
        <w:t xml:space="preserve">к символ перевода строки.</w:t>
      </w:r>
    </w:p>
    <w:p>
      <w:pPr>
        <w:pStyle w:val="BodyText"/>
      </w:pPr>
      <w:r>
        <w:t xml:space="preserve">• atoi – функция преобразует ascii-код символа в целое число и записает результат</w:t>
      </w:r>
      <w:r>
        <w:t xml:space="preserve"> </w:t>
      </w:r>
      <w:r>
        <w:t xml:space="preserve">в регистр eax, перед вызовом atoi в регистр eax необходимо записать число (mov</w:t>
      </w:r>
      <w:r>
        <w:t xml:space="preserve"> </w:t>
      </w:r>
      <w:r>
        <w:t xml:space="preserve">eax,</w:t>
      </w:r>
      <w:r>
        <w:t xml:space="preserve">).</w:t>
      </w:r>
    </w:p>
    <w:bookmarkEnd w:id="22"/>
    <w:bookmarkStart w:id="12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5" w:name="символьные-и-численные-данные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Символьные и численные данные в NASM</w:t>
      </w:r>
    </w:p>
    <w:p>
      <w:pPr>
        <w:pStyle w:val="FirstParagraph"/>
      </w:pPr>
      <w:r>
        <w:t xml:space="preserve">Открываю терминал. Используя команду makedir создаю каталог для лабораторной работы. Перехожу в него и командой touch создаю файл lab6-1.asm (рис. 1).</w:t>
      </w:r>
    </w:p>
    <w:bookmarkStart w:id="26" w:name="fig:001"/>
    <w:p>
      <w:pPr>
        <w:pStyle w:val="CaptionedFigure"/>
      </w:pPr>
      <w:r>
        <w:drawing>
          <wp:inline>
            <wp:extent cx="3733800" cy="943643"/>
            <wp:effectExtent b="0" l="0" r="0" t="0"/>
            <wp:docPr descr="Рис. 1: Создание каталога и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3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</w:t>
      </w:r>
    </w:p>
    <w:bookmarkEnd w:id="26"/>
    <w:p>
      <w:pPr>
        <w:pStyle w:val="BodyText"/>
      </w:pPr>
      <w:r>
        <w:t xml:space="preserve">Открываю файл с помощью редактора gedit и ввожу текст программы из листинга 6.1 (рис. 2).</w:t>
      </w:r>
    </w:p>
    <w:bookmarkStart w:id="30" w:name="fig:002"/>
    <w:p>
      <w:pPr>
        <w:pStyle w:val="CaptionedFigure"/>
      </w:pPr>
      <w:r>
        <w:drawing>
          <wp:inline>
            <wp:extent cx="3733800" cy="1863566"/>
            <wp:effectExtent b="0" l="0" r="0" t="0"/>
            <wp:docPr descr="Рис. 2: Ввод программ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программы</w:t>
      </w:r>
    </w:p>
    <w:bookmarkEnd w:id="30"/>
    <w:p>
      <w:pPr>
        <w:pStyle w:val="BodyText"/>
      </w:pPr>
      <w:r>
        <w:t xml:space="preserve">Чтобы программа, которая содержит подпрограммы из in_out.asm, работала корректно, командой cp копирую этот файл из каталога lab05 в каталог lab06 (рис. 3).</w:t>
      </w:r>
    </w:p>
    <w:bookmarkStart w:id="34" w:name="fig:003"/>
    <w:p>
      <w:pPr>
        <w:pStyle w:val="CaptionedFigure"/>
      </w:pPr>
      <w:r>
        <w:drawing>
          <wp:inline>
            <wp:extent cx="3733800" cy="442007"/>
            <wp:effectExtent b="0" l="0" r="0" t="0"/>
            <wp:docPr descr="Рис. 3: Копирование файл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Копирование файла</w:t>
      </w:r>
    </w:p>
    <w:bookmarkEnd w:id="34"/>
    <w:p>
      <w:pPr>
        <w:pStyle w:val="BodyText"/>
      </w:pPr>
      <w:r>
        <w:t xml:space="preserve">Создаю исполняемый файл и запускаю его. Так как программа воспринимает 6 и 4 как символы (из-за записи в одинарных кавычках), то суммирует их коды и сопоставляет получившемуся коду символ из кодовой таблицы ASCII, в данном случае это</w:t>
      </w:r>
      <w:r>
        <w:t xml:space="preserve"> </w:t>
      </w:r>
      <w:r>
        <w:t xml:space="preserve">“j”</w:t>
      </w:r>
      <w:r>
        <w:t xml:space="preserve"> </w:t>
      </w:r>
      <w:r>
        <w:t xml:space="preserve">(рис. 4).</w:t>
      </w:r>
    </w:p>
    <w:bookmarkStart w:id="38" w:name="fig:004"/>
    <w:p>
      <w:pPr>
        <w:pStyle w:val="CaptionedFigure"/>
      </w:pPr>
      <w:r>
        <w:drawing>
          <wp:inline>
            <wp:extent cx="3733800" cy="1148036"/>
            <wp:effectExtent b="0" l="0" r="0" t="0"/>
            <wp:docPr descr="Рис. 4: Создание и запуск исполняемого файл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и запуск исполняемого файла</w:t>
      </w:r>
    </w:p>
    <w:bookmarkEnd w:id="38"/>
    <w:p>
      <w:pPr>
        <w:pStyle w:val="BodyText"/>
      </w:pPr>
      <w:r>
        <w:t xml:space="preserve">Открываю файл и убираю одинарные кавычки (рис. 5).</w:t>
      </w:r>
    </w:p>
    <w:bookmarkStart w:id="42" w:name="fig:005"/>
    <w:p>
      <w:pPr>
        <w:pStyle w:val="CaptionedFigure"/>
      </w:pPr>
      <w:r>
        <w:drawing>
          <wp:inline>
            <wp:extent cx="3733800" cy="2057030"/>
            <wp:effectExtent b="0" l="0" r="0" t="0"/>
            <wp:docPr descr="Рис. 5: Изменение текста программ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7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Изменение текста программы</w:t>
      </w:r>
    </w:p>
    <w:bookmarkEnd w:id="42"/>
    <w:p>
      <w:pPr>
        <w:pStyle w:val="BodyText"/>
      </w:pPr>
      <w:r>
        <w:t xml:space="preserve">Создаю исполняемый файл и запускаю его. В отличие от предыдущего примера программа воспринимает 6 и 4 как коды, суммирует их и выводит символ с кодом их суммы - по таблице коду 10 соответствует символ перевода строки, который не отображается на экране (рис. 6).</w:t>
      </w:r>
    </w:p>
    <w:bookmarkStart w:id="46" w:name="fig:006"/>
    <w:p>
      <w:pPr>
        <w:pStyle w:val="CaptionedFigure"/>
      </w:pPr>
      <w:r>
        <w:drawing>
          <wp:inline>
            <wp:extent cx="3733800" cy="934318"/>
            <wp:effectExtent b="0" l="0" r="0" t="0"/>
            <wp:docPr descr="Рис. 6: Создание и запуск исполняемого файл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и запуск исполняемого файла</w:t>
      </w:r>
    </w:p>
    <w:bookmarkEnd w:id="46"/>
    <w:p>
      <w:pPr>
        <w:pStyle w:val="BodyText"/>
      </w:pPr>
      <w:r>
        <w:t xml:space="preserve">Создаю файл lab6-2.asm и открываю его с помощью редактора gedit (рис. 7).</w:t>
      </w:r>
    </w:p>
    <w:bookmarkStart w:id="50" w:name="fig:007"/>
    <w:p>
      <w:pPr>
        <w:pStyle w:val="CaptionedFigure"/>
      </w:pPr>
      <w:r>
        <w:drawing>
          <wp:inline>
            <wp:extent cx="3733800" cy="763064"/>
            <wp:effectExtent b="0" l="0" r="0" t="0"/>
            <wp:docPr descr="Рис. 7: Создание файл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файла</w:t>
      </w:r>
    </w:p>
    <w:bookmarkEnd w:id="50"/>
    <w:p>
      <w:pPr>
        <w:pStyle w:val="BodyText"/>
      </w:pPr>
      <w:r>
        <w:t xml:space="preserve">Ввожу текст программы из листинга 6.2 (рис. 8).</w:t>
      </w:r>
    </w:p>
    <w:bookmarkStart w:id="54" w:name="fig:008"/>
    <w:p>
      <w:pPr>
        <w:pStyle w:val="CaptionedFigure"/>
      </w:pPr>
      <w:r>
        <w:drawing>
          <wp:inline>
            <wp:extent cx="3733800" cy="1116948"/>
            <wp:effectExtent b="0" l="0" r="0" t="0"/>
            <wp:docPr descr="Рис. 8: Ввод текста программы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6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Ввод текста программы</w:t>
      </w:r>
    </w:p>
    <w:bookmarkEnd w:id="54"/>
    <w:p>
      <w:pPr>
        <w:pStyle w:val="BodyText"/>
      </w:pPr>
      <w:r>
        <w:t xml:space="preserve">Создаю и запускаю исполняемый файл, который складывает коды символов 6 и 4 и, в отличие от программы из листинга 6.1, выводит число, а не символ, кодом которого</w:t>
      </w:r>
      <w:r>
        <w:t xml:space="preserve"> </w:t>
      </w:r>
      <w:r>
        <w:t xml:space="preserve">является это число (рис. 9).</w:t>
      </w:r>
    </w:p>
    <w:bookmarkStart w:id="58" w:name="fig:009"/>
    <w:p>
      <w:pPr>
        <w:pStyle w:val="CaptionedFigure"/>
      </w:pPr>
      <w:r>
        <w:drawing>
          <wp:inline>
            <wp:extent cx="3733800" cy="651879"/>
            <wp:effectExtent b="0" l="0" r="0" t="0"/>
            <wp:docPr descr="Рис. 9: Создание и запуск исполняемого файл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1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и запуск исполняемого файла</w:t>
      </w:r>
    </w:p>
    <w:bookmarkEnd w:id="58"/>
    <w:p>
      <w:pPr>
        <w:pStyle w:val="BodyText"/>
      </w:pPr>
      <w:r>
        <w:t xml:space="preserve">Открываю файл и убираю одинарные кавычки, аналагично предыдущей программе (рис. 10).</w:t>
      </w:r>
    </w:p>
    <w:bookmarkStart w:id="62" w:name="fig:010"/>
    <w:p>
      <w:pPr>
        <w:pStyle w:val="CaptionedFigure"/>
      </w:pPr>
      <w:r>
        <w:drawing>
          <wp:inline>
            <wp:extent cx="3733800" cy="1478392"/>
            <wp:effectExtent b="0" l="0" r="0" t="0"/>
            <wp:docPr descr="Рис. 10: Изменение текста программы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8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текста программы</w:t>
      </w:r>
    </w:p>
    <w:bookmarkEnd w:id="62"/>
    <w:p>
      <w:pPr>
        <w:pStyle w:val="BodyText"/>
      </w:pPr>
      <w:r>
        <w:t xml:space="preserve">Создаю и запускаю исполняемый файл. В отличие от предыдущего примера программа складывет числа, а не коды символов, в результате мы получим число 10 (рис. 11).</w:t>
      </w:r>
    </w:p>
    <w:bookmarkStart w:id="66" w:name="fig:011"/>
    <w:p>
      <w:pPr>
        <w:pStyle w:val="CaptionedFigure"/>
      </w:pPr>
      <w:r>
        <w:drawing>
          <wp:inline>
            <wp:extent cx="3733800" cy="822390"/>
            <wp:effectExtent b="0" l="0" r="0" t="0"/>
            <wp:docPr descr="Рис. 11: Создание и запуск исполняемого файл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2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и запуск исполняемого файла</w:t>
      </w:r>
    </w:p>
    <w:bookmarkEnd w:id="66"/>
    <w:p>
      <w:pPr>
        <w:pStyle w:val="BodyText"/>
      </w:pPr>
      <w:r>
        <w:t xml:space="preserve">Открываю файл и с помощью программы gedit и меняю функцию iprintLF на iprint (рис. 12).</w:t>
      </w:r>
    </w:p>
    <w:bookmarkStart w:id="70" w:name="fig:012"/>
    <w:p>
      <w:pPr>
        <w:pStyle w:val="CaptionedFigure"/>
      </w:pPr>
      <w:r>
        <w:drawing>
          <wp:inline>
            <wp:extent cx="3733800" cy="1479296"/>
            <wp:effectExtent b="0" l="0" r="0" t="0"/>
            <wp:docPr descr="Рис. 12: Замена функции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9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Замена функции</w:t>
      </w:r>
    </w:p>
    <w:bookmarkEnd w:id="70"/>
    <w:p>
      <w:pPr>
        <w:pStyle w:val="BodyText"/>
      </w:pPr>
      <w:r>
        <w:t xml:space="preserve">Создаю и запускаю исполняемый файл. В отличие от предыдущего он не выводит с результатом символ переноса строки, из-за чего следующую команду можно написать на той же строке, на которой выводился ответ (рис. 13).</w:t>
      </w:r>
    </w:p>
    <w:bookmarkStart w:id="74" w:name="fig:013"/>
    <w:p>
      <w:pPr>
        <w:pStyle w:val="CaptionedFigure"/>
      </w:pPr>
      <w:r>
        <w:drawing>
          <wp:inline>
            <wp:extent cx="3733800" cy="714356"/>
            <wp:effectExtent b="0" l="0" r="0" t="0"/>
            <wp:docPr descr="Рис. 13: Создание и запуск исполняемого файл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4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и запуск исполняемого файла</w:t>
      </w:r>
    </w:p>
    <w:bookmarkEnd w:id="74"/>
    <w:bookmarkEnd w:id="75"/>
    <w:bookmarkStart w:id="108" w:name="X8c0a1c151545696051e31eb8f7e02c7d54dd7c6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арифметических операций в NASM</w:t>
      </w:r>
    </w:p>
    <w:p>
      <w:pPr>
        <w:pStyle w:val="FirstParagraph"/>
      </w:pPr>
      <w:r>
        <w:t xml:space="preserve">Создаю файл lab6-3.asm и открываю его с помощью редактора gedit (рис. 14).</w:t>
      </w:r>
    </w:p>
    <w:bookmarkStart w:id="79" w:name="fig:014"/>
    <w:p>
      <w:pPr>
        <w:pStyle w:val="CaptionedFigure"/>
      </w:pPr>
      <w:r>
        <w:drawing>
          <wp:inline>
            <wp:extent cx="3733800" cy="823041"/>
            <wp:effectExtent b="0" l="0" r="0" t="0"/>
            <wp:docPr descr="Рис. 14: Создание файла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3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файла</w:t>
      </w:r>
    </w:p>
    <w:bookmarkEnd w:id="79"/>
    <w:p>
      <w:pPr>
        <w:pStyle w:val="BodyText"/>
      </w:pPr>
      <w:r>
        <w:t xml:space="preserve">Ввожу текст из листинга 6.3 (рис. 15).</w:t>
      </w:r>
    </w:p>
    <w:bookmarkStart w:id="83" w:name="fig:015"/>
    <w:p>
      <w:pPr>
        <w:pStyle w:val="CaptionedFigure"/>
      </w:pPr>
      <w:r>
        <w:drawing>
          <wp:inline>
            <wp:extent cx="3733800" cy="3920144"/>
            <wp:effectExtent b="0" l="0" r="0" t="0"/>
            <wp:docPr descr="Рис. 15: Ввод программы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0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Ввод программы</w:t>
      </w:r>
    </w:p>
    <w:bookmarkEnd w:id="83"/>
    <w:p>
      <w:pPr>
        <w:pStyle w:val="BodyText"/>
      </w:pPr>
      <w:r>
        <w:t xml:space="preserve">Создаю и запускаю исполняемый файл, который выводит значение выражения (5*2+3)/3 (рис. 16).</w:t>
      </w:r>
    </w:p>
    <w:bookmarkStart w:id="87" w:name="fig:016"/>
    <w:p>
      <w:pPr>
        <w:pStyle w:val="CaptionedFigure"/>
      </w:pPr>
      <w:r>
        <w:drawing>
          <wp:inline>
            <wp:extent cx="3733800" cy="865546"/>
            <wp:effectExtent b="0" l="0" r="0" t="0"/>
            <wp:docPr descr="Рис. 16: Создание и запуск исполняемого файла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5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и запуск исполняемого файла</w:t>
      </w:r>
    </w:p>
    <w:bookmarkEnd w:id="87"/>
    <w:p>
      <w:pPr>
        <w:pStyle w:val="BodyText"/>
      </w:pPr>
      <w:r>
        <w:t xml:space="preserve">Открываю файл и меняю его так, чтобы он выводил значение выражения (4*6+2)/5 (рис. 17).</w:t>
      </w:r>
    </w:p>
    <w:bookmarkStart w:id="91" w:name="fig:017"/>
    <w:p>
      <w:pPr>
        <w:pStyle w:val="CaptionedFigure"/>
      </w:pPr>
      <w:r>
        <w:drawing>
          <wp:inline>
            <wp:extent cx="3733800" cy="3710953"/>
            <wp:effectExtent b="0" l="0" r="0" t="0"/>
            <wp:docPr descr="Рис. 17: Изменение файла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Изменение файла</w:t>
      </w:r>
    </w:p>
    <w:bookmarkEnd w:id="91"/>
    <w:p>
      <w:pPr>
        <w:pStyle w:val="BodyText"/>
      </w:pPr>
      <w:r>
        <w:t xml:space="preserve">Текст программы:</w:t>
      </w:r>
    </w:p>
    <w:p>
      <w:pPr>
        <w:pStyle w:val="BodyText"/>
      </w:pPr>
      <w:r>
        <w:t xml:space="preserve">;——————————–</w:t>
      </w:r>
    </w:p>
    <w:p>
      <w:pPr>
        <w:pStyle w:val="BodyText"/>
      </w:pPr>
      <w:r>
        <w:t xml:space="preserve">; Программа вычисления выражения</w:t>
      </w:r>
    </w:p>
    <w:p>
      <w:pPr>
        <w:pStyle w:val="BodyText"/>
      </w:pPr>
      <w:r>
        <w:t xml:space="preserve">;——————————–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‘in_out.asm’</w:t>
      </w:r>
      <w:r>
        <w:t xml:space="preserve"> </w:t>
      </w:r>
      <w:r>
        <w:t xml:space="preserve">; подключение внешнего файла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div: DB</w:t>
      </w:r>
      <w:r>
        <w:t xml:space="preserve"> </w:t>
      </w:r>
      <w:r>
        <w:t xml:space="preserve">‘Результат:’</w:t>
      </w:r>
      <w:r>
        <w:t xml:space="preserve">,0</w:t>
      </w:r>
    </w:p>
    <w:p>
      <w:pPr>
        <w:pStyle w:val="BodyText"/>
      </w:pPr>
      <w:r>
        <w:t xml:space="preserve">rem: DB</w:t>
      </w:r>
      <w:r>
        <w:t xml:space="preserve"> </w:t>
      </w:r>
      <w:r>
        <w:t xml:space="preserve">‘Остаток от деления:’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; —- Вычисление выражения</w:t>
      </w:r>
    </w:p>
    <w:p>
      <w:pPr>
        <w:pStyle w:val="BodyText"/>
      </w:pPr>
      <w:r>
        <w:t xml:space="preserve">mov eax,4 ; EAX=4</w:t>
      </w:r>
    </w:p>
    <w:p>
      <w:pPr>
        <w:pStyle w:val="BodyText"/>
      </w:pPr>
      <w:r>
        <w:t xml:space="preserve">mov ebx,6 ; EBX=6</w:t>
      </w:r>
    </w:p>
    <w:p>
      <w:pPr>
        <w:pStyle w:val="BodyText"/>
      </w:pPr>
      <w:r>
        <w:t xml:space="preserve">mul ebx ; EAX=EAX*EBX</w:t>
      </w:r>
    </w:p>
    <w:p>
      <w:pPr>
        <w:pStyle w:val="BodyText"/>
      </w:pPr>
      <w:r>
        <w:t xml:space="preserve">add eax,2 ; EAX=EAX+2</w:t>
      </w:r>
    </w:p>
    <w:p>
      <w:pPr>
        <w:pStyle w:val="BodyText"/>
      </w:pPr>
      <w:r>
        <w:t xml:space="preserve">xor edx,edx ; обнуляем EDX для корректной работы div</w:t>
      </w:r>
    </w:p>
    <w:p>
      <w:pPr>
        <w:pStyle w:val="BodyText"/>
      </w:pPr>
      <w:r>
        <w:t xml:space="preserve">mov ebx,5 ; EBX=5</w:t>
      </w:r>
    </w:p>
    <w:p>
      <w:pPr>
        <w:pStyle w:val="BodyText"/>
      </w:pPr>
      <w:r>
        <w:t xml:space="preserve">div ebx ; EAX=EAX/5, EDX=остаток от деления</w:t>
      </w:r>
    </w:p>
    <w:p>
      <w:pPr>
        <w:pStyle w:val="BodyText"/>
      </w:pPr>
      <w:r>
        <w:t xml:space="preserve">mov edi,eax ; запись результата вычисления в</w:t>
      </w:r>
      <w:r>
        <w:t xml:space="preserve"> </w:t>
      </w:r>
      <w:r>
        <w:t xml:space="preserve">‘edi’</w:t>
      </w:r>
    </w:p>
    <w:p>
      <w:pPr>
        <w:pStyle w:val="BodyText"/>
      </w:pPr>
      <w:r>
        <w:t xml:space="preserve">; —- Вывод результата на экран</w:t>
      </w:r>
    </w:p>
    <w:p>
      <w:pPr>
        <w:pStyle w:val="BodyText"/>
      </w:pPr>
      <w:r>
        <w:t xml:space="preserve">mov eax,div ; вызов подпрограммы печати</w:t>
      </w:r>
    </w:p>
    <w:p>
      <w:pPr>
        <w:pStyle w:val="BodyText"/>
      </w:pPr>
      <w:r>
        <w:t xml:space="preserve">call sprint ; сообщения</w:t>
      </w:r>
      <w:r>
        <w:t xml:space="preserve"> </w:t>
      </w:r>
      <w:r>
        <w:t xml:space="preserve">‘Результат:’</w:t>
      </w:r>
    </w:p>
    <w:p>
      <w:pPr>
        <w:pStyle w:val="BodyText"/>
      </w:pPr>
      <w:r>
        <w:t xml:space="preserve">mov eax,edi ; вызов подпрограммы печати значения</w:t>
      </w:r>
    </w:p>
    <w:p>
      <w:pPr>
        <w:pStyle w:val="BodyText"/>
      </w:pPr>
      <w:r>
        <w:t xml:space="preserve">call iprintLF ; из</w:t>
      </w:r>
      <w:r>
        <w:t xml:space="preserve"> </w:t>
      </w:r>
      <w:r>
        <w:t xml:space="preserve">‘edi’</w:t>
      </w:r>
      <w:r>
        <w:t xml:space="preserve"> </w:t>
      </w:r>
      <w:r>
        <w:t xml:space="preserve">в виде символов</w:t>
      </w:r>
    </w:p>
    <w:p>
      <w:pPr>
        <w:pStyle w:val="BodyText"/>
      </w:pPr>
      <w:r>
        <w:t xml:space="preserve">mov eax,rem ; вызов подпрограммы печати</w:t>
      </w:r>
    </w:p>
    <w:p>
      <w:pPr>
        <w:pStyle w:val="BodyText"/>
      </w:pPr>
      <w:r>
        <w:t xml:space="preserve">call sprint ; сообщения</w:t>
      </w:r>
      <w:r>
        <w:t xml:space="preserve"> </w:t>
      </w:r>
      <w:r>
        <w:t xml:space="preserve">‘Остаток от деления:’</w:t>
      </w:r>
    </w:p>
    <w:p>
      <w:pPr>
        <w:pStyle w:val="BodyText"/>
      </w:pPr>
      <w:r>
        <w:t xml:space="preserve">mov eax,edx ; вызов подпрограммы печати значения</w:t>
      </w:r>
    </w:p>
    <w:p>
      <w:pPr>
        <w:pStyle w:val="BodyText"/>
      </w:pPr>
      <w:r>
        <w:t xml:space="preserve">call iprintLF ; из</w:t>
      </w:r>
      <w:r>
        <w:t xml:space="preserve"> </w:t>
      </w:r>
      <w:r>
        <w:t xml:space="preserve">‘edx’</w:t>
      </w:r>
      <w:r>
        <w:t xml:space="preserve"> </w:t>
      </w:r>
      <w:r>
        <w:t xml:space="preserve">(остаток) в виде символов</w:t>
      </w:r>
    </w:p>
    <w:p>
      <w:pPr>
        <w:pStyle w:val="BodyText"/>
      </w:pPr>
      <w:r>
        <w:t xml:space="preserve">call quit ; вызов подпрограммы завершения</w:t>
      </w:r>
    </w:p>
    <w:p>
      <w:pPr>
        <w:pStyle w:val="BodyText"/>
      </w:pPr>
      <w:r>
        <w:t xml:space="preserve">Создаю и запускаю исполняемый файл, который выводит значение 5 с остатком 1, значит вычисления верны (рис. 18).</w:t>
      </w:r>
    </w:p>
    <w:bookmarkStart w:id="95" w:name="fig:018"/>
    <w:p>
      <w:pPr>
        <w:pStyle w:val="CaptionedFigure"/>
      </w:pPr>
      <w:r>
        <w:drawing>
          <wp:inline>
            <wp:extent cx="3733800" cy="1187377"/>
            <wp:effectExtent b="0" l="0" r="0" t="0"/>
            <wp:docPr descr="Рис. 18: Создание и запуск исполняемого файла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7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и запуск исполняемого файла</w:t>
      </w:r>
    </w:p>
    <w:bookmarkEnd w:id="95"/>
    <w:p>
      <w:pPr>
        <w:pStyle w:val="BodyText"/>
      </w:pPr>
      <w:r>
        <w:t xml:space="preserve">Создаю файл variant.asm и открываю его с помощью редактора gedit (рис. 19).</w:t>
      </w:r>
    </w:p>
    <w:bookmarkStart w:id="99" w:name="fig:019"/>
    <w:p>
      <w:pPr>
        <w:pStyle w:val="CaptionedFigure"/>
      </w:pPr>
      <w:r>
        <w:drawing>
          <wp:inline>
            <wp:extent cx="3733800" cy="756585"/>
            <wp:effectExtent b="0" l="0" r="0" t="0"/>
            <wp:docPr descr="Рис. 19: Создание файла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6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файла</w:t>
      </w:r>
    </w:p>
    <w:bookmarkEnd w:id="99"/>
    <w:p>
      <w:pPr>
        <w:pStyle w:val="BodyText"/>
      </w:pPr>
      <w:r>
        <w:t xml:space="preserve">Ввожу текст из листинга 6.4 (рис. 20).</w:t>
      </w:r>
    </w:p>
    <w:bookmarkStart w:id="103" w:name="fig:020"/>
    <w:p>
      <w:pPr>
        <w:pStyle w:val="CaptionedFigure"/>
      </w:pPr>
      <w:r>
        <w:drawing>
          <wp:inline>
            <wp:extent cx="3733800" cy="3996136"/>
            <wp:effectExtent b="0" l="0" r="0" t="0"/>
            <wp:docPr descr="Рис. 20: Ввод программы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6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Ввод программы</w:t>
      </w:r>
    </w:p>
    <w:bookmarkEnd w:id="103"/>
    <w:p>
      <w:pPr>
        <w:pStyle w:val="BodyText"/>
      </w:pPr>
      <w:r>
        <w:t xml:space="preserve">Создаю и запускаю исполняемый файл. Ввожу номер своего студенческого билета – 1132246766. Так как число 1132246760 делится на 20, то остаток от деления – 6. Программа прибавляет к этому числу 1 и выводит верный результат – 7 (рис. 21).</w:t>
      </w:r>
    </w:p>
    <w:bookmarkStart w:id="107" w:name="fig:021"/>
    <w:p>
      <w:pPr>
        <w:pStyle w:val="CaptionedFigure"/>
      </w:pPr>
      <w:r>
        <w:drawing>
          <wp:inline>
            <wp:extent cx="3733800" cy="936920"/>
            <wp:effectExtent b="0" l="0" r="0" t="0"/>
            <wp:docPr descr="Рис. 21: Создание и запуск исполняемого файла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6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и запуск исполняемого файла</w:t>
      </w:r>
    </w:p>
    <w:bookmarkEnd w:id="107"/>
    <w:p>
      <w:pPr>
        <w:pStyle w:val="BodyText"/>
      </w:pPr>
      <w:r>
        <w:t xml:space="preserve">Ответы на вопросы:</w:t>
      </w:r>
    </w:p>
    <w:p>
      <w:pPr>
        <w:pStyle w:val="Compact"/>
        <w:numPr>
          <w:ilvl w:val="0"/>
          <w:numId w:val="1002"/>
        </w:numPr>
      </w:pPr>
      <w:r>
        <w:t xml:space="preserve">За вывод сообщения</w:t>
      </w:r>
      <w:r>
        <w:t xml:space="preserve"> </w:t>
      </w:r>
      <w:r>
        <w:t xml:space="preserve">“Ваш вариант”</w:t>
      </w:r>
      <w:r>
        <w:t xml:space="preserve"> </w:t>
      </w:r>
      <w:r>
        <w:t xml:space="preserve">овечают нижеприведённые строки:</w:t>
      </w:r>
    </w:p>
    <w:p>
      <w:pPr>
        <w:pStyle w:val="FirstParagraph"/>
      </w:pPr>
      <w:r>
        <w:t xml:space="preserve">mov eax,rem</w:t>
      </w:r>
    </w:p>
    <w:p>
      <w:pPr>
        <w:pStyle w:val="BodyText"/>
      </w:pPr>
      <w:r>
        <w:t xml:space="preserve">call sprint</w:t>
      </w:r>
    </w:p>
    <w:p>
      <w:pPr>
        <w:pStyle w:val="FirstParagraph"/>
      </w:pPr>
      <w:r>
        <w:t xml:space="preserve">mov ecx, x</w:t>
      </w:r>
    </w:p>
    <w:p>
      <w:pPr>
        <w:pStyle w:val="BodyText"/>
      </w:pPr>
      <w:r>
        <w:t xml:space="preserve">mov edx, 80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Первая инструкция используется чтобы сохранить адрес вводимой сроки в регистр ecx. Вторая – чтобы сохранить число 80 в регистр edx. Третья – для вывова подпрограммы из файла in_out.asm, которая позволяет ввести сообщение.</w:t>
      </w:r>
    </w:p>
    <w:p>
      <w:pPr>
        <w:numPr>
          <w:ilvl w:val="0"/>
          <w:numId w:val="1004"/>
        </w:numPr>
      </w:pPr>
      <w:r>
        <w:t xml:space="preserve">Инструкция call atoi вызывает подпрограмму из файла in_out.asm, которая преобразует ascii-код символа в целое число.</w:t>
      </w:r>
    </w:p>
    <w:p>
      <w:pPr>
        <w:numPr>
          <w:ilvl w:val="0"/>
          <w:numId w:val="1004"/>
        </w:numPr>
      </w:pPr>
      <w:r>
        <w:t xml:space="preserve">За вычисление варианта отвечают эти инструкции:</w:t>
      </w:r>
    </w:p>
    <w:p>
      <w:pPr>
        <w:pStyle w:val="FirstParagraph"/>
      </w:pPr>
      <w:r>
        <w:t xml:space="preserve">xor edx,edx</w:t>
      </w:r>
    </w:p>
    <w:p>
      <w:pPr>
        <w:pStyle w:val="BodyText"/>
      </w:pPr>
      <w:r>
        <w:t xml:space="preserve">mov ebx,20</w:t>
      </w:r>
    </w:p>
    <w:p>
      <w:pPr>
        <w:pStyle w:val="BodyText"/>
      </w:pPr>
      <w:r>
        <w:t xml:space="preserve">div ebx</w:t>
      </w:r>
    </w:p>
    <w:p>
      <w:pPr>
        <w:pStyle w:val="BodyText"/>
      </w:pPr>
      <w:r>
        <w:t xml:space="preserve">inc edx</w:t>
      </w:r>
    </w:p>
    <w:p>
      <w:pPr>
        <w:numPr>
          <w:ilvl w:val="0"/>
          <w:numId w:val="1005"/>
        </w:numPr>
      </w:pPr>
      <w:r>
        <w:t xml:space="preserve">При выполнении инструкции</w:t>
      </w:r>
      <w:r>
        <w:t xml:space="preserve"> </w:t>
      </w:r>
      <w:r>
        <w:t xml:space="preserve">“div ebx”</w:t>
      </w:r>
      <w:r>
        <w:t xml:space="preserve"> </w:t>
      </w:r>
      <w:r>
        <w:t xml:space="preserve">остаток от деления записывается в регистр ebx.</w:t>
      </w:r>
    </w:p>
    <w:p>
      <w:pPr>
        <w:numPr>
          <w:ilvl w:val="0"/>
          <w:numId w:val="1005"/>
        </w:numPr>
      </w:pPr>
      <w:r>
        <w:t xml:space="preserve">Инструкция</w:t>
      </w:r>
      <w:r>
        <w:t xml:space="preserve"> </w:t>
      </w:r>
      <w:r>
        <w:t xml:space="preserve">“inc edx”</w:t>
      </w:r>
      <w:r>
        <w:t xml:space="preserve"> </w:t>
      </w:r>
      <w:r>
        <w:t xml:space="preserve">увеличивает значение, находящееся в регистре edx на 1</w:t>
      </w:r>
    </w:p>
    <w:p>
      <w:pPr>
        <w:numPr>
          <w:ilvl w:val="0"/>
          <w:numId w:val="1005"/>
        </w:numPr>
      </w:pPr>
      <w:r>
        <w:t xml:space="preserve">За вывод на экран результата вычислений отвечают сторки:</w:t>
      </w:r>
    </w:p>
    <w:p>
      <w:pPr>
        <w:pStyle w:val="FirstParagraph"/>
      </w:pPr>
      <w:r>
        <w:t xml:space="preserve">mov eax,edx</w:t>
      </w:r>
    </w:p>
    <w:p>
      <w:pPr>
        <w:pStyle w:val="BodyText"/>
      </w:pPr>
      <w:r>
        <w:t xml:space="preserve">call iprintLF</w:t>
      </w:r>
    </w:p>
    <w:bookmarkEnd w:id="108"/>
    <w:bookmarkStart w:id="121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Создаю файл work7.asm и открываю его с помощью редактора gedit (рис. 22).</w:t>
      </w:r>
    </w:p>
    <w:bookmarkStart w:id="112" w:name="fig:022"/>
    <w:p>
      <w:pPr>
        <w:pStyle w:val="CaptionedFigure"/>
      </w:pPr>
      <w:r>
        <w:drawing>
          <wp:inline>
            <wp:extent cx="3733800" cy="315330"/>
            <wp:effectExtent b="0" l="0" r="0" t="0"/>
            <wp:docPr descr="Рис. 22: Создание файла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файла</w:t>
      </w:r>
    </w:p>
    <w:bookmarkEnd w:id="112"/>
    <w:p>
      <w:pPr>
        <w:pStyle w:val="BodyText"/>
      </w:pPr>
      <w:r>
        <w:t xml:space="preserve">Пишу программу которая вычисляет значение функции из варианта 7 (рис. 23).</w:t>
      </w:r>
    </w:p>
    <w:bookmarkStart w:id="116" w:name="fig:023"/>
    <w:p>
      <w:pPr>
        <w:pStyle w:val="CaptionedFigure"/>
      </w:pPr>
      <w:r>
        <w:drawing>
          <wp:inline>
            <wp:extent cx="3733800" cy="3941031"/>
            <wp:effectExtent b="0" l="0" r="0" t="0"/>
            <wp:docPr descr="Рис. 23: Написание программы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1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Написание программы</w:t>
      </w:r>
    </w:p>
    <w:bookmarkEnd w:id="116"/>
    <w:p>
      <w:pPr>
        <w:pStyle w:val="BodyText"/>
      </w:pPr>
      <w:r>
        <w:t xml:space="preserve">Текст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‘in_out.asm’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msg: DB</w:t>
      </w:r>
      <w:r>
        <w:t xml:space="preserve"> </w:t>
      </w:r>
      <w:r>
        <w:t xml:space="preserve">‘Введите x:’</w:t>
      </w:r>
      <w:r>
        <w:t xml:space="preserve">,0</w:t>
      </w:r>
    </w:p>
    <w:p>
      <w:pPr>
        <w:pStyle w:val="BodyText"/>
      </w:pPr>
      <w:r>
        <w:t xml:space="preserve">rem: DB</w:t>
      </w:r>
      <w:r>
        <w:t xml:space="preserve"> </w:t>
      </w:r>
      <w:r>
        <w:t xml:space="preserve">‘Результат:’</w:t>
      </w:r>
      <w:r>
        <w:t xml:space="preserve">,0</w:t>
      </w:r>
    </w:p>
    <w:p>
      <w:pPr>
        <w:pStyle w:val="BodyText"/>
      </w:pPr>
      <w:r>
        <w:t xml:space="preserve">SECTION .bss</w:t>
      </w:r>
    </w:p>
    <w:p>
      <w:pPr>
        <w:pStyle w:val="BodyText"/>
      </w:pPr>
      <w:r>
        <w:t xml:space="preserve">x: RESB 80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mov eax, msg</w:t>
      </w:r>
    </w:p>
    <w:p>
      <w:pPr>
        <w:pStyle w:val="BodyText"/>
      </w:pPr>
      <w:r>
        <w:t xml:space="preserve">call sprintLF</w:t>
      </w:r>
    </w:p>
    <w:p>
      <w:pPr>
        <w:pStyle w:val="BodyText"/>
      </w:pPr>
      <w:r>
        <w:t xml:space="preserve">mov ecx, x</w:t>
      </w:r>
    </w:p>
    <w:p>
      <w:pPr>
        <w:pStyle w:val="BodyText"/>
      </w:pPr>
      <w:r>
        <w:t xml:space="preserve">mov edx, 80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mov eax,x ; eax=x</w:t>
      </w:r>
    </w:p>
    <w:p>
      <w:pPr>
        <w:pStyle w:val="BodyText"/>
      </w:pPr>
      <w:r>
        <w:t xml:space="preserve">call atoi ; ASCII кода в число,</w:t>
      </w:r>
      <w:r>
        <w:t xml:space="preserve"> </w:t>
      </w:r>
      <w:r>
        <w:rPr>
          <w:rStyle w:val="VerbatimChar"/>
        </w:rPr>
        <w:t xml:space="preserve">eax=x</w:t>
      </w:r>
    </w:p>
    <w:p>
      <w:pPr>
        <w:pStyle w:val="BodyText"/>
      </w:pPr>
      <w:r>
        <w:t xml:space="preserve">add eax,-1 ; eax=eax-1=x-1</w:t>
      </w:r>
    </w:p>
    <w:p>
      <w:pPr>
        <w:pStyle w:val="BodyText"/>
      </w:pPr>
      <w:r>
        <w:t xml:space="preserve">mov ebx,eax ; ebx=eax=x-1</w:t>
      </w:r>
    </w:p>
    <w:p>
      <w:pPr>
        <w:pStyle w:val="BodyText"/>
      </w:pPr>
      <w:r>
        <w:t xml:space="preserve">mul ebx ; eax=eax</w:t>
      </w:r>
      <w:r>
        <w:rPr>
          <w:i/>
          <w:iCs/>
        </w:rPr>
        <w:t xml:space="preserve">ebx=(x-1)</w:t>
      </w:r>
      <w:r>
        <w:t xml:space="preserve">(x-1)</w:t>
      </w:r>
    </w:p>
    <w:p>
      <w:pPr>
        <w:pStyle w:val="BodyText"/>
      </w:pPr>
      <w:r>
        <w:t xml:space="preserve">mov ebx,5 ; ebx=5</w:t>
      </w:r>
    </w:p>
    <w:p>
      <w:pPr>
        <w:pStyle w:val="BodyText"/>
      </w:pPr>
      <w:r>
        <w:t xml:space="preserve">mul ebx ; eax=eax</w:t>
      </w:r>
      <w:r>
        <w:rPr>
          <w:i/>
          <w:iCs/>
        </w:rPr>
        <w:t xml:space="preserve">ebx=5</w:t>
      </w:r>
      <w:r>
        <w:t xml:space="preserve">(x-1)(x-1)</w:t>
      </w:r>
    </w:p>
    <w:p>
      <w:pPr>
        <w:pStyle w:val="BodyText"/>
      </w:pPr>
      <w:r>
        <w:t xml:space="preserve">mov edi,eax ;edi=eax=5*(x-1)(x-1)</w:t>
      </w:r>
    </w:p>
    <w:p>
      <w:pPr>
        <w:pStyle w:val="BodyText"/>
      </w:pPr>
      <w:r>
        <w:t xml:space="preserve">mov eax,rem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eax,edi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p>
      <w:pPr>
        <w:pStyle w:val="BodyText"/>
      </w:pPr>
      <w:r>
        <w:t xml:space="preserve">Создаю и запускаю исполняемый файл. Проверяю программу на предложенных значенях аргумента – 3 и 5. В обоих случаях программа выводит верный результат (рис. 24).</w:t>
      </w:r>
    </w:p>
    <w:bookmarkStart w:id="120" w:name="fig:024"/>
    <w:p>
      <w:pPr>
        <w:pStyle w:val="CaptionedFigure"/>
      </w:pPr>
      <w:r>
        <w:drawing>
          <wp:inline>
            <wp:extent cx="3733800" cy="1898796"/>
            <wp:effectExtent b="0" l="0" r="0" t="0"/>
            <wp:docPr descr="Рис. 24: Создание и запуск исполняемого файла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и запуск исполняемого файла</w:t>
      </w:r>
    </w:p>
    <w:bookmarkEnd w:id="120"/>
    <w:bookmarkEnd w:id="121"/>
    <w:bookmarkEnd w:id="122"/>
    <w:bookmarkStart w:id="12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арифметические инструкции языка ассемблера NASM.</w:t>
      </w:r>
    </w:p>
    <w:bookmarkEnd w:id="123"/>
    <w:bookmarkStart w:id="12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6"/>
        </w:numPr>
      </w:pPr>
      <w:hyperlink r:id="rId124">
        <w:r>
          <w:rPr>
            <w:rStyle w:val="Hyperlink"/>
          </w:rPr>
          <w:t xml:space="preserve">Архитектура ЭВМ</w:t>
        </w:r>
      </w:hyperlink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24" Target="https://esystem.rudn.ru/pluginfile.php/2089542/mod_resource/content/0/%D0%9B%D0%B0%D0%B1%D0%BE%D1%80%D0%B0%D1%82%D0%BE%D1%80%D0%BD%D0%B0%D1%8F%20%D1%80%D0%B0%D0%B1%D0%BE%D1%82%D0%B0%20%E2%84%966.%20%D0%90%D1%80%D0%B8%D1%84%D0%BC%D0%B5%D1%82%D0%B8%D1%87%D0%B5%D1%81%D0%BA%D0%B8%D0%B5%20%D0%BE%D0%BF%D0%B5%D1%80%D0%B0%D1%86%D0%B8%D0%B8%20%D0%B2%20NASM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4" Target="https://esystem.rudn.ru/pluginfile.php/2089542/mod_resource/content/0/%D0%9B%D0%B0%D0%B1%D0%BE%D1%80%D0%B0%D1%82%D0%BE%D1%80%D0%BD%D0%B0%D1%8F%20%D1%80%D0%B0%D0%B1%D0%BE%D1%82%D0%B0%20%E2%84%966.%20%D0%90%D1%80%D0%B8%D1%84%D0%BC%D0%B5%D1%82%D0%B8%D1%87%D0%B5%D1%81%D0%BA%D0%B8%D0%B5%20%D0%BE%D0%BF%D0%B5%D1%80%D0%B0%D1%86%D0%B8%D0%B8%20%D0%B2%20NASM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Филатов Илья Гурамович</dc:creator>
  <dc:language>ru-RU</dc:language>
  <cp:keywords/>
  <dcterms:created xsi:type="dcterms:W3CDTF">2024-11-16T00:15:20Z</dcterms:created>
  <dcterms:modified xsi:type="dcterms:W3CDTF">2024-11-16T00:15:20Z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