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7.png" ContentType="image/png"/>
  <Override PartName="/word/media/rId10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переходов, приобрести навыки написания</w:t>
      </w:r>
      <w:r>
        <w:t xml:space="preserve"> </w:t>
      </w:r>
      <w:r>
        <w:t xml:space="preserve">программ с использованием переходов, ознакомиться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переходов в NASM</w:t>
      </w:r>
    </w:p>
    <w:p>
      <w:pPr>
        <w:pStyle w:val="Compact"/>
        <w:numPr>
          <w:ilvl w:val="0"/>
          <w:numId w:val="1001"/>
        </w:numPr>
      </w:pPr>
      <w:r>
        <w:t xml:space="preserve">Изучение структуры файлы листинга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 которая</w:t>
      </w:r>
      <w:r>
        <w:t xml:space="preserve"> </w:t>
      </w:r>
      <w:r>
        <w:t xml:space="preserve">включает в себя адрес перехода, куда следует передать управление.</w:t>
      </w:r>
    </w:p>
    <w:p>
      <w:pPr>
        <w:pStyle w:val="BodyText"/>
      </w:pP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</w:t>
      </w:r>
      <w:r>
        <w:t xml:space="preserve"> </w:t>
      </w:r>
      <w:r>
        <w:t xml:space="preserve">имя регистра, в таком случае переход будет осуществляться по адресу, хранящемуся в этом</w:t>
      </w:r>
      <w:r>
        <w:t xml:space="preserve"> </w:t>
      </w:r>
      <w:r>
        <w:t xml:space="preserve">регистре.</w:t>
      </w:r>
    </w:p>
    <w:p>
      <w:pPr>
        <w:pStyle w:val="BodyText"/>
      </w:pPr>
      <w:r>
        <w:t xml:space="preserve">Флаг – это бит, принимающий значение 1 («флаг установлен»), если выполнено некоторое</w:t>
      </w:r>
      <w:r>
        <w:t xml:space="preserve"> </w:t>
      </w:r>
      <w:r>
        <w:t xml:space="preserve">условие, и значение 0 («флаг сброшен») в противном случае. Флаги работают независимо</w:t>
      </w:r>
      <w:r>
        <w:t xml:space="preserve"> </w:t>
      </w:r>
      <w:r>
        <w:t xml:space="preserve">друг от друга, и лишь для удобства они помещены в единый регистр — регистр флагов, отражающий текущее состояние процессора. В следующей таблице указано положение битовых</w:t>
      </w:r>
      <w:r>
        <w:t xml:space="preserve"> </w:t>
      </w:r>
      <w:r>
        <w:t xml:space="preserve">флагов в регистре флагов.</w:t>
      </w:r>
    </w:p>
    <w:p>
      <w:pPr>
        <w:pStyle w:val="BodyText"/>
      </w:pPr>
      <w:r>
        <w:t xml:space="preserve">Флаги состояния (биты 0, 2, 4, 6, 7 и 11) отражают результат выполнения арифметических</w:t>
      </w:r>
      <w:r>
        <w:t xml:space="preserve"> </w:t>
      </w:r>
      <w:r>
        <w:t xml:space="preserve">инструкций, таких как ADD, SUB, MUL, DIV.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 операнды и</w:t>
      </w:r>
      <w:r>
        <w:t xml:space="preserve"> </w:t>
      </w:r>
      <w:r>
        <w:t xml:space="preserve">выставляет флаги в зависимости от результата сравнения.</w:t>
      </w:r>
    </w:p>
    <w:p>
      <w:pPr>
        <w:pStyle w:val="BodyText"/>
      </w:pPr>
      <w:r>
        <w:t xml:space="preserve">Инструкция cmp является командой сравнения двух операндов и имеет такой же формат,</w:t>
      </w:r>
      <w:r>
        <w:t xml:space="preserve"> </w:t>
      </w:r>
      <w:r>
        <w:t xml:space="preserve">как и команда вычитания.</w:t>
      </w:r>
    </w:p>
    <w:p>
      <w:pPr>
        <w:pStyle w:val="BodyText"/>
      </w:pPr>
      <w:r>
        <w:t xml:space="preserve">Команда cmp, так же как и команда вычитания, выполняет вычитание, но результат вычитания никуда не записывается и единственным результатом</w:t>
      </w:r>
      <w:r>
        <w:t xml:space="preserve"> </w:t>
      </w:r>
      <w:r>
        <w:t xml:space="preserve">команды сравнения является формирование флагов.</w:t>
      </w:r>
    </w:p>
    <w:p>
      <w:pPr>
        <w:pStyle w:val="BodyText"/>
      </w:pPr>
      <w:r>
        <w:t xml:space="preserve">Команда условного перехода имеет вид</w:t>
      </w:r>
    </w:p>
    <w:p>
      <w:pPr>
        <w:pStyle w:val="BodyText"/>
      </w:pPr>
      <w:r>
        <w:t xml:space="preserve">j(мнемоника перехода) label</w:t>
      </w:r>
    </w:p>
    <w:p>
      <w:pPr>
        <w:pStyle w:val="BodyText"/>
      </w:pPr>
      <w:r>
        <w:t xml:space="preserve">Мнемоника перехода связана со значением анализируемых флагов или со способом формирования этих флагов.</w:t>
      </w:r>
      <w:r>
        <w:t xml:space="preserve"> </w:t>
      </w:r>
      <w:r>
        <w:t xml:space="preserve">В табл. 7.3. представлены команды условного перехода, которые обычно ставятся после</w:t>
      </w:r>
      <w:r>
        <w:t xml:space="preserve"> </w:t>
      </w:r>
      <w:r>
        <w:t xml:space="preserve">команды сравнения cmp. В их мнемокодах указывается тот результат сравнения, при котором</w:t>
      </w:r>
      <w:r>
        <w:t xml:space="preserve"> </w:t>
      </w:r>
      <w:r>
        <w:t xml:space="preserve">надо делать переход.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</w:p>
    <w:p>
      <w:pPr>
        <w:pStyle w:val="BodyText"/>
      </w:pPr>
      <w:r>
        <w:t xml:space="preserve">Все ошибки и предупреждения, обнаруженные при ассемблировании, транслятор выводит</w:t>
      </w:r>
      <w:r>
        <w:t xml:space="preserve"> </w:t>
      </w:r>
      <w:r>
        <w:t xml:space="preserve">на экран, и файл листинга не создаётся.</w:t>
      </w:r>
    </w:p>
    <w:p>
      <w:pPr>
        <w:pStyle w:val="BodyText"/>
      </w:pPr>
      <w:r>
        <w:t xml:space="preserve">Структура листинга:</w:t>
      </w:r>
    </w:p>
    <w:p>
      <w:pPr>
        <w:pStyle w:val="BodyText"/>
      </w:pPr>
      <w:r>
        <w:t xml:space="preserve">• номер строки — это номер строки файла листинга.</w:t>
      </w:r>
    </w:p>
    <w:p>
      <w:pPr>
        <w:pStyle w:val="BodyText"/>
      </w:pPr>
      <w:r>
        <w:t xml:space="preserve">• адрес — это смещение машинного кода от начала текущего сегмента.</w:t>
      </w:r>
    </w:p>
    <w:p>
      <w:pPr>
        <w:pStyle w:val="BodyText"/>
      </w:pPr>
      <w:r>
        <w:t xml:space="preserve">• машинный код представляет собой ассемблированную исходную строку в виде шестнадцатеричной последовательности инструкция.</w:t>
      </w:r>
    </w:p>
    <w:p>
      <w:pPr>
        <w:pStyle w:val="BodyText"/>
      </w:pPr>
      <w:r>
        <w:t xml:space="preserve">• исходный текст программы — это строка исходной программы вместе с комментариями.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7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Открываю терминал. Создаю каталог для работы lab07 и перехожу в него. Создаю в нём файл lab7-1.asm (рис. 1).</w:t>
      </w:r>
    </w:p>
    <w:bookmarkStart w:id="26" w:name="fig:001"/>
    <w:p>
      <w:pPr>
        <w:pStyle w:val="CaptionedFigure"/>
      </w:pPr>
      <w:r>
        <w:drawing>
          <wp:inline>
            <wp:extent cx="3733800" cy="812386"/>
            <wp:effectExtent b="0" l="0" r="0" t="0"/>
            <wp:docPr descr="Рис. 1: Создание каталога и файл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</w:t>
      </w:r>
    </w:p>
    <w:bookmarkEnd w:id="26"/>
    <w:p>
      <w:pPr>
        <w:pStyle w:val="BodyText"/>
      </w:pPr>
      <w:r>
        <w:t xml:space="preserve">Открываю файл с помощью редактора gedit и ввожу текст программы из листинга 7.1 (рис. 2).</w:t>
      </w:r>
    </w:p>
    <w:bookmarkStart w:id="30" w:name="fig:002"/>
    <w:p>
      <w:pPr>
        <w:pStyle w:val="CaptionedFigure"/>
      </w:pPr>
      <w:r>
        <w:drawing>
          <wp:inline>
            <wp:extent cx="3733800" cy="2545632"/>
            <wp:effectExtent b="0" l="0" r="0" t="0"/>
            <wp:docPr descr="Рис. 2: Ввод программы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программы</w:t>
      </w:r>
    </w:p>
    <w:bookmarkEnd w:id="30"/>
    <w:p>
      <w:pPr>
        <w:pStyle w:val="BodyText"/>
      </w:pPr>
      <w:r>
        <w:t xml:space="preserve">Чтобы программа, которая содержит подпрограммы из in_out.asm, работала корректно, копирую этот файл из каталога lab06 в каталог lab07 (рис. 3).</w:t>
      </w:r>
    </w:p>
    <w:bookmarkStart w:id="34" w:name="fig:003"/>
    <w:p>
      <w:pPr>
        <w:pStyle w:val="CaptionedFigure"/>
      </w:pPr>
      <w:r>
        <w:drawing>
          <wp:inline>
            <wp:extent cx="3733800" cy="683363"/>
            <wp:effectExtent b="0" l="0" r="0" t="0"/>
            <wp:docPr descr="Рис. 3: Копирование файл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Копирование файла</w:t>
      </w:r>
    </w:p>
    <w:bookmarkEnd w:id="34"/>
    <w:p>
      <w:pPr>
        <w:pStyle w:val="BodyText"/>
      </w:pPr>
      <w:r>
        <w:t xml:space="preserve">Создаю исполняемый файл и запускаю его (рис. 4).</w:t>
      </w:r>
    </w:p>
    <w:bookmarkStart w:id="38" w:name="fig:004"/>
    <w:p>
      <w:pPr>
        <w:pStyle w:val="CaptionedFigure"/>
      </w:pPr>
      <w:r>
        <w:drawing>
          <wp:inline>
            <wp:extent cx="3733800" cy="854592"/>
            <wp:effectExtent b="0" l="0" r="0" t="0"/>
            <wp:docPr descr="Рис. 4: Создание и 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и запуск исполняемого файла</w:t>
      </w:r>
    </w:p>
    <w:bookmarkEnd w:id="38"/>
    <w:p>
      <w:pPr>
        <w:pStyle w:val="BodyText"/>
      </w:pPr>
      <w:r>
        <w:t xml:space="preserve">Меняю текст программы в соответствии с листингом 7.2. Программа начинает с метки _label2, потом переходит к метке _label1, а потом сразу к концу программы, пропуская _label3 (рис. 5).</w:t>
      </w:r>
    </w:p>
    <w:bookmarkStart w:id="42" w:name="fig:005"/>
    <w:p>
      <w:pPr>
        <w:pStyle w:val="CaptionedFigure"/>
      </w:pPr>
      <w:r>
        <w:drawing>
          <wp:inline>
            <wp:extent cx="3733800" cy="3180778"/>
            <wp:effectExtent b="0" l="0" r="0" t="0"/>
            <wp:docPr descr="Рис. 5: Изменение текста программы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текста программы</w:t>
      </w:r>
    </w:p>
    <w:bookmarkEnd w:id="42"/>
    <w:p>
      <w:pPr>
        <w:pStyle w:val="BodyText"/>
      </w:pPr>
      <w:r>
        <w:t xml:space="preserve">Создаю исполняемый файл и запускаю его (рис. 6).</w:t>
      </w:r>
    </w:p>
    <w:bookmarkStart w:id="46" w:name="fig:006"/>
    <w:p>
      <w:pPr>
        <w:pStyle w:val="CaptionedFigure"/>
      </w:pPr>
      <w:r>
        <w:drawing>
          <wp:inline>
            <wp:extent cx="3733800" cy="833404"/>
            <wp:effectExtent b="0" l="0" r="0" t="0"/>
            <wp:docPr descr="Рис. 6: Создание и запуск исполняемого файл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3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и запуск исполняемого файла</w:t>
      </w:r>
    </w:p>
    <w:bookmarkEnd w:id="46"/>
    <w:p>
      <w:pPr>
        <w:pStyle w:val="BodyText"/>
      </w:pPr>
      <w:r>
        <w:t xml:space="preserve">Меняю текст программы в соответствии с заданием. От начала программы перехожу к метке _label3, от неё — к _label2, от _label2 — к _label1, а от _label1 — к концу (рис. 7).</w:t>
      </w:r>
    </w:p>
    <w:bookmarkStart w:id="50" w:name="fig:007"/>
    <w:p>
      <w:pPr>
        <w:pStyle w:val="CaptionedFigure"/>
      </w:pPr>
      <w:r>
        <w:drawing>
          <wp:inline>
            <wp:extent cx="3733800" cy="3300220"/>
            <wp:effectExtent b="0" l="0" r="0" t="0"/>
            <wp:docPr descr="Рис. 7: Изменение текста программы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текста программы</w:t>
      </w:r>
    </w:p>
    <w:bookmarkEnd w:id="50"/>
    <w:p>
      <w:pPr>
        <w:pStyle w:val="BodyText"/>
      </w:pPr>
      <w:r>
        <w:t xml:space="preserve">Создаю исполняемый файл и проверяю его работу (рис. 8).</w:t>
      </w:r>
    </w:p>
    <w:bookmarkStart w:id="54" w:name="fig:008"/>
    <w:p>
      <w:pPr>
        <w:pStyle w:val="CaptionedFigure"/>
      </w:pPr>
      <w:r>
        <w:drawing>
          <wp:inline>
            <wp:extent cx="3733800" cy="1293600"/>
            <wp:effectExtent b="0" l="0" r="0" t="0"/>
            <wp:docPr descr="Рис. 8: Создание и 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 запуск исполняемого файла</w:t>
      </w:r>
    </w:p>
    <w:bookmarkEnd w:id="54"/>
    <w:p>
      <w:pPr>
        <w:pStyle w:val="BodyText"/>
      </w:pPr>
      <w:r>
        <w:t xml:space="preserve">Создаю файл lab7-2.asm в каталоге ~/work/arch-pc/lab07 и открываю его с помощью редактора gedit (рис. 9).</w:t>
      </w:r>
    </w:p>
    <w:bookmarkStart w:id="58" w:name="fig:009"/>
    <w:p>
      <w:pPr>
        <w:pStyle w:val="CaptionedFigure"/>
      </w:pPr>
      <w:r>
        <w:drawing>
          <wp:inline>
            <wp:extent cx="3733800" cy="450209"/>
            <wp:effectExtent b="0" l="0" r="0" t="0"/>
            <wp:docPr descr="Рис. 9: 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файла</w:t>
      </w:r>
    </w:p>
    <w:bookmarkEnd w:id="58"/>
    <w:p>
      <w:pPr>
        <w:pStyle w:val="BodyText"/>
      </w:pPr>
      <w:r>
        <w:t xml:space="preserve">Изучаю текст программы из листинга 7.3 и ввожу его в lab7-2.asm (рис. 10).</w:t>
      </w:r>
    </w:p>
    <w:bookmarkStart w:id="62" w:name="fig:010"/>
    <w:p>
      <w:pPr>
        <w:pStyle w:val="CaptionedFigure"/>
      </w:pPr>
      <w:r>
        <w:drawing>
          <wp:inline>
            <wp:extent cx="3733800" cy="3378372"/>
            <wp:effectExtent b="0" l="0" r="0" t="0"/>
            <wp:docPr descr="Рис. 10: Ввод текста программы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Ввод текста программы</w:t>
      </w:r>
    </w:p>
    <w:bookmarkEnd w:id="62"/>
    <w:p>
      <w:pPr>
        <w:pStyle w:val="BodyText"/>
      </w:pPr>
      <w:r>
        <w:t xml:space="preserve">Создаю и запускаю исполняемый файл. Проверяю его работу, вводя разные значения переменной B (рис. 11).</w:t>
      </w:r>
    </w:p>
    <w:bookmarkStart w:id="66" w:name="fig:011"/>
    <w:p>
      <w:pPr>
        <w:pStyle w:val="CaptionedFigure"/>
      </w:pPr>
      <w:r>
        <w:drawing>
          <wp:inline>
            <wp:extent cx="3733800" cy="1651631"/>
            <wp:effectExtent b="0" l="0" r="0" t="0"/>
            <wp:docPr descr="Рис. 11: Создание и запуск исполняемого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и запуск исполняемого файла</w:t>
      </w:r>
    </w:p>
    <w:bookmarkEnd w:id="66"/>
    <w:bookmarkEnd w:id="67"/>
    <w:bookmarkStart w:id="88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Создаю файл листинга для программы из файла lab7-2.asm и открываю его с помощью редактора gedit (рис. 12).</w:t>
      </w:r>
    </w:p>
    <w:bookmarkStart w:id="71" w:name="fig:012"/>
    <w:p>
      <w:pPr>
        <w:pStyle w:val="CaptionedFigure"/>
      </w:pPr>
      <w:r>
        <w:drawing>
          <wp:inline>
            <wp:extent cx="3733800" cy="657035"/>
            <wp:effectExtent b="0" l="0" r="0" t="0"/>
            <wp:docPr descr="Рис. 12: Создание файла листинга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 листинга</w:t>
      </w:r>
    </w:p>
    <w:bookmarkEnd w:id="71"/>
    <w:p>
      <w:pPr>
        <w:pStyle w:val="BodyText"/>
      </w:pPr>
      <w:r>
        <w:t xml:space="preserve">Выбираю три строки из файла листинга. Первый столбец — номера строк (32, 33 и 34), второй — смещение машинного кода от начала текущего сегмента в виде шестнадцатеричной последовательности, третий — машинный код, в который ассемблируется инструкция, последние два — исходный текст программы (рис. 13).</w:t>
      </w:r>
    </w:p>
    <w:bookmarkStart w:id="75" w:name="fig:013"/>
    <w:p>
      <w:pPr>
        <w:pStyle w:val="CaptionedFigure"/>
      </w:pPr>
      <w:r>
        <w:drawing>
          <wp:inline>
            <wp:extent cx="3733800" cy="425017"/>
            <wp:effectExtent b="0" l="0" r="0" t="0"/>
            <wp:docPr descr="Рис. 13: Файл листинг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листинга</w:t>
      </w:r>
    </w:p>
    <w:bookmarkEnd w:id="75"/>
    <w:p>
      <w:pPr>
        <w:pStyle w:val="BodyText"/>
      </w:pPr>
      <w:r>
        <w:t xml:space="preserve">Открываю файл с программой lab7-2.asm и в строке с инструкцией mov убераю второй операнд (рис. 14).</w:t>
      </w:r>
    </w:p>
    <w:bookmarkStart w:id="79" w:name="fig:014"/>
    <w:p>
      <w:pPr>
        <w:pStyle w:val="CaptionedFigure"/>
      </w:pPr>
      <w:r>
        <w:drawing>
          <wp:inline>
            <wp:extent cx="3733800" cy="2203852"/>
            <wp:effectExtent b="0" l="0" r="0" t="0"/>
            <wp:docPr descr="Рис. 14: Изменение текста программы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текста программы</w:t>
      </w:r>
    </w:p>
    <w:bookmarkEnd w:id="79"/>
    <w:p>
      <w:pPr>
        <w:pStyle w:val="BodyText"/>
      </w:pPr>
      <w:r>
        <w:t xml:space="preserve">Создаю файл листинга. Терминал предупреждает об ошибке. Открываю файл в редакторе gedit (рис. 15).</w:t>
      </w:r>
    </w:p>
    <w:bookmarkStart w:id="83" w:name="fig:015"/>
    <w:p>
      <w:pPr>
        <w:pStyle w:val="CaptionedFigure"/>
      </w:pPr>
      <w:r>
        <w:drawing>
          <wp:inline>
            <wp:extent cx="3733800" cy="536405"/>
            <wp:effectExtent b="0" l="0" r="0" t="0"/>
            <wp:docPr descr="Рис. 15: Создание файла листинг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листинга</w:t>
      </w:r>
    </w:p>
    <w:bookmarkEnd w:id="83"/>
    <w:p>
      <w:pPr>
        <w:pStyle w:val="BodyText"/>
      </w:pPr>
      <w:r>
        <w:t xml:space="preserve">Файл листинга не создался, вместо него — текст программы, к которому добавился текст той же ошибки, что вывел терминал (рис. 16).</w:t>
      </w:r>
    </w:p>
    <w:bookmarkStart w:id="87" w:name="fig:016"/>
    <w:p>
      <w:pPr>
        <w:pStyle w:val="CaptionedFigure"/>
      </w:pPr>
      <w:r>
        <w:drawing>
          <wp:inline>
            <wp:extent cx="3733800" cy="695944"/>
            <wp:effectExtent b="0" l="0" r="0" t="0"/>
            <wp:docPr descr="Рис. 16: Файл с ошибкой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с ошибкой</w:t>
      </w:r>
    </w:p>
    <w:bookmarkEnd w:id="87"/>
    <w:bookmarkEnd w:id="88"/>
    <w:bookmarkStart w:id="105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файл lab7-3.asm, открываю его и пишу программу нахождения наименьшей из 3 целочисленных переменных (рис. 17).</w:t>
      </w:r>
    </w:p>
    <w:bookmarkStart w:id="92" w:name="fig:017"/>
    <w:p>
      <w:pPr>
        <w:pStyle w:val="CaptionedFigure"/>
      </w:pPr>
      <w:r>
        <w:drawing>
          <wp:inline>
            <wp:extent cx="3733800" cy="8374878"/>
            <wp:effectExtent b="0" l="0" r="0" t="0"/>
            <wp:docPr descr="Рис. 17: Программа нахождения наименьшей из 3 целочисленных переменных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7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нахождения наименьшей из 3 целочисленных переменных</w:t>
      </w:r>
    </w:p>
    <w:bookmarkEnd w:id="92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 db</w:t>
      </w:r>
      <w:r>
        <w:t xml:space="preserve"> </w:t>
      </w:r>
      <w:r>
        <w:t xml:space="preserve">‘Введите A:’</w:t>
      </w:r>
      <w:r>
        <w:t xml:space="preserve">,0h</w:t>
      </w:r>
    </w:p>
    <w:p>
      <w:pPr>
        <w:pStyle w:val="BodyText"/>
      </w:pPr>
      <w:r>
        <w:t xml:space="preserve">msg2 db</w:t>
      </w:r>
      <w:r>
        <w:t xml:space="preserve"> </w:t>
      </w:r>
      <w:r>
        <w:t xml:space="preserve">‘Введите B:’</w:t>
      </w:r>
      <w:r>
        <w:t xml:space="preserve">,0h</w:t>
      </w:r>
    </w:p>
    <w:p>
      <w:pPr>
        <w:pStyle w:val="BodyText"/>
      </w:pPr>
      <w:r>
        <w:t xml:space="preserve">msg3 db</w:t>
      </w:r>
      <w:r>
        <w:t xml:space="preserve"> </w:t>
      </w:r>
      <w:r>
        <w:t xml:space="preserve">‘Введите C:’</w:t>
      </w:r>
      <w:r>
        <w:t xml:space="preserve">,0h</w:t>
      </w:r>
    </w:p>
    <w:p>
      <w:pPr>
        <w:pStyle w:val="BodyText"/>
      </w:pPr>
      <w:r>
        <w:t xml:space="preserve">msg4 db</w:t>
      </w:r>
      <w:r>
        <w:t xml:space="preserve"> </w:t>
      </w:r>
      <w:r>
        <w:t xml:space="preserve">“Наименьшее число:”</w:t>
      </w:r>
      <w:r>
        <w:t xml:space="preserve">,0h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min resb 10</w:t>
      </w:r>
    </w:p>
    <w:p>
      <w:pPr>
        <w:pStyle w:val="BodyText"/>
      </w:pPr>
      <w:r>
        <w:t xml:space="preserve">A resb 10</w:t>
      </w:r>
    </w:p>
    <w:p>
      <w:pPr>
        <w:pStyle w:val="BodyText"/>
      </w:pPr>
      <w:r>
        <w:t xml:space="preserve">B resb 10</w:t>
      </w:r>
    </w:p>
    <w:p>
      <w:pPr>
        <w:pStyle w:val="BodyText"/>
      </w:pPr>
      <w:r>
        <w:t xml:space="preserve">C resb 10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‘Введите A:’</w:t>
      </w:r>
    </w:p>
    <w:p>
      <w:pPr>
        <w:pStyle w:val="BodyText"/>
      </w:pPr>
      <w:r>
        <w:t xml:space="preserve">mov eax,msg1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‘A’</w:t>
      </w:r>
    </w:p>
    <w:p>
      <w:pPr>
        <w:pStyle w:val="BodyText"/>
      </w:pPr>
      <w:r>
        <w:t xml:space="preserve">mov ecx,A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‘Введите B:’</w:t>
      </w:r>
    </w:p>
    <w:p>
      <w:pPr>
        <w:pStyle w:val="BodyText"/>
      </w:pPr>
      <w:r>
        <w:t xml:space="preserve">mov eax,msg2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‘B’</w:t>
      </w:r>
    </w:p>
    <w:p>
      <w:pPr>
        <w:pStyle w:val="BodyText"/>
      </w:pPr>
      <w:r>
        <w:t xml:space="preserve">mov ecx,B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‘B’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mov eax,B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[B],eax ; запись преобразованного числа в</w:t>
      </w:r>
      <w:r>
        <w:t xml:space="preserve"> </w:t>
      </w:r>
      <w:r>
        <w:t xml:space="preserve">‘B’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‘Введите C:’</w:t>
      </w:r>
    </w:p>
    <w:p>
      <w:pPr>
        <w:pStyle w:val="BodyText"/>
      </w:pPr>
      <w:r>
        <w:t xml:space="preserve">mov eax,msg3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‘C’</w:t>
      </w:r>
    </w:p>
    <w:p>
      <w:pPr>
        <w:pStyle w:val="BodyText"/>
      </w:pPr>
      <w:r>
        <w:t xml:space="preserve">mov ecx,C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Записываем</w:t>
      </w:r>
      <w:r>
        <w:t xml:space="preserve"> </w:t>
      </w:r>
      <w:r>
        <w:t xml:space="preserve">‘A’</w:t>
      </w:r>
      <w:r>
        <w:t xml:space="preserve"> </w:t>
      </w:r>
      <w:r>
        <w:t xml:space="preserve">в переменную</w:t>
      </w:r>
      <w:r>
        <w:t xml:space="preserve"> </w:t>
      </w:r>
      <w:r>
        <w:t xml:space="preserve">‘min’</w:t>
      </w:r>
    </w:p>
    <w:p>
      <w:pPr>
        <w:pStyle w:val="BodyText"/>
      </w:pPr>
      <w:r>
        <w:t xml:space="preserve">mov ecx,[A] ;</w:t>
      </w:r>
      <w:r>
        <w:t xml:space="preserve"> </w:t>
      </w:r>
      <w:r>
        <w:t xml:space="preserve">‘ecx = A’</w:t>
      </w:r>
    </w:p>
    <w:p>
      <w:pPr>
        <w:pStyle w:val="BodyText"/>
      </w:pPr>
      <w:r>
        <w:t xml:space="preserve">mov [min],ecx ;</w:t>
      </w:r>
      <w:r>
        <w:t xml:space="preserve"> </w:t>
      </w:r>
      <w:r>
        <w:t xml:space="preserve">‘min = A’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‘A’</w:t>
      </w:r>
      <w:r>
        <w:t xml:space="preserve"> </w:t>
      </w:r>
      <w:r>
        <w:t xml:space="preserve">и</w:t>
      </w:r>
      <w:r>
        <w:t xml:space="preserve"> </w:t>
      </w:r>
      <w:r>
        <w:t xml:space="preserve">‘С’</w:t>
      </w:r>
      <w:r>
        <w:t xml:space="preserve"> </w:t>
      </w:r>
      <w:r>
        <w:t xml:space="preserve">(как символы)</w:t>
      </w:r>
    </w:p>
    <w:p>
      <w:pPr>
        <w:pStyle w:val="BodyText"/>
      </w:pPr>
      <w:r>
        <w:t xml:space="preserve">cmp ecx,[C] ; Сравниваем</w:t>
      </w:r>
      <w:r>
        <w:t xml:space="preserve"> </w:t>
      </w:r>
      <w:r>
        <w:t xml:space="preserve">‘C’</w:t>
      </w:r>
      <w:r>
        <w:t xml:space="preserve"> </w:t>
      </w:r>
      <w:r>
        <w:t xml:space="preserve">и</w:t>
      </w:r>
      <w:r>
        <w:t xml:space="preserve"> </w:t>
      </w:r>
      <w:r>
        <w:t xml:space="preserve">‘A’</w:t>
      </w:r>
    </w:p>
    <w:p>
      <w:pPr>
        <w:pStyle w:val="BodyText"/>
      </w:pPr>
      <w:r>
        <w:t xml:space="preserve">jl check_B ; если</w:t>
      </w:r>
      <w:r>
        <w:t xml:space="preserve"> </w:t>
      </w:r>
      <w:r>
        <w:t xml:space="preserve">‘A&lt;C’</w:t>
      </w:r>
      <w:r>
        <w:t xml:space="preserve">, то переход на метку</w:t>
      </w:r>
      <w:r>
        <w:t xml:space="preserve"> </w:t>
      </w:r>
      <w:r>
        <w:t xml:space="preserve">‘check_B’</w:t>
      </w:r>
      <w:r>
        <w:t xml:space="preserve">,</w:t>
      </w:r>
    </w:p>
    <w:p>
      <w:pPr>
        <w:pStyle w:val="BodyText"/>
      </w:pPr>
      <w:r>
        <w:t xml:space="preserve">mov ecx,[C] ; иначе</w:t>
      </w:r>
      <w:r>
        <w:t xml:space="preserve"> </w:t>
      </w:r>
      <w:r>
        <w:t xml:space="preserve">‘ecx = C’</w:t>
      </w:r>
    </w:p>
    <w:p>
      <w:pPr>
        <w:pStyle w:val="BodyText"/>
      </w:pPr>
      <w:r>
        <w:t xml:space="preserve">mov [min],ecx ;</w:t>
      </w:r>
      <w:r>
        <w:t xml:space="preserve"> </w:t>
      </w:r>
      <w:r>
        <w:t xml:space="preserve">‘min = C’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‘min(A,C)’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check_B:</w:t>
      </w:r>
    </w:p>
    <w:p>
      <w:pPr>
        <w:pStyle w:val="BodyText"/>
      </w:pPr>
      <w:r>
        <w:t xml:space="preserve">mov eax,min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[min],eax ; запись преобразованного числа в</w:t>
      </w:r>
      <w:r>
        <w:t xml:space="preserve"> </w:t>
      </w:r>
      <w:r>
        <w:rPr>
          <w:rStyle w:val="VerbatimChar"/>
        </w:rPr>
        <w:t xml:space="preserve">min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‘min(A,C)’</w:t>
      </w:r>
      <w:r>
        <w:t xml:space="preserve"> </w:t>
      </w:r>
      <w:r>
        <w:t xml:space="preserve">и</w:t>
      </w:r>
      <w:r>
        <w:t xml:space="preserve"> </w:t>
      </w:r>
      <w:r>
        <w:t xml:space="preserve">‘B’</w:t>
      </w:r>
      <w:r>
        <w:t xml:space="preserve"> </w:t>
      </w:r>
      <w:r>
        <w:t xml:space="preserve">(как числа)</w:t>
      </w:r>
    </w:p>
    <w:p>
      <w:pPr>
        <w:pStyle w:val="BodyText"/>
      </w:pPr>
      <w:r>
        <w:t xml:space="preserve">mov ecx,[min]</w:t>
      </w:r>
    </w:p>
    <w:p>
      <w:pPr>
        <w:pStyle w:val="BodyText"/>
      </w:pPr>
      <w:r>
        <w:t xml:space="preserve">cmp ecx,[B] ; Сравниваем</w:t>
      </w:r>
      <w:r>
        <w:t xml:space="preserve"> </w:t>
      </w:r>
      <w:r>
        <w:t xml:space="preserve">‘min(A,C)’</w:t>
      </w:r>
      <w:r>
        <w:t xml:space="preserve"> </w:t>
      </w:r>
      <w:r>
        <w:t xml:space="preserve">и</w:t>
      </w:r>
      <w:r>
        <w:t xml:space="preserve"> </w:t>
      </w:r>
      <w:r>
        <w:t xml:space="preserve">‘B’</w:t>
      </w:r>
    </w:p>
    <w:p>
      <w:pPr>
        <w:pStyle w:val="BodyText"/>
      </w:pPr>
      <w:r>
        <w:t xml:space="preserve">jl fin ; если</w:t>
      </w:r>
      <w:r>
        <w:t xml:space="preserve"> </w:t>
      </w:r>
      <w:r>
        <w:t xml:space="preserve">‘min(A,C)&lt;B’</w:t>
      </w:r>
      <w:r>
        <w:t xml:space="preserve">, то переход на</w:t>
      </w:r>
      <w:r>
        <w:t xml:space="preserve"> </w:t>
      </w:r>
      <w:r>
        <w:t xml:space="preserve">‘fin’</w:t>
      </w:r>
      <w:r>
        <w:t xml:space="preserve">,</w:t>
      </w:r>
    </w:p>
    <w:p>
      <w:pPr>
        <w:pStyle w:val="BodyText"/>
      </w:pPr>
      <w:r>
        <w:t xml:space="preserve">mov ecx,[B] ; иначе</w:t>
      </w:r>
      <w:r>
        <w:t xml:space="preserve"> </w:t>
      </w:r>
      <w:r>
        <w:t xml:space="preserve">‘ecx = B’</w:t>
      </w:r>
    </w:p>
    <w:p>
      <w:pPr>
        <w:pStyle w:val="BodyText"/>
      </w:pPr>
      <w:r>
        <w:t xml:space="preserve">mov [min],ecx</w:t>
      </w:r>
    </w:p>
    <w:p>
      <w:pPr>
        <w:pStyle w:val="BodyText"/>
      </w:pPr>
      <w:r>
        <w:t xml:space="preserve">; ———- Вывод результата</w:t>
      </w:r>
    </w:p>
    <w:p>
      <w:pPr>
        <w:pStyle w:val="BodyText"/>
      </w:pPr>
      <w:r>
        <w:t xml:space="preserve">fin:</w:t>
      </w:r>
    </w:p>
    <w:p>
      <w:pPr>
        <w:pStyle w:val="BodyText"/>
      </w:pPr>
      <w:r>
        <w:t xml:space="preserve">mov eax, msg4</w:t>
      </w:r>
    </w:p>
    <w:p>
      <w:pPr>
        <w:pStyle w:val="BodyText"/>
      </w:pPr>
      <w:r>
        <w:t xml:space="preserve">call sprint ; Вывод сообщения</w:t>
      </w:r>
      <w:r>
        <w:t xml:space="preserve"> </w:t>
      </w:r>
      <w:r>
        <w:t xml:space="preserve">‘Наименьшее число:’</w:t>
      </w:r>
    </w:p>
    <w:p>
      <w:pPr>
        <w:pStyle w:val="BodyText"/>
      </w:pPr>
      <w:r>
        <w:t xml:space="preserve">mov eax,[min]</w:t>
      </w:r>
    </w:p>
    <w:p>
      <w:pPr>
        <w:pStyle w:val="BodyText"/>
      </w:pPr>
      <w:r>
        <w:t xml:space="preserve">call iprintLF ; Вывод</w:t>
      </w:r>
      <w:r>
        <w:t xml:space="preserve"> </w:t>
      </w:r>
      <w:r>
        <w:t xml:space="preserve">‘min(A,B,C)’</w:t>
      </w:r>
    </w:p>
    <w:p>
      <w:pPr>
        <w:pStyle w:val="BodyText"/>
      </w:pPr>
      <w:r>
        <w:t xml:space="preserve">call quit ; Выход</w:t>
      </w:r>
    </w:p>
    <w:p>
      <w:pPr>
        <w:pStyle w:val="BodyText"/>
      </w:pPr>
      <w:r>
        <w:t xml:space="preserve">Создаю и запускаю исполняемый файл, работу которого проверяю значениями из 7-ого варианта (рис. 18).</w:t>
      </w:r>
    </w:p>
    <w:bookmarkStart w:id="96" w:name="fig:018"/>
    <w:p>
      <w:pPr>
        <w:pStyle w:val="CaptionedFigure"/>
      </w:pPr>
      <w:r>
        <w:drawing>
          <wp:inline>
            <wp:extent cx="3733800" cy="1095828"/>
            <wp:effectExtent b="0" l="0" r="0" t="0"/>
            <wp:docPr descr="Рис. 18: Создание и запуск исполняемого файла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 запуск исполняемого файла</w:t>
      </w:r>
    </w:p>
    <w:bookmarkEnd w:id="96"/>
    <w:p>
      <w:pPr>
        <w:pStyle w:val="BodyText"/>
      </w:pPr>
      <w:r>
        <w:t xml:space="preserve">Создаю файл lab7-4.asm, открываю его и пишу программу которая для введенных с клавиатуры значений вычисляет значение функции из варианта 7 (рис. 19).</w:t>
      </w:r>
    </w:p>
    <w:bookmarkStart w:id="100" w:name="fig:019"/>
    <w:p>
      <w:pPr>
        <w:pStyle w:val="CaptionedFigure"/>
      </w:pPr>
      <w:r>
        <w:drawing>
          <wp:inline>
            <wp:extent cx="3733800" cy="7881598"/>
            <wp:effectExtent b="0" l="0" r="0" t="0"/>
            <wp:docPr descr="Рис. 19: Программа вычисления значения функции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Программа вычисления значения функции</w:t>
      </w:r>
    </w:p>
    <w:bookmarkEnd w:id="100"/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 db</w:t>
      </w:r>
      <w:r>
        <w:t xml:space="preserve"> </w:t>
      </w:r>
      <w:r>
        <w:t xml:space="preserve">‘Введите x:’</w:t>
      </w:r>
      <w:r>
        <w:t xml:space="preserve">,0h</w:t>
      </w:r>
    </w:p>
    <w:p>
      <w:pPr>
        <w:pStyle w:val="BodyText"/>
      </w:pPr>
      <w:r>
        <w:t xml:space="preserve">msg2 db</w:t>
      </w:r>
      <w:r>
        <w:t xml:space="preserve"> </w:t>
      </w:r>
      <w:r>
        <w:t xml:space="preserve">‘Введите a:’</w:t>
      </w:r>
      <w:r>
        <w:t xml:space="preserve">,0h</w:t>
      </w:r>
    </w:p>
    <w:p>
      <w:pPr>
        <w:pStyle w:val="BodyText"/>
      </w:pPr>
      <w:r>
        <w:t xml:space="preserve">msg3 db</w:t>
      </w:r>
      <w:r>
        <w:t xml:space="preserve"> </w:t>
      </w:r>
      <w:r>
        <w:t xml:space="preserve">“Значение:”</w:t>
      </w:r>
      <w:r>
        <w:t xml:space="preserve">,0h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 resb 10</w:t>
      </w:r>
    </w:p>
    <w:p>
      <w:pPr>
        <w:pStyle w:val="BodyText"/>
      </w:pPr>
      <w:r>
        <w:t xml:space="preserve">a resb 10</w:t>
      </w:r>
    </w:p>
    <w:p>
      <w:pPr>
        <w:pStyle w:val="BodyText"/>
      </w:pPr>
      <w:r>
        <w:t xml:space="preserve">answer resb 10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‘Введите x:’</w:t>
      </w:r>
    </w:p>
    <w:p>
      <w:pPr>
        <w:pStyle w:val="BodyText"/>
      </w:pPr>
      <w:r>
        <w:t xml:space="preserve">mov eax,msg1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‘x’</w:t>
      </w:r>
    </w:p>
    <w:p>
      <w:pPr>
        <w:pStyle w:val="BodyText"/>
      </w:pPr>
      <w:r>
        <w:t xml:space="preserve">mov ecx,x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‘x’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mov eax,x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[x],eax ; запись преобразованного числа в</w:t>
      </w:r>
      <w:r>
        <w:t xml:space="preserve"> </w:t>
      </w:r>
      <w:r>
        <w:t xml:space="preserve">‘x’</w:t>
      </w:r>
    </w:p>
    <w:p>
      <w:pPr>
        <w:pStyle w:val="BodyText"/>
      </w:pPr>
      <w:r>
        <w:t xml:space="preserve">; ———- Вывод сообщения</w:t>
      </w:r>
      <w:r>
        <w:t xml:space="preserve"> </w:t>
      </w:r>
      <w:r>
        <w:t xml:space="preserve">‘Введите a:’</w:t>
      </w:r>
    </w:p>
    <w:p>
      <w:pPr>
        <w:pStyle w:val="BodyText"/>
      </w:pPr>
      <w:r>
        <w:t xml:space="preserve">mov eax,msg2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 ———- Ввод</w:t>
      </w:r>
      <w:r>
        <w:t xml:space="preserve"> </w:t>
      </w:r>
      <w:r>
        <w:t xml:space="preserve">‘a’</w:t>
      </w:r>
    </w:p>
    <w:p>
      <w:pPr>
        <w:pStyle w:val="BodyText"/>
      </w:pPr>
      <w:r>
        <w:t xml:space="preserve">mov ecx,a</w:t>
      </w:r>
    </w:p>
    <w:p>
      <w:pPr>
        <w:pStyle w:val="BodyText"/>
      </w:pPr>
      <w:r>
        <w:t xml:space="preserve">mov edx,10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 ———- Преобразование</w:t>
      </w:r>
      <w:r>
        <w:t xml:space="preserve"> </w:t>
      </w:r>
      <w:r>
        <w:t xml:space="preserve">‘a’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mov eax,a</w:t>
      </w:r>
    </w:p>
    <w:p>
      <w:pPr>
        <w:pStyle w:val="BodyText"/>
      </w:pPr>
      <w:r>
        <w:t xml:space="preserve">call atoi ; Вызов подпрограммы перевода символа в число</w:t>
      </w:r>
    </w:p>
    <w:p>
      <w:pPr>
        <w:pStyle w:val="BodyText"/>
      </w:pPr>
      <w:r>
        <w:t xml:space="preserve">mov [a],eax ; запись преобразованного числа в</w:t>
      </w:r>
      <w:r>
        <w:t xml:space="preserve"> </w:t>
      </w:r>
      <w:r>
        <w:t xml:space="preserve">‘a’</w:t>
      </w:r>
    </w:p>
    <w:p>
      <w:pPr>
        <w:pStyle w:val="BodyText"/>
      </w:pPr>
      <w:r>
        <w:t xml:space="preserve">; ———- Записываем</w:t>
      </w:r>
      <w:r>
        <w:t xml:space="preserve"> </w:t>
      </w:r>
      <w:r>
        <w:t xml:space="preserve">‘x’</w:t>
      </w:r>
      <w:r>
        <w:t xml:space="preserve"> </w:t>
      </w:r>
      <w:r>
        <w:t xml:space="preserve">в регистр</w:t>
      </w:r>
      <w:r>
        <w:t xml:space="preserve"> </w:t>
      </w:r>
      <w:r>
        <w:t xml:space="preserve">‘ecx’</w:t>
      </w:r>
    </w:p>
    <w:p>
      <w:pPr>
        <w:pStyle w:val="BodyText"/>
      </w:pPr>
      <w:r>
        <w:t xml:space="preserve">mov ecx,[x] ;</w:t>
      </w:r>
      <w:r>
        <w:t xml:space="preserve"> </w:t>
      </w:r>
      <w:r>
        <w:t xml:space="preserve">‘ecx = A’</w:t>
      </w:r>
    </w:p>
    <w:p>
      <w:pPr>
        <w:pStyle w:val="BodyText"/>
      </w:pPr>
      <w:r>
        <w:t xml:space="preserve">; ———- Сравниваем</w:t>
      </w:r>
      <w:r>
        <w:t xml:space="preserve"> </w:t>
      </w:r>
      <w:r>
        <w:t xml:space="preserve">‘x’</w:t>
      </w:r>
      <w:r>
        <w:t xml:space="preserve"> </w:t>
      </w:r>
      <w:r>
        <w:t xml:space="preserve">и</w:t>
      </w:r>
      <w:r>
        <w:t xml:space="preserve"> </w:t>
      </w:r>
      <w:r>
        <w:t xml:space="preserve">‘a’</w:t>
      </w:r>
      <w:r>
        <w:t xml:space="preserve"> </w:t>
      </w:r>
      <w:r>
        <w:t xml:space="preserve">(как числа)</w:t>
      </w:r>
    </w:p>
    <w:p>
      <w:pPr>
        <w:pStyle w:val="BodyText"/>
      </w:pPr>
      <w:r>
        <w:t xml:space="preserve">cmp ecx,[a] ; Сравниваем</w:t>
      </w:r>
      <w:r>
        <w:t xml:space="preserve"> </w:t>
      </w:r>
      <w:r>
        <w:t xml:space="preserve">‘x’</w:t>
      </w:r>
      <w:r>
        <w:t xml:space="preserve"> </w:t>
      </w:r>
      <w:r>
        <w:t xml:space="preserve">и</w:t>
      </w:r>
      <w:r>
        <w:t xml:space="preserve"> </w:t>
      </w:r>
      <w:r>
        <w:t xml:space="preserve">‘a’</w:t>
      </w:r>
    </w:p>
    <w:p>
      <w:pPr>
        <w:pStyle w:val="BodyText"/>
      </w:pPr>
      <w:r>
        <w:t xml:space="preserve">je next ; если</w:t>
      </w:r>
      <w:r>
        <w:t xml:space="preserve"> </w:t>
      </w:r>
      <w:r>
        <w:t xml:space="preserve">‘x=a’</w:t>
      </w:r>
      <w:r>
        <w:t xml:space="preserve">, то переход на метку</w:t>
      </w:r>
      <w:r>
        <w:t xml:space="preserve"> </w:t>
      </w:r>
      <w:r>
        <w:t xml:space="preserve">‘next’</w:t>
      </w:r>
      <w:r>
        <w:t xml:space="preserve">,</w:t>
      </w:r>
    </w:p>
    <w:p>
      <w:pPr>
        <w:pStyle w:val="BodyText"/>
      </w:pPr>
      <w:r>
        <w:t xml:space="preserve">mov eax,[a] ; иначе</w:t>
      </w:r>
      <w:r>
        <w:t xml:space="preserve"> </w:t>
      </w:r>
      <w:r>
        <w:t xml:space="preserve">‘eax = a’</w:t>
      </w:r>
    </w:p>
    <w:p>
      <w:pPr>
        <w:pStyle w:val="BodyText"/>
      </w:pPr>
      <w:r>
        <w:t xml:space="preserve">mov ebx,[x] ;</w:t>
      </w:r>
      <w:r>
        <w:t xml:space="preserve"> </w:t>
      </w:r>
      <w:r>
        <w:t xml:space="preserve">‘ebx = x’</w:t>
      </w:r>
    </w:p>
    <w:p>
      <w:pPr>
        <w:pStyle w:val="BodyText"/>
      </w:pPr>
      <w:r>
        <w:t xml:space="preserve">add eax,ebx ;</w:t>
      </w:r>
      <w:r>
        <w:t xml:space="preserve"> </w:t>
      </w:r>
      <w:r>
        <w:t xml:space="preserve">‘eax=eax+ebx=a+x’</w:t>
      </w:r>
    </w:p>
    <w:p>
      <w:pPr>
        <w:pStyle w:val="BodyText"/>
      </w:pPr>
      <w:r>
        <w:t xml:space="preserve">jp fin ;</w:t>
      </w:r>
      <w:r>
        <w:t xml:space="preserve"> </w:t>
      </w:r>
      <w:r>
        <w:t xml:space="preserve">‘Переход к концу программы’</w:t>
      </w:r>
    </w:p>
    <w:p>
      <w:pPr>
        <w:pStyle w:val="BodyText"/>
      </w:pPr>
      <w:r>
        <w:t xml:space="preserve">; ———- Если</w:t>
      </w:r>
      <w:r>
        <w:t xml:space="preserve"> </w:t>
      </w:r>
      <w:r>
        <w:t xml:space="preserve">‘x=a’</w:t>
      </w:r>
      <w:r>
        <w:t xml:space="preserve">, то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mov eax,6 ; иначе</w:t>
      </w:r>
      <w:r>
        <w:t xml:space="preserve"> </w:t>
      </w:r>
      <w:r>
        <w:t xml:space="preserve">‘eax = 6’</w:t>
      </w:r>
    </w:p>
    <w:p>
      <w:pPr>
        <w:pStyle w:val="BodyText"/>
      </w:pPr>
      <w:r>
        <w:t xml:space="preserve">mov ebx,[a] ;</w:t>
      </w:r>
      <w:r>
        <w:t xml:space="preserve"> </w:t>
      </w:r>
      <w:r>
        <w:t xml:space="preserve">‘ebx = a’</w:t>
      </w:r>
    </w:p>
    <w:p>
      <w:pPr>
        <w:pStyle w:val="BodyText"/>
      </w:pPr>
      <w:r>
        <w:t xml:space="preserve">mul ebx ; ’eax=eax*ebx=6a’</w:t>
      </w:r>
    </w:p>
    <w:p>
      <w:pPr>
        <w:pStyle w:val="BodyText"/>
      </w:pPr>
      <w:r>
        <w:t xml:space="preserve">; ———- Вывод результата</w:t>
      </w:r>
    </w:p>
    <w:p>
      <w:pPr>
        <w:pStyle w:val="BodyText"/>
      </w:pPr>
      <w:r>
        <w:t xml:space="preserve">fin:</w:t>
      </w:r>
    </w:p>
    <w:p>
      <w:pPr>
        <w:pStyle w:val="BodyText"/>
      </w:pPr>
      <w:r>
        <w:t xml:space="preserve">mov [answer],eax</w:t>
      </w:r>
    </w:p>
    <w:p>
      <w:pPr>
        <w:pStyle w:val="BodyText"/>
      </w:pPr>
      <w:r>
        <w:t xml:space="preserve">mov eax, msg3</w:t>
      </w:r>
    </w:p>
    <w:p>
      <w:pPr>
        <w:pStyle w:val="BodyText"/>
      </w:pPr>
      <w:r>
        <w:t xml:space="preserve">call sprint ; Вывод сообщения</w:t>
      </w:r>
      <w:r>
        <w:t xml:space="preserve"> </w:t>
      </w:r>
      <w:r>
        <w:t xml:space="preserve">‘Наименьшее число:’</w:t>
      </w:r>
    </w:p>
    <w:p>
      <w:pPr>
        <w:pStyle w:val="BodyText"/>
      </w:pPr>
      <w:r>
        <w:t xml:space="preserve">mov eax,[answer]</w:t>
      </w:r>
    </w:p>
    <w:p>
      <w:pPr>
        <w:pStyle w:val="BodyText"/>
      </w:pPr>
      <w:r>
        <w:t xml:space="preserve">call iprintLF ; Вывод</w:t>
      </w:r>
      <w:r>
        <w:t xml:space="preserve"> </w:t>
      </w:r>
      <w:r>
        <w:t xml:space="preserve">‘min(A,B,C)’</w:t>
      </w:r>
    </w:p>
    <w:p>
      <w:pPr>
        <w:pStyle w:val="BodyText"/>
      </w:pPr>
      <w:r>
        <w:t xml:space="preserve">call quit ; Выход</w:t>
      </w:r>
    </w:p>
    <w:p>
      <w:pPr>
        <w:pStyle w:val="BodyText"/>
      </w:pPr>
      <w:r>
        <w:t xml:space="preserve">Создаю и запускаю исполняемый файл, работу которого проверяю предложенными значениями (рис. 20).</w:t>
      </w:r>
    </w:p>
    <w:bookmarkStart w:id="104" w:name="fig:020"/>
    <w:p>
      <w:pPr>
        <w:pStyle w:val="CaptionedFigure"/>
      </w:pPr>
      <w:r>
        <w:drawing>
          <wp:inline>
            <wp:extent cx="3733800" cy="1445001"/>
            <wp:effectExtent b="0" l="0" r="0" t="0"/>
            <wp:docPr descr="Рис. 20: Создание и запуск исполняемого файл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 запуск исполняемого файла</w:t>
      </w:r>
    </w:p>
    <w:bookmarkEnd w:id="104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переходов, приобрел навыки написания</w:t>
      </w:r>
      <w:r>
        <w:t xml:space="preserve"> </w:t>
      </w:r>
      <w:r>
        <w:t xml:space="preserve">программ с использованием переходов и ознакомился с назначением и структурой файла</w:t>
      </w:r>
      <w:r>
        <w:t xml:space="preserve"> </w:t>
      </w:r>
      <w:r>
        <w:t xml:space="preserve">листинга.</w:t>
      </w:r>
    </w:p>
    <w:bookmarkEnd w:id="107"/>
    <w:bookmarkStart w:id="109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08">
        <w:r>
          <w:rPr>
            <w:rStyle w:val="Hyperlink"/>
          </w:rPr>
          <w:t xml:space="preserve">Архитектура ЭВМ</w:t>
        </w:r>
      </w:hyperlink>
    </w:p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101" Target="media/rId10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108" Target="https://esystem.rudn.ru/pluginfile.php/2089545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8" Target="https://esystem.rudn.ru/pluginfile.php/2089545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Филатов Илья Гурамович</dc:creator>
  <dc:language>ru-RU</dc:language>
  <cp:keywords/>
  <dcterms:created xsi:type="dcterms:W3CDTF">2024-11-23T19:49:06Z</dcterms:created>
  <dcterms:modified xsi:type="dcterms:W3CDTF">2024-11-23T19:49:06Z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