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pPr>
      <w:r>
        <w:rPr>
          <w:rFonts w:ascii="Arial" w:hAnsi="Arial"/>
          <w:b/>
          <w:color w:val="1A2744"/>
          <w:sz w:val="52"/>
        </w:rPr>
        <w:t>Diabetes Risk Prediction Model</w:t>
      </w:r>
    </w:p>
    <w:p>
      <w:pPr>
        <w:spacing w:after="80"/>
      </w:pPr>
      <w:r>
        <w:rPr>
          <w:rFonts w:ascii="Arial" w:hAnsi="Arial"/>
          <w:color w:val="2563EB"/>
          <w:sz w:val="32"/>
        </w:rPr>
        <w:t>API &amp; Behaviour Reference</w:t>
      </w:r>
    </w:p>
    <w:p>
      <w:pPr>
        <w:spacing w:before="0" w:after="80"/>
        <w:jc w:val="left"/>
      </w:pPr>
      <w:r>
        <w:rPr>
          <w:rFonts w:ascii="Arial" w:hAnsi="Arial"/>
          <w:b w:val="0"/>
          <w:i/>
          <w:color w:val="6B7280"/>
          <w:sz w:val="22"/>
        </w:rPr>
        <w:t>For integration with FastAPI backend and Next.js frontend</w:t>
      </w:r>
    </w:p>
    <w:p>
      <w:pPr>
        <w:spacing w:before="0" w:after="400"/>
        <w:jc w:val="left"/>
      </w:pPr>
      <w:r>
        <w:rPr>
          <w:rFonts w:ascii="Arial" w:hAnsi="Arial"/>
          <w:b w:val="0"/>
          <w:i w:val="0"/>
          <w:color w:val="6B7280"/>
          <w:sz w:val="20"/>
        </w:rPr>
        <w:t>Version 1.0   |   Logistic Regression   |   Accuracy: 94.02%</w:t>
      </w:r>
    </w:p>
    <w:p>
      <w:pPr>
        <w:spacing w:before="360" w:after="160"/>
        <w:pBdr>
          <w:bottom w:val="single" w:sz="6" w:space="4" w:color="2563EB"/>
        </w:pBdr>
      </w:pPr>
      <w:r>
        <w:rPr>
          <w:rFonts w:ascii="Arial" w:hAnsi="Arial"/>
          <w:b/>
          <w:color w:val="1A2744"/>
          <w:sz w:val="36"/>
        </w:rPr>
        <w:t>1. Model Overview</w:t>
      </w:r>
    </w:p>
    <w:p>
      <w:pPr>
        <w:spacing w:before="0" w:after="200"/>
        <w:jc w:val="left"/>
      </w:pPr>
      <w:r>
        <w:rPr>
          <w:rFonts w:ascii="Arial" w:hAnsi="Arial"/>
          <w:b w:val="0"/>
          <w:i w:val="0"/>
          <w:color w:val="111827"/>
          <w:sz w:val="22"/>
        </w:rPr>
        <w:t>This document defines the complete input contract, output schema, model behaviour, and integration guidelines for the Diabetes Risk Prediction model. It is intended for developers building the FastAPI backend and Next.js frontend.</w:t>
      </w:r>
    </w:p>
    <w:tbl>
      <w:tblPr>
        <w:tblStyle w:val="TableGrid"/>
        <w:tblW w:type="auto" w:w="0"/>
        <w:tblLook w:firstColumn="1" w:firstRow="1" w:lastColumn="0" w:lastRow="0" w:noHBand="0" w:noVBand="1" w:val="04A0"/>
      </w:tblPr>
      <w:tblGrid>
        <w:gridCol w:w="4680"/>
        <w:gridCol w:w="4680"/>
      </w:tblGrid>
      <w:tr>
        <w:tc>
          <w:tcPr>
            <w:tcW w:type="dxa" w:w="3168"/>
            <w:shd w:val="clear" w:color="auto" w:fill="1A2744"/>
          </w:tcPr>
          <w:p>
            <w:r>
              <w:rPr>
                <w:rFonts w:ascii="Arial" w:hAnsi="Arial"/>
                <w:b/>
                <w:color w:val="FFFFFF"/>
                <w:sz w:val="18"/>
              </w:rPr>
              <w:t>Property</w:t>
            </w:r>
          </w:p>
        </w:tc>
        <w:tc>
          <w:tcPr>
            <w:tcW w:type="dxa" w:w="6192"/>
            <w:shd w:val="clear" w:color="auto" w:fill="1A2744"/>
          </w:tcPr>
          <w:p>
            <w:r>
              <w:rPr>
                <w:rFonts w:ascii="Arial" w:hAnsi="Arial"/>
                <w:b/>
                <w:color w:val="FFFFFF"/>
                <w:sz w:val="18"/>
              </w:rPr>
              <w:t>Value</w:t>
            </w:r>
          </w:p>
        </w:tc>
      </w:tr>
      <w:tr>
        <w:tc>
          <w:tcPr>
            <w:tcW w:type="dxa" w:w="3168"/>
          </w:tcPr>
          <w:p>
            <w:pPr>
              <w:spacing w:before="20" w:after="20"/>
            </w:pPr>
            <w:r>
              <w:rPr>
                <w:rFonts w:ascii="Arial" w:hAnsi="Arial"/>
                <w:b w:val="0"/>
                <w:color w:val="374151"/>
                <w:sz w:val="18"/>
              </w:rPr>
              <w:t>Algorithm</w:t>
            </w:r>
          </w:p>
        </w:tc>
        <w:tc>
          <w:tcPr>
            <w:tcW w:type="dxa" w:w="6192"/>
          </w:tcPr>
          <w:p>
            <w:pPr>
              <w:spacing w:before="20" w:after="20"/>
            </w:pPr>
            <w:r>
              <w:rPr>
                <w:rFonts w:ascii="Arial" w:hAnsi="Arial"/>
                <w:b w:val="0"/>
                <w:color w:val="374151"/>
                <w:sz w:val="18"/>
              </w:rPr>
              <w:t>Logistic Regression (scikit-learn)</w:t>
            </w:r>
          </w:p>
        </w:tc>
      </w:tr>
      <w:tr>
        <w:tc>
          <w:tcPr>
            <w:tcW w:type="dxa" w:w="3168"/>
          </w:tcPr>
          <w:p>
            <w:pPr>
              <w:spacing w:before="20" w:after="20"/>
            </w:pPr>
            <w:r>
              <w:rPr>
                <w:rFonts w:ascii="Arial" w:hAnsi="Arial"/>
                <w:b w:val="0"/>
                <w:color w:val="374151"/>
                <w:sz w:val="18"/>
              </w:rPr>
              <w:t>Hyperparameters</w:t>
            </w:r>
          </w:p>
        </w:tc>
        <w:tc>
          <w:tcPr>
            <w:tcW w:type="dxa" w:w="6192"/>
          </w:tcPr>
          <w:p>
            <w:pPr>
              <w:spacing w:before="20" w:after="20"/>
            </w:pPr>
            <w:r>
              <w:rPr>
                <w:rFonts w:ascii="Arial" w:hAnsi="Arial"/>
                <w:b w:val="0"/>
                <w:color w:val="374151"/>
                <w:sz w:val="18"/>
              </w:rPr>
              <w:t>C=100, solver=saga, penalty=l2, max_iter=1000</w:t>
            </w:r>
          </w:p>
        </w:tc>
      </w:tr>
      <w:tr>
        <w:tc>
          <w:tcPr>
            <w:tcW w:type="dxa" w:w="3168"/>
          </w:tcPr>
          <w:p>
            <w:pPr>
              <w:spacing w:before="20" w:after="20"/>
            </w:pPr>
            <w:r>
              <w:rPr>
                <w:rFonts w:ascii="Arial" w:hAnsi="Arial"/>
                <w:b/>
                <w:color w:val="1A2744"/>
                <w:sz w:val="18"/>
              </w:rPr>
              <w:t>Test Accuracy</w:t>
            </w:r>
          </w:p>
        </w:tc>
        <w:tc>
          <w:tcPr>
            <w:tcW w:type="dxa" w:w="6192"/>
            <w:shd w:val="clear" w:color="auto" w:fill="DCFCE7"/>
          </w:tcPr>
          <w:p>
            <w:pPr>
              <w:spacing w:before="20" w:after="20"/>
            </w:pPr>
            <w:r>
              <w:rPr>
                <w:rFonts w:ascii="Arial" w:hAnsi="Arial"/>
                <w:b/>
                <w:color w:val="16A34A"/>
                <w:sz w:val="18"/>
              </w:rPr>
              <w:t>94.02%</w:t>
            </w:r>
          </w:p>
        </w:tc>
      </w:tr>
      <w:tr>
        <w:tc>
          <w:tcPr>
            <w:tcW w:type="dxa" w:w="3168"/>
          </w:tcPr>
          <w:p>
            <w:pPr>
              <w:spacing w:before="20" w:after="20"/>
            </w:pPr>
            <w:r>
              <w:rPr>
                <w:rFonts w:ascii="Arial" w:hAnsi="Arial"/>
                <w:b w:val="0"/>
                <w:color w:val="374151"/>
                <w:sz w:val="18"/>
              </w:rPr>
              <w:t>CV Accuracy (5-fold)</w:t>
            </w:r>
          </w:p>
        </w:tc>
        <w:tc>
          <w:tcPr>
            <w:tcW w:type="dxa" w:w="6192"/>
          </w:tcPr>
          <w:p>
            <w:pPr>
              <w:spacing w:before="20" w:after="20"/>
            </w:pPr>
            <w:r>
              <w:rPr>
                <w:rFonts w:ascii="Arial" w:hAnsi="Arial"/>
                <w:b w:val="0"/>
                <w:color w:val="374151"/>
                <w:sz w:val="18"/>
              </w:rPr>
              <w:t>94.05% +/- 1.25%</w:t>
            </w:r>
          </w:p>
        </w:tc>
      </w:tr>
      <w:tr>
        <w:tc>
          <w:tcPr>
            <w:tcW w:type="dxa" w:w="3168"/>
          </w:tcPr>
          <w:p>
            <w:pPr>
              <w:spacing w:before="20" w:after="20"/>
            </w:pPr>
            <w:r>
              <w:rPr>
                <w:rFonts w:ascii="Arial" w:hAnsi="Arial"/>
                <w:b w:val="0"/>
                <w:color w:val="374151"/>
                <w:sz w:val="18"/>
              </w:rPr>
              <w:t>Training Samples</w:t>
            </w:r>
          </w:p>
        </w:tc>
        <w:tc>
          <w:tcPr>
            <w:tcW w:type="dxa" w:w="6192"/>
          </w:tcPr>
          <w:p>
            <w:pPr>
              <w:spacing w:before="20" w:after="20"/>
            </w:pPr>
            <w:r>
              <w:rPr>
                <w:rFonts w:ascii="Arial" w:hAnsi="Arial"/>
                <w:b w:val="0"/>
                <w:color w:val="374151"/>
                <w:sz w:val="18"/>
              </w:rPr>
              <w:t>4,015 patients (70% of 5,737 cleaned records)</w:t>
            </w:r>
          </w:p>
        </w:tc>
      </w:tr>
      <w:tr>
        <w:tc>
          <w:tcPr>
            <w:tcW w:type="dxa" w:w="3168"/>
          </w:tcPr>
          <w:p>
            <w:pPr>
              <w:spacing w:before="20" w:after="20"/>
            </w:pPr>
            <w:r>
              <w:rPr>
                <w:rFonts w:ascii="Arial" w:hAnsi="Arial"/>
                <w:b w:val="0"/>
                <w:color w:val="374151"/>
                <w:sz w:val="18"/>
              </w:rPr>
              <w:t>Test Samples</w:t>
            </w:r>
          </w:p>
        </w:tc>
        <w:tc>
          <w:tcPr>
            <w:tcW w:type="dxa" w:w="6192"/>
          </w:tcPr>
          <w:p>
            <w:pPr>
              <w:spacing w:before="20" w:after="20"/>
            </w:pPr>
            <w:r>
              <w:rPr>
                <w:rFonts w:ascii="Arial" w:hAnsi="Arial"/>
                <w:b w:val="0"/>
                <w:color w:val="374151"/>
                <w:sz w:val="18"/>
              </w:rPr>
              <w:t>1,722 patients (30%)</w:t>
            </w:r>
          </w:p>
        </w:tc>
      </w:tr>
      <w:tr>
        <w:tc>
          <w:tcPr>
            <w:tcW w:type="dxa" w:w="3168"/>
          </w:tcPr>
          <w:p>
            <w:pPr>
              <w:spacing w:before="20" w:after="20"/>
            </w:pPr>
            <w:r>
              <w:rPr>
                <w:rFonts w:ascii="Arial" w:hAnsi="Arial"/>
                <w:b w:val="0"/>
                <w:color w:val="374151"/>
                <w:sz w:val="18"/>
              </w:rPr>
              <w:t>Output Classes</w:t>
            </w:r>
          </w:p>
        </w:tc>
        <w:tc>
          <w:tcPr>
            <w:tcW w:type="dxa" w:w="6192"/>
          </w:tcPr>
          <w:p>
            <w:pPr>
              <w:spacing w:before="20" w:after="20"/>
            </w:pPr>
            <w:r>
              <w:rPr>
                <w:rFonts w:ascii="Arial" w:hAnsi="Arial"/>
                <w:b w:val="0"/>
                <w:color w:val="374151"/>
                <w:sz w:val="18"/>
              </w:rPr>
              <w:t>High Risk  |  Low Risk  |  Prediabetes</w:t>
            </w:r>
          </w:p>
        </w:tc>
      </w:tr>
      <w:tr>
        <w:tc>
          <w:tcPr>
            <w:tcW w:type="dxa" w:w="3168"/>
          </w:tcPr>
          <w:p>
            <w:pPr>
              <w:spacing w:before="20" w:after="20"/>
            </w:pPr>
            <w:r>
              <w:rPr>
                <w:rFonts w:ascii="Arial" w:hAnsi="Arial"/>
                <w:b w:val="0"/>
                <w:color w:val="374151"/>
                <w:sz w:val="18"/>
              </w:rPr>
              <w:t>Probability Method</w:t>
            </w:r>
          </w:p>
        </w:tc>
        <w:tc>
          <w:tcPr>
            <w:tcW w:type="dxa" w:w="6192"/>
          </w:tcPr>
          <w:p>
            <w:pPr>
              <w:spacing w:before="20" w:after="20"/>
            </w:pPr>
            <w:r>
              <w:rPr>
                <w:rFonts w:ascii="Arial" w:hAnsi="Arial"/>
                <w:b w:val="0"/>
                <w:color w:val="374151"/>
                <w:sz w:val="18"/>
              </w:rPr>
              <w:t>predict_proba() -- natively calibrated</w:t>
            </w:r>
          </w:p>
        </w:tc>
      </w:tr>
      <w:tr>
        <w:tc>
          <w:tcPr>
            <w:tcW w:type="dxa" w:w="3168"/>
          </w:tcPr>
          <w:p>
            <w:pPr>
              <w:spacing w:before="20" w:after="20"/>
            </w:pPr>
            <w:r>
              <w:rPr>
                <w:rFonts w:ascii="Arial" w:hAnsi="Arial"/>
                <w:b w:val="0"/>
                <w:color w:val="374151"/>
                <w:sz w:val="18"/>
              </w:rPr>
              <w:t>Explainability</w:t>
            </w:r>
          </w:p>
        </w:tc>
        <w:tc>
          <w:tcPr>
            <w:tcW w:type="dxa" w:w="6192"/>
          </w:tcPr>
          <w:p>
            <w:pPr>
              <w:spacing w:before="20" w:after="20"/>
            </w:pPr>
            <w:r>
              <w:rPr>
                <w:rFonts w:ascii="Arial" w:hAnsi="Arial"/>
                <w:b w:val="0"/>
                <w:color w:val="374151"/>
                <w:sz w:val="18"/>
              </w:rPr>
              <w:t>SHAP LinearExplainer -- per-prediction feature attribution</w:t>
            </w:r>
          </w:p>
        </w:tc>
      </w:tr>
      <w:tr>
        <w:tc>
          <w:tcPr>
            <w:tcW w:type="dxa" w:w="3168"/>
          </w:tcPr>
          <w:p>
            <w:pPr>
              <w:spacing w:before="20" w:after="20"/>
            </w:pPr>
            <w:r>
              <w:rPr>
                <w:rFonts w:ascii="Arial" w:hAnsi="Arial"/>
                <w:b w:val="0"/>
                <w:color w:val="374151"/>
                <w:sz w:val="18"/>
              </w:rPr>
              <w:t>Serialization</w:t>
            </w:r>
          </w:p>
        </w:tc>
        <w:tc>
          <w:tcPr>
            <w:tcW w:type="dxa" w:w="6192"/>
          </w:tcPr>
          <w:p>
            <w:pPr>
              <w:spacing w:before="20" w:after="20"/>
            </w:pPr>
            <w:r>
              <w:rPr>
                <w:rFonts w:ascii="Arial" w:hAnsi="Arial"/>
                <w:b w:val="0"/>
                <w:color w:val="374151"/>
                <w:sz w:val="18"/>
              </w:rPr>
              <w:t>joblib  (models/best_model_final.pkl)</w:t>
            </w:r>
          </w:p>
        </w:tc>
      </w:tr>
    </w:tbl>
    <w:p>
      <w:pPr>
        <w:spacing w:before="0" w:after="200"/>
      </w:pPr>
    </w:p>
    <w:p>
      <w:pPr>
        <w:spacing w:before="360" w:after="160"/>
        <w:pBdr>
          <w:bottom w:val="single" w:sz="6" w:space="4" w:color="2563EB"/>
        </w:pBdr>
      </w:pPr>
      <w:r>
        <w:rPr>
          <w:rFonts w:ascii="Arial" w:hAnsi="Arial"/>
          <w:b/>
          <w:color w:val="1A2744"/>
          <w:sz w:val="36"/>
        </w:rPr>
        <w:t>2. Saved Model Artifacts</w:t>
      </w:r>
    </w:p>
    <w:p>
      <w:pPr>
        <w:spacing w:before="0" w:after="200"/>
        <w:jc w:val="left"/>
      </w:pPr>
      <w:r>
        <w:rPr>
          <w:rFonts w:ascii="Arial" w:hAnsi="Arial"/>
          <w:b w:val="0"/>
          <w:i w:val="0"/>
          <w:color w:val="111827"/>
          <w:sz w:val="22"/>
        </w:rPr>
        <w:t>All four files must be present in the models/ directory. The model cannot make predictions without the scaler and label encoder.</w:t>
      </w:r>
    </w:p>
    <w:tbl>
      <w:tblPr>
        <w:tblStyle w:val="TableGrid"/>
        <w:tblW w:type="auto" w:w="0"/>
        <w:tblLook w:firstColumn="1" w:firstRow="1" w:lastColumn="0" w:lastRow="0" w:noHBand="0" w:noVBand="1" w:val="04A0"/>
      </w:tblPr>
      <w:tblGrid>
        <w:gridCol w:w="3120"/>
        <w:gridCol w:w="3120"/>
        <w:gridCol w:w="3120"/>
      </w:tblGrid>
      <w:tr>
        <w:tc>
          <w:tcPr>
            <w:tcW w:type="dxa" w:w="3168"/>
            <w:shd w:val="clear" w:color="auto" w:fill="1A2744"/>
          </w:tcPr>
          <w:p>
            <w:r>
              <w:rPr>
                <w:rFonts w:ascii="Arial" w:hAnsi="Arial"/>
                <w:b/>
                <w:color w:val="FFFFFF"/>
                <w:sz w:val="18"/>
              </w:rPr>
              <w:t>File</w:t>
            </w:r>
          </w:p>
        </w:tc>
        <w:tc>
          <w:tcPr>
            <w:tcW w:type="dxa" w:w="2592"/>
            <w:shd w:val="clear" w:color="auto" w:fill="1A2744"/>
          </w:tcPr>
          <w:p>
            <w:r>
              <w:rPr>
                <w:rFonts w:ascii="Arial" w:hAnsi="Arial"/>
                <w:b/>
                <w:color w:val="FFFFFF"/>
                <w:sz w:val="18"/>
              </w:rPr>
              <w:t>Type</w:t>
            </w:r>
          </w:p>
        </w:tc>
        <w:tc>
          <w:tcPr>
            <w:tcW w:type="dxa" w:w="3600"/>
            <w:shd w:val="clear" w:color="auto" w:fill="1A2744"/>
          </w:tcPr>
          <w:p>
            <w:r>
              <w:rPr>
                <w:rFonts w:ascii="Arial" w:hAnsi="Arial"/>
                <w:b/>
                <w:color w:val="FFFFFF"/>
                <w:sz w:val="18"/>
              </w:rPr>
              <w:t>Purpose</w:t>
            </w:r>
          </w:p>
        </w:tc>
      </w:tr>
      <w:tr>
        <w:tc>
          <w:tcPr>
            <w:tcW w:type="dxa" w:w="3168"/>
          </w:tcPr>
          <w:p>
            <w:pPr>
              <w:spacing w:before="20" w:after="20"/>
            </w:pPr>
            <w:r>
              <w:rPr>
                <w:rFonts w:ascii="Arial" w:hAnsi="Arial"/>
                <w:b/>
                <w:color w:val="0F766E"/>
                <w:sz w:val="18"/>
              </w:rPr>
              <w:t>best_model_final.pkl</w:t>
            </w:r>
          </w:p>
        </w:tc>
        <w:tc>
          <w:tcPr>
            <w:tcW w:type="dxa" w:w="2592"/>
          </w:tcPr>
          <w:p>
            <w:pPr>
              <w:spacing w:before="20" w:after="20"/>
            </w:pPr>
            <w:r>
              <w:rPr>
                <w:rFonts w:ascii="Arial" w:hAnsi="Arial"/>
                <w:b w:val="0"/>
                <w:color w:val="374151"/>
                <w:sz w:val="18"/>
              </w:rPr>
              <w:t>LogisticRegression</w:t>
            </w:r>
          </w:p>
        </w:tc>
        <w:tc>
          <w:tcPr>
            <w:tcW w:type="dxa" w:w="3600"/>
          </w:tcPr>
          <w:p>
            <w:pPr>
              <w:spacing w:before="20" w:after="20"/>
            </w:pPr>
            <w:r>
              <w:rPr>
                <w:rFonts w:ascii="Arial" w:hAnsi="Arial"/>
                <w:b w:val="0"/>
                <w:color w:val="374151"/>
                <w:sz w:val="18"/>
              </w:rPr>
              <w:t>Trained model weights</w:t>
            </w:r>
          </w:p>
        </w:tc>
      </w:tr>
      <w:tr>
        <w:tc>
          <w:tcPr>
            <w:tcW w:type="dxa" w:w="3168"/>
          </w:tcPr>
          <w:p>
            <w:pPr>
              <w:spacing w:before="20" w:after="20"/>
            </w:pPr>
            <w:r>
              <w:rPr>
                <w:rFonts w:ascii="Arial" w:hAnsi="Arial"/>
                <w:b/>
                <w:color w:val="0F766E"/>
                <w:sz w:val="18"/>
              </w:rPr>
              <w:t>scaler.pkl</w:t>
            </w:r>
          </w:p>
        </w:tc>
        <w:tc>
          <w:tcPr>
            <w:tcW w:type="dxa" w:w="2592"/>
          </w:tcPr>
          <w:p>
            <w:pPr>
              <w:spacing w:before="20" w:after="20"/>
            </w:pPr>
            <w:r>
              <w:rPr>
                <w:rFonts w:ascii="Arial" w:hAnsi="Arial"/>
                <w:b w:val="0"/>
                <w:color w:val="374151"/>
                <w:sz w:val="18"/>
              </w:rPr>
              <w:t>StandardScaler</w:t>
            </w:r>
          </w:p>
        </w:tc>
        <w:tc>
          <w:tcPr>
            <w:tcW w:type="dxa" w:w="3600"/>
          </w:tcPr>
          <w:p>
            <w:pPr>
              <w:spacing w:before="20" w:after="20"/>
            </w:pPr>
            <w:r>
              <w:rPr>
                <w:rFonts w:ascii="Arial" w:hAnsi="Arial"/>
                <w:b w:val="0"/>
                <w:color w:val="374151"/>
                <w:sz w:val="18"/>
              </w:rPr>
              <w:t>Feature normalization (fit on train only)</w:t>
            </w:r>
          </w:p>
        </w:tc>
      </w:tr>
      <w:tr>
        <w:tc>
          <w:tcPr>
            <w:tcW w:type="dxa" w:w="3168"/>
          </w:tcPr>
          <w:p>
            <w:pPr>
              <w:spacing w:before="20" w:after="20"/>
            </w:pPr>
            <w:r>
              <w:rPr>
                <w:rFonts w:ascii="Arial" w:hAnsi="Arial"/>
                <w:b/>
                <w:color w:val="0F766E"/>
                <w:sz w:val="18"/>
              </w:rPr>
              <w:t>label_encoder.pkl</w:t>
            </w:r>
          </w:p>
        </w:tc>
        <w:tc>
          <w:tcPr>
            <w:tcW w:type="dxa" w:w="2592"/>
          </w:tcPr>
          <w:p>
            <w:pPr>
              <w:spacing w:before="20" w:after="20"/>
            </w:pPr>
            <w:r>
              <w:rPr>
                <w:rFonts w:ascii="Arial" w:hAnsi="Arial"/>
                <w:b w:val="0"/>
                <w:color w:val="374151"/>
                <w:sz w:val="18"/>
              </w:rPr>
              <w:t>LabelEncoder</w:t>
            </w:r>
          </w:p>
        </w:tc>
        <w:tc>
          <w:tcPr>
            <w:tcW w:type="dxa" w:w="3600"/>
          </w:tcPr>
          <w:p>
            <w:pPr>
              <w:spacing w:before="20" w:after="20"/>
            </w:pPr>
            <w:r>
              <w:rPr>
                <w:rFonts w:ascii="Arial" w:hAnsi="Arial"/>
                <w:b w:val="0"/>
                <w:color w:val="374151"/>
                <w:sz w:val="18"/>
              </w:rPr>
              <w:t>Decode numeric class to readable label</w:t>
            </w:r>
          </w:p>
        </w:tc>
      </w:tr>
      <w:tr>
        <w:tc>
          <w:tcPr>
            <w:tcW w:type="dxa" w:w="3168"/>
          </w:tcPr>
          <w:p>
            <w:pPr>
              <w:spacing w:before="20" w:after="20"/>
            </w:pPr>
            <w:r>
              <w:rPr>
                <w:rFonts w:ascii="Arial" w:hAnsi="Arial"/>
                <w:b/>
                <w:color w:val="0F766E"/>
                <w:sz w:val="18"/>
              </w:rPr>
              <w:t>feature_names.pkl</w:t>
            </w:r>
          </w:p>
        </w:tc>
        <w:tc>
          <w:tcPr>
            <w:tcW w:type="dxa" w:w="2592"/>
          </w:tcPr>
          <w:p>
            <w:pPr>
              <w:spacing w:before="20" w:after="20"/>
            </w:pPr>
            <w:r>
              <w:rPr>
                <w:rFonts w:ascii="Arial" w:hAnsi="Arial"/>
                <w:b w:val="0"/>
                <w:color w:val="374151"/>
                <w:sz w:val="18"/>
              </w:rPr>
              <w:t>List[str]</w:t>
            </w:r>
          </w:p>
        </w:tc>
        <w:tc>
          <w:tcPr>
            <w:tcW w:type="dxa" w:w="3600"/>
          </w:tcPr>
          <w:p>
            <w:pPr>
              <w:spacing w:before="20" w:after="20"/>
            </w:pPr>
            <w:r>
              <w:rPr>
                <w:rFonts w:ascii="Arial" w:hAnsi="Arial"/>
                <w:b w:val="0"/>
                <w:color w:val="374151"/>
                <w:sz w:val="18"/>
              </w:rPr>
              <w:t>Ordered column names for input validation</w:t>
            </w:r>
          </w:p>
        </w:tc>
      </w:tr>
    </w:tbl>
    <w:p>
      <w:pPr>
        <w:spacing w:before="0" w:after="200"/>
      </w:pPr>
    </w:p>
    <w:p>
      <w:pPr>
        <w:spacing w:before="360" w:after="160"/>
        <w:pBdr>
          <w:bottom w:val="single" w:sz="6" w:space="4" w:color="2563EB"/>
        </w:pBdr>
      </w:pPr>
      <w:r>
        <w:rPr>
          <w:rFonts w:ascii="Arial" w:hAnsi="Arial"/>
          <w:b/>
          <w:color w:val="1A2744"/>
          <w:sz w:val="36"/>
        </w:rPr>
        <w:t>3. Input Contract</w:t>
      </w:r>
    </w:p>
    <w:p>
      <w:pPr>
        <w:spacing w:before="0" w:after="200"/>
        <w:jc w:val="left"/>
      </w:pPr>
      <w:r>
        <w:rPr>
          <w:rFonts w:ascii="Arial" w:hAnsi="Arial"/>
          <w:b w:val="0"/>
          <w:i w:val="0"/>
          <w:color w:val="111827"/>
          <w:sz w:val="22"/>
        </w:rPr>
        <w:t>The model expects exactly 14 features in a fixed order. The frontend collects raw user values; the backend handles all encoding and scaling.</w:t>
      </w:r>
    </w:p>
    <w:p>
      <w:pPr>
        <w:spacing w:before="280" w:after="120"/>
      </w:pPr>
      <w:r>
        <w:rPr>
          <w:rFonts w:ascii="Arial" w:hAnsi="Arial"/>
          <w:b/>
          <w:color w:val="1A2744"/>
          <w:sz w:val="28"/>
        </w:rPr>
        <w:t>3.1 Feature Reference Table</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2592"/>
            <w:shd w:val="clear" w:color="auto" w:fill="1A2744"/>
          </w:tcPr>
          <w:p>
            <w:r>
              <w:rPr>
                <w:rFonts w:ascii="Arial" w:hAnsi="Arial"/>
                <w:b/>
                <w:color w:val="FFFFFF"/>
                <w:sz w:val="18"/>
              </w:rPr>
              <w:t>Feature Name</w:t>
            </w:r>
          </w:p>
        </w:tc>
        <w:tc>
          <w:tcPr>
            <w:tcW w:type="dxa" w:w="1152"/>
            <w:shd w:val="clear" w:color="auto" w:fill="1A2744"/>
          </w:tcPr>
          <w:p>
            <w:r>
              <w:rPr>
                <w:rFonts w:ascii="Arial" w:hAnsi="Arial"/>
                <w:b/>
                <w:color w:val="FFFFFF"/>
                <w:sz w:val="18"/>
              </w:rPr>
              <w:t>Type</w:t>
            </w:r>
          </w:p>
        </w:tc>
        <w:tc>
          <w:tcPr>
            <w:tcW w:type="dxa" w:w="1440"/>
            <w:shd w:val="clear" w:color="auto" w:fill="1A2744"/>
          </w:tcPr>
          <w:p>
            <w:r>
              <w:rPr>
                <w:rFonts w:ascii="Arial" w:hAnsi="Arial"/>
                <w:b/>
                <w:color w:val="FFFFFF"/>
                <w:sz w:val="18"/>
              </w:rPr>
              <w:t>Raw Range</w:t>
            </w:r>
          </w:p>
        </w:tc>
        <w:tc>
          <w:tcPr>
            <w:tcW w:type="dxa" w:w="1296"/>
            <w:shd w:val="clear" w:color="auto" w:fill="1A2744"/>
          </w:tcPr>
          <w:p>
            <w:r>
              <w:rPr>
                <w:rFonts w:ascii="Arial" w:hAnsi="Arial"/>
                <w:b/>
                <w:color w:val="FFFFFF"/>
                <w:sz w:val="18"/>
              </w:rPr>
              <w:t>Encoding</w:t>
            </w:r>
          </w:p>
        </w:tc>
        <w:tc>
          <w:tcPr>
            <w:tcW w:type="dxa" w:w="2880"/>
            <w:shd w:val="clear" w:color="auto" w:fill="1A2744"/>
          </w:tcPr>
          <w:p>
            <w:r>
              <w:rPr>
                <w:rFonts w:ascii="Arial" w:hAnsi="Arial"/>
                <w:b/>
                <w:color w:val="FFFFFF"/>
                <w:sz w:val="18"/>
              </w:rPr>
              <w:t>Notes</w:t>
            </w:r>
          </w:p>
        </w:tc>
      </w:tr>
      <w:tr>
        <w:tc>
          <w:tcPr>
            <w:tcW w:type="dxa" w:w="2592"/>
          </w:tcPr>
          <w:p>
            <w:pPr>
              <w:spacing w:before="20" w:after="20"/>
            </w:pPr>
            <w:r>
              <w:rPr>
                <w:rFonts w:ascii="Arial" w:hAnsi="Arial"/>
                <w:b/>
                <w:color w:val="2563EB"/>
                <w:sz w:val="18"/>
              </w:rPr>
              <w:t>Age</w:t>
            </w:r>
          </w:p>
        </w:tc>
        <w:tc>
          <w:tcPr>
            <w:tcW w:type="dxa" w:w="1152"/>
          </w:tcPr>
          <w:p>
            <w:pPr>
              <w:spacing w:before="20" w:after="20"/>
            </w:pPr>
            <w:r>
              <w:rPr>
                <w:rFonts w:ascii="Arial" w:hAnsi="Arial"/>
                <w:b w:val="0"/>
                <w:color w:val="374151"/>
                <w:sz w:val="18"/>
              </w:rPr>
              <w:t>int</w:t>
            </w:r>
          </w:p>
        </w:tc>
        <w:tc>
          <w:tcPr>
            <w:tcW w:type="dxa" w:w="1440"/>
          </w:tcPr>
          <w:p>
            <w:pPr>
              <w:spacing w:before="20" w:after="20"/>
            </w:pPr>
            <w:r>
              <w:rPr>
                <w:rFonts w:ascii="Arial" w:hAnsi="Arial"/>
                <w:b w:val="0"/>
                <w:color w:val="374151"/>
                <w:sz w:val="18"/>
              </w:rPr>
              <w:t>18 - 90</w:t>
            </w:r>
          </w:p>
        </w:tc>
        <w:tc>
          <w:tcPr>
            <w:tcW w:type="dxa" w:w="1296"/>
            <w:shd w:val="clear" w:color="auto" w:fill="F3F4F6"/>
          </w:tcPr>
          <w:p>
            <w:pPr>
              <w:spacing w:before="20" w:after="20"/>
            </w:pPr>
            <w:r>
              <w:rPr>
                <w:rFonts w:ascii="Arial" w:hAnsi="Arial"/>
                <w:b w:val="0"/>
                <w:color w:val="374151"/>
                <w:sz w:val="18"/>
              </w:rPr>
              <w:t>None</w:t>
            </w:r>
          </w:p>
        </w:tc>
        <w:tc>
          <w:tcPr>
            <w:tcW w:type="dxa" w:w="2880"/>
          </w:tcPr>
          <w:p>
            <w:pPr>
              <w:spacing w:before="20" w:after="20"/>
            </w:pPr>
            <w:r>
              <w:rPr>
                <w:rFonts w:ascii="Arial" w:hAnsi="Arial"/>
                <w:b w:val="0"/>
                <w:color w:val="374151"/>
                <w:sz w:val="18"/>
              </w:rPr>
              <w:t>Years</w:t>
            </w:r>
          </w:p>
        </w:tc>
      </w:tr>
      <w:tr>
        <w:tc>
          <w:tcPr>
            <w:tcW w:type="dxa" w:w="2592"/>
          </w:tcPr>
          <w:p>
            <w:pPr>
              <w:spacing w:before="20" w:after="20"/>
            </w:pPr>
            <w:r>
              <w:rPr>
                <w:rFonts w:ascii="Arial" w:hAnsi="Arial"/>
                <w:b/>
                <w:color w:val="2563EB"/>
                <w:sz w:val="18"/>
              </w:rPr>
              <w:t>BMI</w:t>
            </w:r>
          </w:p>
        </w:tc>
        <w:tc>
          <w:tcPr>
            <w:tcW w:type="dxa" w:w="1152"/>
          </w:tcPr>
          <w:p>
            <w:pPr>
              <w:spacing w:before="20" w:after="20"/>
            </w:pPr>
            <w:r>
              <w:rPr>
                <w:rFonts w:ascii="Arial" w:hAnsi="Arial"/>
                <w:b w:val="0"/>
                <w:color w:val="374151"/>
                <w:sz w:val="18"/>
              </w:rPr>
              <w:t>float</w:t>
            </w:r>
          </w:p>
        </w:tc>
        <w:tc>
          <w:tcPr>
            <w:tcW w:type="dxa" w:w="1440"/>
          </w:tcPr>
          <w:p>
            <w:pPr>
              <w:spacing w:before="20" w:after="20"/>
            </w:pPr>
            <w:r>
              <w:rPr>
                <w:rFonts w:ascii="Arial" w:hAnsi="Arial"/>
                <w:b w:val="0"/>
                <w:color w:val="374151"/>
                <w:sz w:val="18"/>
              </w:rPr>
              <w:t>15.0 - 55.0</w:t>
            </w:r>
          </w:p>
        </w:tc>
        <w:tc>
          <w:tcPr>
            <w:tcW w:type="dxa" w:w="1296"/>
            <w:shd w:val="clear" w:color="auto" w:fill="F3F4F6"/>
          </w:tcPr>
          <w:p>
            <w:pPr>
              <w:spacing w:before="20" w:after="20"/>
            </w:pPr>
            <w:r>
              <w:rPr>
                <w:rFonts w:ascii="Arial" w:hAnsi="Arial"/>
                <w:b w:val="0"/>
                <w:color w:val="374151"/>
                <w:sz w:val="18"/>
              </w:rPr>
              <w:t>None</w:t>
            </w:r>
          </w:p>
        </w:tc>
        <w:tc>
          <w:tcPr>
            <w:tcW w:type="dxa" w:w="2880"/>
          </w:tcPr>
          <w:p>
            <w:pPr>
              <w:spacing w:before="20" w:after="20"/>
            </w:pPr>
            <w:r>
              <w:rPr>
                <w:rFonts w:ascii="Arial" w:hAnsi="Arial"/>
                <w:b w:val="0"/>
                <w:color w:val="374151"/>
                <w:sz w:val="18"/>
              </w:rPr>
              <w:t>Body Mass Index</w:t>
            </w:r>
          </w:p>
        </w:tc>
      </w:tr>
      <w:tr>
        <w:tc>
          <w:tcPr>
            <w:tcW w:type="dxa" w:w="2592"/>
          </w:tcPr>
          <w:p>
            <w:pPr>
              <w:spacing w:before="20" w:after="20"/>
            </w:pPr>
            <w:r>
              <w:rPr>
                <w:rFonts w:ascii="Arial" w:hAnsi="Arial"/>
                <w:b/>
                <w:color w:val="2563EB"/>
                <w:sz w:val="18"/>
              </w:rPr>
              <w:t>BP</w:t>
            </w:r>
          </w:p>
        </w:tc>
        <w:tc>
          <w:tcPr>
            <w:tcW w:type="dxa" w:w="1152"/>
          </w:tcPr>
          <w:p>
            <w:pPr>
              <w:spacing w:before="20" w:after="20"/>
            </w:pPr>
            <w:r>
              <w:rPr>
                <w:rFonts w:ascii="Arial" w:hAnsi="Arial"/>
                <w:b w:val="0"/>
                <w:color w:val="374151"/>
                <w:sz w:val="18"/>
              </w:rPr>
              <w:t>int</w:t>
            </w:r>
          </w:p>
        </w:tc>
        <w:tc>
          <w:tcPr>
            <w:tcW w:type="dxa" w:w="1440"/>
          </w:tcPr>
          <w:p>
            <w:pPr>
              <w:spacing w:before="20" w:after="20"/>
            </w:pPr>
            <w:r>
              <w:rPr>
                <w:rFonts w:ascii="Arial" w:hAnsi="Arial"/>
                <w:b w:val="0"/>
                <w:color w:val="374151"/>
                <w:sz w:val="18"/>
              </w:rPr>
              <w:t>80 - 210</w:t>
            </w:r>
          </w:p>
        </w:tc>
        <w:tc>
          <w:tcPr>
            <w:tcW w:type="dxa" w:w="1296"/>
            <w:shd w:val="clear" w:color="auto" w:fill="F3F4F6"/>
          </w:tcPr>
          <w:p>
            <w:pPr>
              <w:spacing w:before="20" w:after="20"/>
            </w:pPr>
            <w:r>
              <w:rPr>
                <w:rFonts w:ascii="Arial" w:hAnsi="Arial"/>
                <w:b w:val="0"/>
                <w:color w:val="374151"/>
                <w:sz w:val="18"/>
              </w:rPr>
              <w:t>None</w:t>
            </w:r>
          </w:p>
        </w:tc>
        <w:tc>
          <w:tcPr>
            <w:tcW w:type="dxa" w:w="2880"/>
          </w:tcPr>
          <w:p>
            <w:pPr>
              <w:spacing w:before="20" w:after="20"/>
            </w:pPr>
            <w:r>
              <w:rPr>
                <w:rFonts w:ascii="Arial" w:hAnsi="Arial"/>
                <w:b w:val="0"/>
                <w:color w:val="374151"/>
                <w:sz w:val="18"/>
              </w:rPr>
              <w:t>Blood pressure mmHg</w:t>
            </w:r>
          </w:p>
        </w:tc>
      </w:tr>
      <w:tr>
        <w:tc>
          <w:tcPr>
            <w:tcW w:type="dxa" w:w="2592"/>
          </w:tcPr>
          <w:p>
            <w:pPr>
              <w:spacing w:before="20" w:after="20"/>
            </w:pPr>
            <w:r>
              <w:rPr>
                <w:rFonts w:ascii="Arial" w:hAnsi="Arial"/>
                <w:b/>
                <w:color w:val="2563EB"/>
                <w:sz w:val="18"/>
              </w:rPr>
              <w:t>Fasting_Glucose_Level</w:t>
            </w:r>
          </w:p>
        </w:tc>
        <w:tc>
          <w:tcPr>
            <w:tcW w:type="dxa" w:w="1152"/>
          </w:tcPr>
          <w:p>
            <w:pPr>
              <w:spacing w:before="20" w:after="20"/>
            </w:pPr>
            <w:r>
              <w:rPr>
                <w:rFonts w:ascii="Arial" w:hAnsi="Arial"/>
                <w:b w:val="0"/>
                <w:color w:val="374151"/>
                <w:sz w:val="18"/>
              </w:rPr>
              <w:t>int</w:t>
            </w:r>
          </w:p>
        </w:tc>
        <w:tc>
          <w:tcPr>
            <w:tcW w:type="dxa" w:w="1440"/>
          </w:tcPr>
          <w:p>
            <w:pPr>
              <w:spacing w:before="20" w:after="20"/>
            </w:pPr>
            <w:r>
              <w:rPr>
                <w:rFonts w:ascii="Arial" w:hAnsi="Arial"/>
                <w:b w:val="0"/>
                <w:color w:val="374151"/>
                <w:sz w:val="18"/>
              </w:rPr>
              <w:t>50 - 300</w:t>
            </w:r>
          </w:p>
        </w:tc>
        <w:tc>
          <w:tcPr>
            <w:tcW w:type="dxa" w:w="1296"/>
            <w:shd w:val="clear" w:color="auto" w:fill="F3F4F6"/>
          </w:tcPr>
          <w:p>
            <w:pPr>
              <w:spacing w:before="20" w:after="20"/>
            </w:pPr>
            <w:r>
              <w:rPr>
                <w:rFonts w:ascii="Arial" w:hAnsi="Arial"/>
                <w:b w:val="0"/>
                <w:color w:val="374151"/>
                <w:sz w:val="18"/>
              </w:rPr>
              <w:t>None</w:t>
            </w:r>
          </w:p>
        </w:tc>
        <w:tc>
          <w:tcPr>
            <w:tcW w:type="dxa" w:w="2880"/>
          </w:tcPr>
          <w:p>
            <w:pPr>
              <w:spacing w:before="20" w:after="20"/>
            </w:pPr>
            <w:r>
              <w:rPr>
                <w:rFonts w:ascii="Arial" w:hAnsi="Arial"/>
                <w:b w:val="0"/>
                <w:color w:val="374151"/>
                <w:sz w:val="18"/>
              </w:rPr>
              <w:t>Fasting glucose mg/dL</w:t>
            </w:r>
          </w:p>
        </w:tc>
      </w:tr>
      <w:tr>
        <w:tc>
          <w:tcPr>
            <w:tcW w:type="dxa" w:w="2592"/>
          </w:tcPr>
          <w:p>
            <w:pPr>
              <w:spacing w:before="20" w:after="20"/>
            </w:pPr>
            <w:r>
              <w:rPr>
                <w:rFonts w:ascii="Arial" w:hAnsi="Arial"/>
                <w:b/>
                <w:color w:val="2563EB"/>
                <w:sz w:val="18"/>
              </w:rPr>
              <w:t>Cholesterol_Level</w:t>
            </w:r>
          </w:p>
        </w:tc>
        <w:tc>
          <w:tcPr>
            <w:tcW w:type="dxa" w:w="1152"/>
          </w:tcPr>
          <w:p>
            <w:pPr>
              <w:spacing w:before="20" w:after="20"/>
            </w:pPr>
            <w:r>
              <w:rPr>
                <w:rFonts w:ascii="Arial" w:hAnsi="Arial"/>
                <w:b w:val="0"/>
                <w:color w:val="374151"/>
                <w:sz w:val="18"/>
              </w:rPr>
              <w:t>int</w:t>
            </w:r>
          </w:p>
        </w:tc>
        <w:tc>
          <w:tcPr>
            <w:tcW w:type="dxa" w:w="1440"/>
          </w:tcPr>
          <w:p>
            <w:pPr>
              <w:spacing w:before="20" w:after="20"/>
            </w:pPr>
            <w:r>
              <w:rPr>
                <w:rFonts w:ascii="Arial" w:hAnsi="Arial"/>
                <w:b w:val="0"/>
                <w:color w:val="374151"/>
                <w:sz w:val="18"/>
              </w:rPr>
              <w:t>100 - 350</w:t>
            </w:r>
          </w:p>
        </w:tc>
        <w:tc>
          <w:tcPr>
            <w:tcW w:type="dxa" w:w="1296"/>
            <w:shd w:val="clear" w:color="auto" w:fill="F3F4F6"/>
          </w:tcPr>
          <w:p>
            <w:pPr>
              <w:spacing w:before="20" w:after="20"/>
            </w:pPr>
            <w:r>
              <w:rPr>
                <w:rFonts w:ascii="Arial" w:hAnsi="Arial"/>
                <w:b w:val="0"/>
                <w:color w:val="374151"/>
                <w:sz w:val="18"/>
              </w:rPr>
              <w:t>None</w:t>
            </w:r>
          </w:p>
        </w:tc>
        <w:tc>
          <w:tcPr>
            <w:tcW w:type="dxa" w:w="2880"/>
          </w:tcPr>
          <w:p>
            <w:pPr>
              <w:spacing w:before="20" w:after="20"/>
            </w:pPr>
            <w:r>
              <w:rPr>
                <w:rFonts w:ascii="Arial" w:hAnsi="Arial"/>
                <w:b w:val="0"/>
                <w:color w:val="374151"/>
                <w:sz w:val="18"/>
              </w:rPr>
              <w:t>Total cholesterol mg/dL</w:t>
            </w:r>
          </w:p>
        </w:tc>
      </w:tr>
      <w:tr>
        <w:tc>
          <w:tcPr>
            <w:tcW w:type="dxa" w:w="2592"/>
          </w:tcPr>
          <w:p>
            <w:pPr>
              <w:spacing w:before="20" w:after="20"/>
            </w:pPr>
            <w:r>
              <w:rPr>
                <w:rFonts w:ascii="Arial" w:hAnsi="Arial"/>
                <w:b/>
                <w:color w:val="2563EB"/>
                <w:sz w:val="18"/>
              </w:rPr>
              <w:t>Triglycerides_Level</w:t>
            </w:r>
          </w:p>
        </w:tc>
        <w:tc>
          <w:tcPr>
            <w:tcW w:type="dxa" w:w="1152"/>
          </w:tcPr>
          <w:p>
            <w:pPr>
              <w:spacing w:before="20" w:after="20"/>
            </w:pPr>
            <w:r>
              <w:rPr>
                <w:rFonts w:ascii="Arial" w:hAnsi="Arial"/>
                <w:b w:val="0"/>
                <w:color w:val="374151"/>
                <w:sz w:val="18"/>
              </w:rPr>
              <w:t>int</w:t>
            </w:r>
          </w:p>
        </w:tc>
        <w:tc>
          <w:tcPr>
            <w:tcW w:type="dxa" w:w="1440"/>
          </w:tcPr>
          <w:p>
            <w:pPr>
              <w:spacing w:before="20" w:after="20"/>
            </w:pPr>
            <w:r>
              <w:rPr>
                <w:rFonts w:ascii="Arial" w:hAnsi="Arial"/>
                <w:b w:val="0"/>
                <w:color w:val="374151"/>
                <w:sz w:val="18"/>
              </w:rPr>
              <w:t>40 - 400</w:t>
            </w:r>
          </w:p>
        </w:tc>
        <w:tc>
          <w:tcPr>
            <w:tcW w:type="dxa" w:w="1296"/>
            <w:shd w:val="clear" w:color="auto" w:fill="F3F4F6"/>
          </w:tcPr>
          <w:p>
            <w:pPr>
              <w:spacing w:before="20" w:after="20"/>
            </w:pPr>
            <w:r>
              <w:rPr>
                <w:rFonts w:ascii="Arial" w:hAnsi="Arial"/>
                <w:b w:val="0"/>
                <w:color w:val="374151"/>
                <w:sz w:val="18"/>
              </w:rPr>
              <w:t>None</w:t>
            </w:r>
          </w:p>
        </w:tc>
        <w:tc>
          <w:tcPr>
            <w:tcW w:type="dxa" w:w="2880"/>
          </w:tcPr>
          <w:p>
            <w:pPr>
              <w:spacing w:before="20" w:after="20"/>
            </w:pPr>
            <w:r>
              <w:rPr>
                <w:rFonts w:ascii="Arial" w:hAnsi="Arial"/>
                <w:b w:val="0"/>
                <w:color w:val="374151"/>
                <w:sz w:val="18"/>
              </w:rPr>
              <w:t>Triglycerides mg/dL</w:t>
            </w:r>
          </w:p>
        </w:tc>
      </w:tr>
      <w:tr>
        <w:tc>
          <w:tcPr>
            <w:tcW w:type="dxa" w:w="2592"/>
          </w:tcPr>
          <w:p>
            <w:pPr>
              <w:spacing w:before="20" w:after="20"/>
            </w:pPr>
            <w:r>
              <w:rPr>
                <w:rFonts w:ascii="Arial" w:hAnsi="Arial"/>
                <w:b/>
                <w:color w:val="2563EB"/>
                <w:sz w:val="18"/>
              </w:rPr>
              <w:t>Daily_Calorie_Intake</w:t>
            </w:r>
          </w:p>
        </w:tc>
        <w:tc>
          <w:tcPr>
            <w:tcW w:type="dxa" w:w="1152"/>
          </w:tcPr>
          <w:p>
            <w:pPr>
              <w:spacing w:before="20" w:after="20"/>
            </w:pPr>
            <w:r>
              <w:rPr>
                <w:rFonts w:ascii="Arial" w:hAnsi="Arial"/>
                <w:b w:val="0"/>
                <w:color w:val="374151"/>
                <w:sz w:val="18"/>
              </w:rPr>
              <w:t>int</w:t>
            </w:r>
          </w:p>
        </w:tc>
        <w:tc>
          <w:tcPr>
            <w:tcW w:type="dxa" w:w="1440"/>
          </w:tcPr>
          <w:p>
            <w:pPr>
              <w:spacing w:before="20" w:after="20"/>
            </w:pPr>
            <w:r>
              <w:rPr>
                <w:rFonts w:ascii="Arial" w:hAnsi="Arial"/>
                <w:b w:val="0"/>
                <w:color w:val="374151"/>
                <w:sz w:val="18"/>
              </w:rPr>
              <w:t>1000 - 5000</w:t>
            </w:r>
          </w:p>
        </w:tc>
        <w:tc>
          <w:tcPr>
            <w:tcW w:type="dxa" w:w="1296"/>
            <w:shd w:val="clear" w:color="auto" w:fill="F3F4F6"/>
          </w:tcPr>
          <w:p>
            <w:pPr>
              <w:spacing w:before="20" w:after="20"/>
            </w:pPr>
            <w:r>
              <w:rPr>
                <w:rFonts w:ascii="Arial" w:hAnsi="Arial"/>
                <w:b w:val="0"/>
                <w:color w:val="374151"/>
                <w:sz w:val="18"/>
              </w:rPr>
              <w:t>None</w:t>
            </w:r>
          </w:p>
        </w:tc>
        <w:tc>
          <w:tcPr>
            <w:tcW w:type="dxa" w:w="2880"/>
          </w:tcPr>
          <w:p>
            <w:pPr>
              <w:spacing w:before="20" w:after="20"/>
            </w:pPr>
            <w:r>
              <w:rPr>
                <w:rFonts w:ascii="Arial" w:hAnsi="Arial"/>
                <w:b w:val="0"/>
                <w:color w:val="374151"/>
                <w:sz w:val="18"/>
              </w:rPr>
              <w:t>Daily calories kcal</w:t>
            </w:r>
          </w:p>
        </w:tc>
      </w:tr>
      <w:tr>
        <w:tc>
          <w:tcPr>
            <w:tcW w:type="dxa" w:w="2592"/>
          </w:tcPr>
          <w:p>
            <w:pPr>
              <w:spacing w:before="20" w:after="20"/>
            </w:pPr>
            <w:r>
              <w:rPr>
                <w:rFonts w:ascii="Arial" w:hAnsi="Arial"/>
                <w:b/>
                <w:color w:val="2563EB"/>
                <w:sz w:val="18"/>
              </w:rPr>
              <w:t>Sleep_Hours</w:t>
            </w:r>
          </w:p>
        </w:tc>
        <w:tc>
          <w:tcPr>
            <w:tcW w:type="dxa" w:w="1152"/>
          </w:tcPr>
          <w:p>
            <w:pPr>
              <w:spacing w:before="20" w:after="20"/>
            </w:pPr>
            <w:r>
              <w:rPr>
                <w:rFonts w:ascii="Arial" w:hAnsi="Arial"/>
                <w:b w:val="0"/>
                <w:color w:val="374151"/>
                <w:sz w:val="18"/>
              </w:rPr>
              <w:t>float</w:t>
            </w:r>
          </w:p>
        </w:tc>
        <w:tc>
          <w:tcPr>
            <w:tcW w:type="dxa" w:w="1440"/>
          </w:tcPr>
          <w:p>
            <w:pPr>
              <w:spacing w:before="20" w:after="20"/>
            </w:pPr>
            <w:r>
              <w:rPr>
                <w:rFonts w:ascii="Arial" w:hAnsi="Arial"/>
                <w:b w:val="0"/>
                <w:color w:val="374151"/>
                <w:sz w:val="18"/>
              </w:rPr>
              <w:t>3.0 - 12.0</w:t>
            </w:r>
          </w:p>
        </w:tc>
        <w:tc>
          <w:tcPr>
            <w:tcW w:type="dxa" w:w="1296"/>
            <w:shd w:val="clear" w:color="auto" w:fill="F3F4F6"/>
          </w:tcPr>
          <w:p>
            <w:pPr>
              <w:spacing w:before="20" w:after="20"/>
            </w:pPr>
            <w:r>
              <w:rPr>
                <w:rFonts w:ascii="Arial" w:hAnsi="Arial"/>
                <w:b w:val="0"/>
                <w:color w:val="374151"/>
                <w:sz w:val="18"/>
              </w:rPr>
              <w:t>None</w:t>
            </w:r>
          </w:p>
        </w:tc>
        <w:tc>
          <w:tcPr>
            <w:tcW w:type="dxa" w:w="2880"/>
          </w:tcPr>
          <w:p>
            <w:pPr>
              <w:spacing w:before="20" w:after="20"/>
            </w:pPr>
            <w:r>
              <w:rPr>
                <w:rFonts w:ascii="Arial" w:hAnsi="Arial"/>
                <w:b w:val="0"/>
                <w:color w:val="374151"/>
                <w:sz w:val="18"/>
              </w:rPr>
              <w:t>Avg hours per night</w:t>
            </w:r>
          </w:p>
        </w:tc>
      </w:tr>
      <w:tr>
        <w:tc>
          <w:tcPr>
            <w:tcW w:type="dxa" w:w="2592"/>
          </w:tcPr>
          <w:p>
            <w:pPr>
              <w:spacing w:before="20" w:after="20"/>
            </w:pPr>
            <w:r>
              <w:rPr>
                <w:rFonts w:ascii="Arial" w:hAnsi="Arial"/>
                <w:b/>
                <w:color w:val="2563EB"/>
                <w:sz w:val="18"/>
              </w:rPr>
              <w:t>Stress_Level</w:t>
            </w:r>
          </w:p>
        </w:tc>
        <w:tc>
          <w:tcPr>
            <w:tcW w:type="dxa" w:w="1152"/>
          </w:tcPr>
          <w:p>
            <w:pPr>
              <w:spacing w:before="20" w:after="20"/>
            </w:pPr>
            <w:r>
              <w:rPr>
                <w:rFonts w:ascii="Arial" w:hAnsi="Arial"/>
                <w:b w:val="0"/>
                <w:color w:val="374151"/>
                <w:sz w:val="18"/>
              </w:rPr>
              <w:t>int</w:t>
            </w:r>
          </w:p>
        </w:tc>
        <w:tc>
          <w:tcPr>
            <w:tcW w:type="dxa" w:w="1440"/>
          </w:tcPr>
          <w:p>
            <w:pPr>
              <w:spacing w:before="20" w:after="20"/>
            </w:pPr>
            <w:r>
              <w:rPr>
                <w:rFonts w:ascii="Arial" w:hAnsi="Arial"/>
                <w:b w:val="0"/>
                <w:color w:val="374151"/>
                <w:sz w:val="18"/>
              </w:rPr>
              <w:t>1 - 10</w:t>
            </w:r>
          </w:p>
        </w:tc>
        <w:tc>
          <w:tcPr>
            <w:tcW w:type="dxa" w:w="1296"/>
            <w:shd w:val="clear" w:color="auto" w:fill="F3F4F6"/>
          </w:tcPr>
          <w:p>
            <w:pPr>
              <w:spacing w:before="20" w:after="20"/>
            </w:pPr>
            <w:r>
              <w:rPr>
                <w:rFonts w:ascii="Arial" w:hAnsi="Arial"/>
                <w:b w:val="0"/>
                <w:color w:val="374151"/>
                <w:sz w:val="18"/>
              </w:rPr>
              <w:t>None</w:t>
            </w:r>
          </w:p>
        </w:tc>
        <w:tc>
          <w:tcPr>
            <w:tcW w:type="dxa" w:w="2880"/>
          </w:tcPr>
          <w:p>
            <w:pPr>
              <w:spacing w:before="20" w:after="20"/>
            </w:pPr>
            <w:r>
              <w:rPr>
                <w:rFonts w:ascii="Arial" w:hAnsi="Arial"/>
                <w:b w:val="0"/>
                <w:color w:val="374151"/>
                <w:sz w:val="18"/>
              </w:rPr>
              <w:t>Self-reported 1=low 10=high</w:t>
            </w:r>
          </w:p>
        </w:tc>
      </w:tr>
      <w:tr>
        <w:tc>
          <w:tcPr>
            <w:tcW w:type="dxa" w:w="2592"/>
          </w:tcPr>
          <w:p>
            <w:pPr>
              <w:spacing w:before="20" w:after="20"/>
            </w:pPr>
            <w:r>
              <w:rPr>
                <w:rFonts w:ascii="Arial" w:hAnsi="Arial"/>
                <w:b/>
                <w:color w:val="0F766E"/>
                <w:sz w:val="18"/>
              </w:rPr>
              <w:t>Gender</w:t>
            </w:r>
          </w:p>
        </w:tc>
        <w:tc>
          <w:tcPr>
            <w:tcW w:type="dxa" w:w="1152"/>
          </w:tcPr>
          <w:p>
            <w:pPr>
              <w:spacing w:before="20" w:after="20"/>
            </w:pPr>
            <w:r>
              <w:rPr>
                <w:rFonts w:ascii="Arial" w:hAnsi="Arial"/>
                <w:b w:val="0"/>
                <w:color w:val="374151"/>
                <w:sz w:val="18"/>
              </w:rPr>
              <w:t>str-&gt;int</w:t>
            </w:r>
          </w:p>
        </w:tc>
        <w:tc>
          <w:tcPr>
            <w:tcW w:type="dxa" w:w="1440"/>
          </w:tcPr>
          <w:p>
            <w:pPr>
              <w:spacing w:before="20" w:after="20"/>
            </w:pPr>
            <w:r>
              <w:rPr>
                <w:rFonts w:ascii="Arial" w:hAnsi="Arial"/>
                <w:b w:val="0"/>
                <w:color w:val="374151"/>
                <w:sz w:val="18"/>
              </w:rPr>
              <w:t>Male/Female</w:t>
            </w:r>
          </w:p>
        </w:tc>
        <w:tc>
          <w:tcPr>
            <w:tcW w:type="dxa" w:w="1296"/>
            <w:shd w:val="clear" w:color="auto" w:fill="CCFBF1"/>
          </w:tcPr>
          <w:p>
            <w:pPr>
              <w:spacing w:before="20" w:after="20"/>
            </w:pPr>
            <w:r>
              <w:rPr>
                <w:rFonts w:ascii="Arial" w:hAnsi="Arial"/>
                <w:b w:val="0"/>
                <w:color w:val="0F766E"/>
                <w:sz w:val="18"/>
              </w:rPr>
              <w:t>Label</w:t>
            </w:r>
          </w:p>
        </w:tc>
        <w:tc>
          <w:tcPr>
            <w:tcW w:type="dxa" w:w="2880"/>
          </w:tcPr>
          <w:p>
            <w:pPr>
              <w:spacing w:before="20" w:after="20"/>
            </w:pPr>
            <w:r>
              <w:rPr>
                <w:rFonts w:ascii="Arial" w:hAnsi="Arial"/>
                <w:b w:val="0"/>
                <w:color w:val="374151"/>
                <w:sz w:val="18"/>
              </w:rPr>
              <w:t>Male=1, Female=0</w:t>
            </w:r>
          </w:p>
        </w:tc>
      </w:tr>
      <w:tr>
        <w:tc>
          <w:tcPr>
            <w:tcW w:type="dxa" w:w="2592"/>
          </w:tcPr>
          <w:p>
            <w:pPr>
              <w:spacing w:before="20" w:after="20"/>
            </w:pPr>
            <w:r>
              <w:rPr>
                <w:rFonts w:ascii="Arial" w:hAnsi="Arial"/>
                <w:b/>
                <w:color w:val="0F766E"/>
                <w:sz w:val="18"/>
              </w:rPr>
              <w:t>Family_History_Diabetes</w:t>
            </w:r>
          </w:p>
        </w:tc>
        <w:tc>
          <w:tcPr>
            <w:tcW w:type="dxa" w:w="1152"/>
          </w:tcPr>
          <w:p>
            <w:pPr>
              <w:spacing w:before="20" w:after="20"/>
            </w:pPr>
            <w:r>
              <w:rPr>
                <w:rFonts w:ascii="Arial" w:hAnsi="Arial"/>
                <w:b w:val="0"/>
                <w:color w:val="374151"/>
                <w:sz w:val="18"/>
              </w:rPr>
              <w:t>str-&gt;int</w:t>
            </w:r>
          </w:p>
        </w:tc>
        <w:tc>
          <w:tcPr>
            <w:tcW w:type="dxa" w:w="1440"/>
          </w:tcPr>
          <w:p>
            <w:pPr>
              <w:spacing w:before="20" w:after="20"/>
            </w:pPr>
            <w:r>
              <w:rPr>
                <w:rFonts w:ascii="Arial" w:hAnsi="Arial"/>
                <w:b w:val="0"/>
                <w:color w:val="374151"/>
                <w:sz w:val="18"/>
              </w:rPr>
              <w:t>Yes/No</w:t>
            </w:r>
          </w:p>
        </w:tc>
        <w:tc>
          <w:tcPr>
            <w:tcW w:type="dxa" w:w="1296"/>
            <w:shd w:val="clear" w:color="auto" w:fill="CCFBF1"/>
          </w:tcPr>
          <w:p>
            <w:pPr>
              <w:spacing w:before="20" w:after="20"/>
            </w:pPr>
            <w:r>
              <w:rPr>
                <w:rFonts w:ascii="Arial" w:hAnsi="Arial"/>
                <w:b w:val="0"/>
                <w:color w:val="0F766E"/>
                <w:sz w:val="18"/>
              </w:rPr>
              <w:t>Label</w:t>
            </w:r>
          </w:p>
        </w:tc>
        <w:tc>
          <w:tcPr>
            <w:tcW w:type="dxa" w:w="2880"/>
          </w:tcPr>
          <w:p>
            <w:pPr>
              <w:spacing w:before="20" w:after="20"/>
            </w:pPr>
            <w:r>
              <w:rPr>
                <w:rFonts w:ascii="Arial" w:hAnsi="Arial"/>
                <w:b w:val="0"/>
                <w:color w:val="374151"/>
                <w:sz w:val="18"/>
              </w:rPr>
              <w:t>Yes=1, No=0</w:t>
            </w:r>
          </w:p>
        </w:tc>
      </w:tr>
      <w:tr>
        <w:tc>
          <w:tcPr>
            <w:tcW w:type="dxa" w:w="2592"/>
          </w:tcPr>
          <w:p>
            <w:pPr>
              <w:spacing w:before="20" w:after="20"/>
            </w:pPr>
            <w:r>
              <w:rPr>
                <w:rFonts w:ascii="Arial" w:hAnsi="Arial"/>
                <w:b/>
                <w:color w:val="D97706"/>
                <w:sz w:val="18"/>
              </w:rPr>
              <w:t>Physical_Activity_Level_High</w:t>
            </w:r>
          </w:p>
        </w:tc>
        <w:tc>
          <w:tcPr>
            <w:tcW w:type="dxa" w:w="1152"/>
          </w:tcPr>
          <w:p>
            <w:pPr>
              <w:spacing w:before="20" w:after="20"/>
            </w:pPr>
            <w:r>
              <w:rPr>
                <w:rFonts w:ascii="Arial" w:hAnsi="Arial"/>
                <w:b w:val="0"/>
                <w:color w:val="374151"/>
                <w:sz w:val="18"/>
              </w:rPr>
              <w:t>int</w:t>
            </w:r>
          </w:p>
        </w:tc>
        <w:tc>
          <w:tcPr>
            <w:tcW w:type="dxa" w:w="1440"/>
          </w:tcPr>
          <w:p>
            <w:pPr>
              <w:spacing w:before="20" w:after="20"/>
            </w:pPr>
            <w:r>
              <w:rPr>
                <w:rFonts w:ascii="Arial" w:hAnsi="Arial"/>
                <w:b w:val="0"/>
                <w:color w:val="374151"/>
                <w:sz w:val="18"/>
              </w:rPr>
              <w:t>0 or 1</w:t>
            </w:r>
          </w:p>
        </w:tc>
        <w:tc>
          <w:tcPr>
            <w:tcW w:type="dxa" w:w="1296"/>
            <w:shd w:val="clear" w:color="auto" w:fill="FEF3C7"/>
          </w:tcPr>
          <w:p>
            <w:pPr>
              <w:spacing w:before="20" w:after="20"/>
            </w:pPr>
            <w:r>
              <w:rPr>
                <w:rFonts w:ascii="Arial" w:hAnsi="Arial"/>
                <w:b w:val="0"/>
                <w:color w:val="D97706"/>
                <w:sz w:val="18"/>
              </w:rPr>
              <w:t>One-Hot</w:t>
            </w:r>
          </w:p>
        </w:tc>
        <w:tc>
          <w:tcPr>
            <w:tcW w:type="dxa" w:w="2880"/>
          </w:tcPr>
          <w:p>
            <w:pPr>
              <w:spacing w:before="20" w:after="20"/>
            </w:pPr>
            <w:r>
              <w:rPr>
                <w:rFonts w:ascii="Arial" w:hAnsi="Arial"/>
                <w:b w:val="0"/>
                <w:color w:val="374151"/>
                <w:sz w:val="18"/>
              </w:rPr>
              <w:t>1 if activity is High</w:t>
            </w:r>
          </w:p>
        </w:tc>
      </w:tr>
      <w:tr>
        <w:tc>
          <w:tcPr>
            <w:tcW w:type="dxa" w:w="2592"/>
          </w:tcPr>
          <w:p>
            <w:pPr>
              <w:spacing w:before="20" w:after="20"/>
            </w:pPr>
            <w:r>
              <w:rPr>
                <w:rFonts w:ascii="Arial" w:hAnsi="Arial"/>
                <w:b/>
                <w:color w:val="D97706"/>
                <w:sz w:val="18"/>
              </w:rPr>
              <w:t>Physical_Activity_Level_Low</w:t>
            </w:r>
          </w:p>
        </w:tc>
        <w:tc>
          <w:tcPr>
            <w:tcW w:type="dxa" w:w="1152"/>
          </w:tcPr>
          <w:p>
            <w:pPr>
              <w:spacing w:before="20" w:after="20"/>
            </w:pPr>
            <w:r>
              <w:rPr>
                <w:rFonts w:ascii="Arial" w:hAnsi="Arial"/>
                <w:b w:val="0"/>
                <w:color w:val="374151"/>
                <w:sz w:val="18"/>
              </w:rPr>
              <w:t>int</w:t>
            </w:r>
          </w:p>
        </w:tc>
        <w:tc>
          <w:tcPr>
            <w:tcW w:type="dxa" w:w="1440"/>
          </w:tcPr>
          <w:p>
            <w:pPr>
              <w:spacing w:before="20" w:after="20"/>
            </w:pPr>
            <w:r>
              <w:rPr>
                <w:rFonts w:ascii="Arial" w:hAnsi="Arial"/>
                <w:b w:val="0"/>
                <w:color w:val="374151"/>
                <w:sz w:val="18"/>
              </w:rPr>
              <w:t>0 or 1</w:t>
            </w:r>
          </w:p>
        </w:tc>
        <w:tc>
          <w:tcPr>
            <w:tcW w:type="dxa" w:w="1296"/>
            <w:shd w:val="clear" w:color="auto" w:fill="FEF3C7"/>
          </w:tcPr>
          <w:p>
            <w:pPr>
              <w:spacing w:before="20" w:after="20"/>
            </w:pPr>
            <w:r>
              <w:rPr>
                <w:rFonts w:ascii="Arial" w:hAnsi="Arial"/>
                <w:b w:val="0"/>
                <w:color w:val="D97706"/>
                <w:sz w:val="18"/>
              </w:rPr>
              <w:t>One-Hot</w:t>
            </w:r>
          </w:p>
        </w:tc>
        <w:tc>
          <w:tcPr>
            <w:tcW w:type="dxa" w:w="2880"/>
          </w:tcPr>
          <w:p>
            <w:pPr>
              <w:spacing w:before="20" w:after="20"/>
            </w:pPr>
            <w:r>
              <w:rPr>
                <w:rFonts w:ascii="Arial" w:hAnsi="Arial"/>
                <w:b w:val="0"/>
                <w:color w:val="374151"/>
                <w:sz w:val="18"/>
              </w:rPr>
              <w:t>1 if activity is Low</w:t>
            </w:r>
          </w:p>
        </w:tc>
      </w:tr>
      <w:tr>
        <w:tc>
          <w:tcPr>
            <w:tcW w:type="dxa" w:w="2592"/>
          </w:tcPr>
          <w:p>
            <w:pPr>
              <w:spacing w:before="20" w:after="20"/>
            </w:pPr>
            <w:r>
              <w:rPr>
                <w:rFonts w:ascii="Arial" w:hAnsi="Arial"/>
                <w:b/>
                <w:color w:val="D97706"/>
                <w:sz w:val="18"/>
              </w:rPr>
              <w:t>Physical_Activity_Level_Moderate</w:t>
            </w:r>
          </w:p>
        </w:tc>
        <w:tc>
          <w:tcPr>
            <w:tcW w:type="dxa" w:w="1152"/>
          </w:tcPr>
          <w:p>
            <w:pPr>
              <w:spacing w:before="20" w:after="20"/>
            </w:pPr>
            <w:r>
              <w:rPr>
                <w:rFonts w:ascii="Arial" w:hAnsi="Arial"/>
                <w:b w:val="0"/>
                <w:color w:val="374151"/>
                <w:sz w:val="18"/>
              </w:rPr>
              <w:t>int</w:t>
            </w:r>
          </w:p>
        </w:tc>
        <w:tc>
          <w:tcPr>
            <w:tcW w:type="dxa" w:w="1440"/>
          </w:tcPr>
          <w:p>
            <w:pPr>
              <w:spacing w:before="20" w:after="20"/>
            </w:pPr>
            <w:r>
              <w:rPr>
                <w:rFonts w:ascii="Arial" w:hAnsi="Arial"/>
                <w:b w:val="0"/>
                <w:color w:val="374151"/>
                <w:sz w:val="18"/>
              </w:rPr>
              <w:t>0 or 1</w:t>
            </w:r>
          </w:p>
        </w:tc>
        <w:tc>
          <w:tcPr>
            <w:tcW w:type="dxa" w:w="1296"/>
            <w:shd w:val="clear" w:color="auto" w:fill="FEF3C7"/>
          </w:tcPr>
          <w:p>
            <w:pPr>
              <w:spacing w:before="20" w:after="20"/>
            </w:pPr>
            <w:r>
              <w:rPr>
                <w:rFonts w:ascii="Arial" w:hAnsi="Arial"/>
                <w:b w:val="0"/>
                <w:color w:val="D97706"/>
                <w:sz w:val="18"/>
              </w:rPr>
              <w:t>One-Hot</w:t>
            </w:r>
          </w:p>
        </w:tc>
        <w:tc>
          <w:tcPr>
            <w:tcW w:type="dxa" w:w="2880"/>
          </w:tcPr>
          <w:p>
            <w:pPr>
              <w:spacing w:before="20" w:after="20"/>
            </w:pPr>
            <w:r>
              <w:rPr>
                <w:rFonts w:ascii="Arial" w:hAnsi="Arial"/>
                <w:b w:val="0"/>
                <w:color w:val="374151"/>
                <w:sz w:val="18"/>
              </w:rPr>
              <w:t>1 if activity is Moderate</w:t>
            </w:r>
          </w:p>
        </w:tc>
      </w:tr>
    </w:tbl>
    <w:p>
      <w:pPr>
        <w:spacing w:before="0" w:after="200"/>
      </w:pPr>
    </w:p>
    <w:tbl>
      <w:tblPr>
        <w:tblStyle w:val="TableGrid"/>
        <w:tblW w:type="auto" w:w="0"/>
        <w:tblLook w:firstColumn="1" w:firstRow="1" w:lastColumn="0" w:lastRow="0" w:noHBand="0" w:noVBand="1" w:val="04A0"/>
      </w:tblPr>
      <w:tblGrid>
        <w:gridCol w:w="9360"/>
      </w:tblGrid>
      <w:tr>
        <w:tc>
          <w:tcPr>
            <w:tcW w:type="dxa" w:w="9360"/>
            <w:shd w:val="clear" w:color="auto" w:fill="FEF3C7"/>
          </w:tcPr>
          <w:p>
            <w:r>
              <w:rPr>
                <w:rFonts w:ascii="Arial" w:hAnsi="Arial"/>
                <w:b/>
                <w:color w:val="D97706"/>
                <w:sz w:val="20"/>
              </w:rPr>
              <w:t>Important: Physical Activity encoding</w:t>
            </w:r>
          </w:p>
          <w:p>
            <w:pPr>
              <w:spacing w:before="40" w:after="40"/>
            </w:pPr>
            <w:r>
              <w:rPr>
                <w:rFonts w:ascii="Arial" w:hAnsi="Arial"/>
                <w:color w:val="374151"/>
                <w:sz w:val="20"/>
              </w:rPr>
              <w:t>Exactly one of the three Physical_Activity_Level columns must be 1.</w:t>
            </w:r>
          </w:p>
          <w:p>
            <w:pPr>
              <w:spacing w:before="40" w:after="40"/>
            </w:pPr>
            <w:r>
              <w:rPr>
                <w:rFonts w:ascii="Arial" w:hAnsi="Arial"/>
                <w:color w:val="374151"/>
                <w:sz w:val="20"/>
              </w:rPr>
              <w:t>All three being 0 is invalid. The one-hot columns must always sum to 1.</w:t>
            </w:r>
          </w:p>
          <w:p>
            <w:pPr>
              <w:spacing w:before="40" w:after="40"/>
            </w:pPr>
            <w:r>
              <w:rPr>
                <w:rFonts w:ascii="Arial" w:hAnsi="Arial"/>
                <w:color w:val="374151"/>
                <w:sz w:val="20"/>
              </w:rPr>
              <w:t>Validate this on the backend before calling predict().</w:t>
            </w:r>
          </w:p>
        </w:tc>
      </w:tr>
    </w:tbl>
    <w:p>
      <w:pPr>
        <w:spacing w:before="0" w:after="200"/>
      </w:pPr>
    </w:p>
    <w:p>
      <w:pPr>
        <w:spacing w:before="280" w:after="120"/>
      </w:pPr>
      <w:r>
        <w:rPr>
          <w:rFonts w:ascii="Arial" w:hAnsi="Arial"/>
          <w:b/>
          <w:color w:val="1A2744"/>
          <w:sz w:val="28"/>
        </w:rPr>
        <w:t>3.2 Scaling</w:t>
      </w:r>
    </w:p>
    <w:p>
      <w:pPr>
        <w:spacing w:before="0" w:after="120"/>
        <w:jc w:val="left"/>
      </w:pPr>
      <w:r>
        <w:rPr>
          <w:rFonts w:ascii="Arial" w:hAnsi="Arial"/>
          <w:b w:val="0"/>
          <w:i w:val="0"/>
          <w:color w:val="111827"/>
          <w:sz w:val="22"/>
        </w:rPr>
        <w:t>After encoding, all 14 features must be passed through the saved StandardScaler. The scaler was fitted on the training set only -- never refit it on new data.</w:t>
      </w:r>
    </w:p>
    <w:p>
      <w:pPr>
        <w:spacing w:before="40" w:after="40"/>
        <w:ind w:left="576"/>
      </w:pPr>
      <w:r>
        <w:rPr>
          <w:rFonts w:ascii="Courier New" w:hAnsi="Courier New"/>
          <w:color w:val="0F766E"/>
          <w:sz w:val="18"/>
        </w:rPr>
        <w:t>X_scaled = scaler.transform(pd.DataFrame([patient_dict])[feature_names])</w:t>
      </w:r>
    </w:p>
    <w:p>
      <w:pPr>
        <w:spacing w:before="0" w:after="120"/>
      </w:pPr>
    </w:p>
    <w:tbl>
      <w:tblPr>
        <w:tblStyle w:val="TableGrid"/>
        <w:tblW w:type="auto" w:w="0"/>
        <w:tblLook w:firstColumn="1" w:firstRow="1" w:lastColumn="0" w:lastRow="0" w:noHBand="0" w:noVBand="1" w:val="04A0"/>
      </w:tblPr>
      <w:tblGrid>
        <w:gridCol w:w="9360"/>
      </w:tblGrid>
      <w:tr>
        <w:tc>
          <w:tcPr>
            <w:tcW w:type="dxa" w:w="9360"/>
            <w:shd w:val="clear" w:color="auto" w:fill="FEE2E2"/>
          </w:tcPr>
          <w:p>
            <w:r>
              <w:rPr>
                <w:rFonts w:ascii="Arial" w:hAnsi="Arial"/>
                <w:b/>
                <w:color w:val="DC2626"/>
                <w:sz w:val="20"/>
              </w:rPr>
              <w:t>Critical: Column order matters</w:t>
            </w:r>
          </w:p>
          <w:p>
            <w:pPr>
              <w:spacing w:before="40" w:after="40"/>
            </w:pPr>
            <w:r>
              <w:rPr>
                <w:rFonts w:ascii="Arial" w:hAnsi="Arial"/>
                <w:color w:val="374151"/>
                <w:sz w:val="20"/>
              </w:rPr>
              <w:t>Features must be in the exact order stored in feature_names.pkl.</w:t>
            </w:r>
          </w:p>
          <w:p>
            <w:pPr>
              <w:spacing w:before="40" w:after="40"/>
            </w:pPr>
            <w:r>
              <w:rPr>
                <w:rFonts w:ascii="Arial" w:hAnsi="Arial"/>
                <w:color w:val="374151"/>
                <w:sz w:val="20"/>
              </w:rPr>
              <w:t>Always construct the input using: pd.DataFrame([patient_dict])[feature_names]</w:t>
            </w:r>
          </w:p>
          <w:p>
            <w:pPr>
              <w:spacing w:before="40" w:after="40"/>
            </w:pPr>
            <w:r>
              <w:rPr>
                <w:rFonts w:ascii="Arial" w:hAnsi="Arial"/>
                <w:color w:val="374151"/>
                <w:sz w:val="20"/>
              </w:rPr>
              <w:t>This prevents silent mis-alignment between features and model coefficients.</w:t>
            </w:r>
          </w:p>
        </w:tc>
      </w:tr>
    </w:tbl>
    <w:p>
      <w:pPr>
        <w:spacing w:before="0" w:after="200"/>
      </w:pPr>
    </w:p>
    <w:p>
      <w:pPr>
        <w:spacing w:before="360" w:after="160"/>
        <w:pBdr>
          <w:bottom w:val="single" w:sz="6" w:space="4" w:color="2563EB"/>
        </w:pBdr>
      </w:pPr>
      <w:r>
        <w:rPr>
          <w:rFonts w:ascii="Arial" w:hAnsi="Arial"/>
          <w:b/>
          <w:color w:val="1A2744"/>
          <w:sz w:val="36"/>
        </w:rPr>
        <w:t>4. Output Schema</w:t>
      </w:r>
    </w:p>
    <w:p>
      <w:pPr>
        <w:spacing w:before="0" w:after="200"/>
        <w:jc w:val="left"/>
      </w:pPr>
      <w:r>
        <w:rPr>
          <w:rFonts w:ascii="Arial" w:hAnsi="Arial"/>
          <w:b w:val="0"/>
          <w:i w:val="0"/>
          <w:color w:val="111827"/>
          <w:sz w:val="22"/>
        </w:rPr>
        <w:t>The prediction function returns a structured dictionary. The FastAPI endpoint should serialize this directly as the JSON response body.</w:t>
      </w:r>
    </w:p>
    <w:p>
      <w:pPr>
        <w:spacing w:before="280" w:after="120"/>
      </w:pPr>
      <w:r>
        <w:rPr>
          <w:rFonts w:ascii="Arial" w:hAnsi="Arial"/>
          <w:b/>
          <w:color w:val="1A2744"/>
          <w:sz w:val="28"/>
        </w:rPr>
        <w:t>4.1 Response Fields</w:t>
      </w:r>
    </w:p>
    <w:tbl>
      <w:tblPr>
        <w:tblStyle w:val="TableGrid"/>
        <w:tblW w:type="auto" w:w="0"/>
        <w:tblLook w:firstColumn="1" w:firstRow="1" w:lastColumn="0" w:lastRow="0" w:noHBand="0" w:noVBand="1" w:val="04A0"/>
      </w:tblPr>
      <w:tblGrid>
        <w:gridCol w:w="2340"/>
        <w:gridCol w:w="2340"/>
        <w:gridCol w:w="2340"/>
        <w:gridCol w:w="2340"/>
      </w:tblGrid>
      <w:tr>
        <w:tc>
          <w:tcPr>
            <w:tcW w:type="dxa" w:w="2448"/>
            <w:shd w:val="clear" w:color="auto" w:fill="1A2744"/>
          </w:tcPr>
          <w:p>
            <w:r>
              <w:rPr>
                <w:rFonts w:ascii="Arial" w:hAnsi="Arial"/>
                <w:b/>
                <w:color w:val="FFFFFF"/>
                <w:sz w:val="18"/>
              </w:rPr>
              <w:t>Field</w:t>
            </w:r>
          </w:p>
        </w:tc>
        <w:tc>
          <w:tcPr>
            <w:tcW w:type="dxa" w:w="1152"/>
            <w:shd w:val="clear" w:color="auto" w:fill="1A2744"/>
          </w:tcPr>
          <w:p>
            <w:r>
              <w:rPr>
                <w:rFonts w:ascii="Arial" w:hAnsi="Arial"/>
                <w:b/>
                <w:color w:val="FFFFFF"/>
                <w:sz w:val="18"/>
              </w:rPr>
              <w:t>Type</w:t>
            </w:r>
          </w:p>
        </w:tc>
        <w:tc>
          <w:tcPr>
            <w:tcW w:type="dxa" w:w="1440"/>
            <w:shd w:val="clear" w:color="auto" w:fill="1A2744"/>
          </w:tcPr>
          <w:p>
            <w:r>
              <w:rPr>
                <w:rFonts w:ascii="Arial" w:hAnsi="Arial"/>
                <w:b/>
                <w:color w:val="FFFFFF"/>
                <w:sz w:val="18"/>
              </w:rPr>
              <w:t>Example</w:t>
            </w:r>
          </w:p>
        </w:tc>
        <w:tc>
          <w:tcPr>
            <w:tcW w:type="dxa" w:w="4320"/>
            <w:shd w:val="clear" w:color="auto" w:fill="1A2744"/>
          </w:tcPr>
          <w:p>
            <w:r>
              <w:rPr>
                <w:rFonts w:ascii="Arial" w:hAnsi="Arial"/>
                <w:b/>
                <w:color w:val="FFFFFF"/>
                <w:sz w:val="18"/>
              </w:rPr>
              <w:t>Description</w:t>
            </w:r>
          </w:p>
        </w:tc>
      </w:tr>
      <w:tr>
        <w:tc>
          <w:tcPr>
            <w:tcW w:type="dxa" w:w="2448"/>
          </w:tcPr>
          <w:p>
            <w:pPr>
              <w:spacing w:before="20" w:after="20"/>
            </w:pPr>
            <w:r>
              <w:rPr>
                <w:rFonts w:ascii="Arial" w:hAnsi="Arial"/>
                <w:b/>
                <w:color w:val="1A2744"/>
                <w:sz w:val="18"/>
              </w:rPr>
              <w:t>prediction</w:t>
            </w:r>
          </w:p>
        </w:tc>
        <w:tc>
          <w:tcPr>
            <w:tcW w:type="dxa" w:w="1152"/>
          </w:tcPr>
          <w:p>
            <w:pPr>
              <w:spacing w:before="20" w:after="20"/>
            </w:pPr>
            <w:r>
              <w:rPr>
                <w:rFonts w:ascii="Arial" w:hAnsi="Arial"/>
                <w:b w:val="0"/>
                <w:color w:val="374151"/>
                <w:sz w:val="18"/>
              </w:rPr>
              <w:t>string</w:t>
            </w:r>
          </w:p>
        </w:tc>
        <w:tc>
          <w:tcPr>
            <w:tcW w:type="dxa" w:w="1440"/>
          </w:tcPr>
          <w:p>
            <w:pPr>
              <w:spacing w:before="20" w:after="20"/>
            </w:pPr>
            <w:r>
              <w:rPr>
                <w:rFonts w:ascii="Arial" w:hAnsi="Arial"/>
                <w:b w:val="0"/>
                <w:color w:val="374151"/>
                <w:sz w:val="18"/>
              </w:rPr>
              <w:t>High Risk</w:t>
            </w:r>
          </w:p>
        </w:tc>
        <w:tc>
          <w:tcPr>
            <w:tcW w:type="dxa" w:w="4320"/>
          </w:tcPr>
          <w:p>
            <w:pPr>
              <w:spacing w:before="20" w:after="20"/>
            </w:pPr>
            <w:r>
              <w:rPr>
                <w:rFonts w:ascii="Arial" w:hAnsi="Arial"/>
                <w:b w:val="0"/>
                <w:color w:val="374151"/>
                <w:sz w:val="18"/>
              </w:rPr>
              <w:t>Predicted class. One of: High Risk, Low Risk, Prediabetes</w:t>
            </w:r>
          </w:p>
        </w:tc>
      </w:tr>
      <w:tr>
        <w:tc>
          <w:tcPr>
            <w:tcW w:type="dxa" w:w="2448"/>
          </w:tcPr>
          <w:p>
            <w:pPr>
              <w:spacing w:before="20" w:after="20"/>
            </w:pPr>
            <w:r>
              <w:rPr>
                <w:rFonts w:ascii="Arial" w:hAnsi="Arial"/>
                <w:b/>
                <w:color w:val="1A2744"/>
                <w:sz w:val="18"/>
              </w:rPr>
              <w:t>confidence</w:t>
            </w:r>
          </w:p>
        </w:tc>
        <w:tc>
          <w:tcPr>
            <w:tcW w:type="dxa" w:w="1152"/>
          </w:tcPr>
          <w:p>
            <w:pPr>
              <w:spacing w:before="20" w:after="20"/>
            </w:pPr>
            <w:r>
              <w:rPr>
                <w:rFonts w:ascii="Arial" w:hAnsi="Arial"/>
                <w:b w:val="0"/>
                <w:color w:val="374151"/>
                <w:sz w:val="18"/>
              </w:rPr>
              <w:t>float</w:t>
            </w:r>
          </w:p>
        </w:tc>
        <w:tc>
          <w:tcPr>
            <w:tcW w:type="dxa" w:w="1440"/>
          </w:tcPr>
          <w:p>
            <w:pPr>
              <w:spacing w:before="20" w:after="20"/>
            </w:pPr>
            <w:r>
              <w:rPr>
                <w:rFonts w:ascii="Arial" w:hAnsi="Arial"/>
                <w:b w:val="0"/>
                <w:color w:val="374151"/>
                <w:sz w:val="18"/>
              </w:rPr>
              <w:t>94.3</w:t>
            </w:r>
          </w:p>
        </w:tc>
        <w:tc>
          <w:tcPr>
            <w:tcW w:type="dxa" w:w="4320"/>
          </w:tcPr>
          <w:p>
            <w:pPr>
              <w:spacing w:before="20" w:after="20"/>
            </w:pPr>
            <w:r>
              <w:rPr>
                <w:rFonts w:ascii="Arial" w:hAnsi="Arial"/>
                <w:b w:val="0"/>
                <w:color w:val="374151"/>
                <w:sz w:val="18"/>
              </w:rPr>
              <w:t>Probability of predicted class as a percentage (0-100). Show this prominently.</w:t>
            </w:r>
          </w:p>
        </w:tc>
      </w:tr>
      <w:tr>
        <w:tc>
          <w:tcPr>
            <w:tcW w:type="dxa" w:w="2448"/>
          </w:tcPr>
          <w:p>
            <w:pPr>
              <w:spacing w:before="20" w:after="20"/>
            </w:pPr>
            <w:r>
              <w:rPr>
                <w:rFonts w:ascii="Arial" w:hAnsi="Arial"/>
                <w:b/>
                <w:color w:val="1A2744"/>
                <w:sz w:val="18"/>
              </w:rPr>
              <w:t>probabilities</w:t>
            </w:r>
          </w:p>
        </w:tc>
        <w:tc>
          <w:tcPr>
            <w:tcW w:type="dxa" w:w="1152"/>
          </w:tcPr>
          <w:p>
            <w:pPr>
              <w:spacing w:before="20" w:after="20"/>
            </w:pPr>
            <w:r>
              <w:rPr>
                <w:rFonts w:ascii="Arial" w:hAnsi="Arial"/>
                <w:b w:val="0"/>
                <w:color w:val="374151"/>
                <w:sz w:val="18"/>
              </w:rPr>
              <w:t>object</w:t>
            </w:r>
          </w:p>
        </w:tc>
        <w:tc>
          <w:tcPr>
            <w:tcW w:type="dxa" w:w="1440"/>
          </w:tcPr>
          <w:p>
            <w:pPr>
              <w:spacing w:before="20" w:after="20"/>
            </w:pPr>
            <w:r>
              <w:rPr>
                <w:rFonts w:ascii="Arial" w:hAnsi="Arial"/>
                <w:b w:val="0"/>
                <w:color w:val="374151"/>
                <w:sz w:val="18"/>
              </w:rPr>
              <w:t>{...}</w:t>
            </w:r>
          </w:p>
        </w:tc>
        <w:tc>
          <w:tcPr>
            <w:tcW w:type="dxa" w:w="4320"/>
          </w:tcPr>
          <w:p>
            <w:pPr>
              <w:spacing w:before="20" w:after="20"/>
            </w:pPr>
            <w:r>
              <w:rPr>
                <w:rFonts w:ascii="Arial" w:hAnsi="Arial"/>
                <w:b w:val="0"/>
                <w:color w:val="374151"/>
                <w:sz w:val="18"/>
              </w:rPr>
              <w:t>All three class probabilities as percentages. Always sums to 100.</w:t>
            </w:r>
          </w:p>
        </w:tc>
      </w:tr>
      <w:tr>
        <w:tc>
          <w:tcPr>
            <w:tcW w:type="dxa" w:w="2448"/>
          </w:tcPr>
          <w:p>
            <w:pPr>
              <w:spacing w:before="20" w:after="20"/>
            </w:pPr>
            <w:r>
              <w:rPr>
                <w:rFonts w:ascii="Arial" w:hAnsi="Arial"/>
                <w:b w:val="0"/>
                <w:color w:val="6B7280"/>
                <w:sz w:val="18"/>
              </w:rPr>
              <w:t>probabilities.High Risk</w:t>
            </w:r>
          </w:p>
        </w:tc>
        <w:tc>
          <w:tcPr>
            <w:tcW w:type="dxa" w:w="1152"/>
          </w:tcPr>
          <w:p>
            <w:pPr>
              <w:spacing w:before="20" w:after="20"/>
            </w:pPr>
            <w:r>
              <w:rPr>
                <w:rFonts w:ascii="Arial" w:hAnsi="Arial"/>
                <w:b w:val="0"/>
                <w:color w:val="374151"/>
                <w:sz w:val="18"/>
              </w:rPr>
              <w:t>float</w:t>
            </w:r>
          </w:p>
        </w:tc>
        <w:tc>
          <w:tcPr>
            <w:tcW w:type="dxa" w:w="1440"/>
          </w:tcPr>
          <w:p>
            <w:pPr>
              <w:spacing w:before="20" w:after="20"/>
            </w:pPr>
            <w:r>
              <w:rPr>
                <w:rFonts w:ascii="Arial" w:hAnsi="Arial"/>
                <w:b w:val="0"/>
                <w:color w:val="374151"/>
                <w:sz w:val="18"/>
              </w:rPr>
              <w:t>94.3</w:t>
            </w:r>
          </w:p>
        </w:tc>
        <w:tc>
          <w:tcPr>
            <w:tcW w:type="dxa" w:w="4320"/>
          </w:tcPr>
          <w:p>
            <w:pPr>
              <w:spacing w:before="20" w:after="20"/>
            </w:pPr>
            <w:r>
              <w:rPr>
                <w:rFonts w:ascii="Arial" w:hAnsi="Arial"/>
                <w:b w:val="0"/>
                <w:color w:val="374151"/>
                <w:sz w:val="18"/>
              </w:rPr>
              <w:t>Probability of High Risk (%)</w:t>
            </w:r>
          </w:p>
        </w:tc>
      </w:tr>
      <w:tr>
        <w:tc>
          <w:tcPr>
            <w:tcW w:type="dxa" w:w="2448"/>
          </w:tcPr>
          <w:p>
            <w:pPr>
              <w:spacing w:before="20" w:after="20"/>
            </w:pPr>
            <w:r>
              <w:rPr>
                <w:rFonts w:ascii="Arial" w:hAnsi="Arial"/>
                <w:b w:val="0"/>
                <w:color w:val="6B7280"/>
                <w:sz w:val="18"/>
              </w:rPr>
              <w:t>probabilities.Low Risk</w:t>
            </w:r>
          </w:p>
        </w:tc>
        <w:tc>
          <w:tcPr>
            <w:tcW w:type="dxa" w:w="1152"/>
          </w:tcPr>
          <w:p>
            <w:pPr>
              <w:spacing w:before="20" w:after="20"/>
            </w:pPr>
            <w:r>
              <w:rPr>
                <w:rFonts w:ascii="Arial" w:hAnsi="Arial"/>
                <w:b w:val="0"/>
                <w:color w:val="374151"/>
                <w:sz w:val="18"/>
              </w:rPr>
              <w:t>float</w:t>
            </w:r>
          </w:p>
        </w:tc>
        <w:tc>
          <w:tcPr>
            <w:tcW w:type="dxa" w:w="1440"/>
          </w:tcPr>
          <w:p>
            <w:pPr>
              <w:spacing w:before="20" w:after="20"/>
            </w:pPr>
            <w:r>
              <w:rPr>
                <w:rFonts w:ascii="Arial" w:hAnsi="Arial"/>
                <w:b w:val="0"/>
                <w:color w:val="374151"/>
                <w:sz w:val="18"/>
              </w:rPr>
              <w:t>3.1</w:t>
            </w:r>
          </w:p>
        </w:tc>
        <w:tc>
          <w:tcPr>
            <w:tcW w:type="dxa" w:w="4320"/>
          </w:tcPr>
          <w:p>
            <w:pPr>
              <w:spacing w:before="20" w:after="20"/>
            </w:pPr>
            <w:r>
              <w:rPr>
                <w:rFonts w:ascii="Arial" w:hAnsi="Arial"/>
                <w:b w:val="0"/>
                <w:color w:val="374151"/>
                <w:sz w:val="18"/>
              </w:rPr>
              <w:t>Probability of Low Risk (%)</w:t>
            </w:r>
          </w:p>
        </w:tc>
      </w:tr>
      <w:tr>
        <w:tc>
          <w:tcPr>
            <w:tcW w:type="dxa" w:w="2448"/>
          </w:tcPr>
          <w:p>
            <w:pPr>
              <w:spacing w:before="20" w:after="20"/>
            </w:pPr>
            <w:r>
              <w:rPr>
                <w:rFonts w:ascii="Arial" w:hAnsi="Arial"/>
                <w:b w:val="0"/>
                <w:color w:val="6B7280"/>
                <w:sz w:val="18"/>
              </w:rPr>
              <w:t>probabilities.Prediabetes</w:t>
            </w:r>
          </w:p>
        </w:tc>
        <w:tc>
          <w:tcPr>
            <w:tcW w:type="dxa" w:w="1152"/>
          </w:tcPr>
          <w:p>
            <w:pPr>
              <w:spacing w:before="20" w:after="20"/>
            </w:pPr>
            <w:r>
              <w:rPr>
                <w:rFonts w:ascii="Arial" w:hAnsi="Arial"/>
                <w:b w:val="0"/>
                <w:color w:val="374151"/>
                <w:sz w:val="18"/>
              </w:rPr>
              <w:t>float</w:t>
            </w:r>
          </w:p>
        </w:tc>
        <w:tc>
          <w:tcPr>
            <w:tcW w:type="dxa" w:w="1440"/>
          </w:tcPr>
          <w:p>
            <w:pPr>
              <w:spacing w:before="20" w:after="20"/>
            </w:pPr>
            <w:r>
              <w:rPr>
                <w:rFonts w:ascii="Arial" w:hAnsi="Arial"/>
                <w:b w:val="0"/>
                <w:color w:val="374151"/>
                <w:sz w:val="18"/>
              </w:rPr>
              <w:t>2.6</w:t>
            </w:r>
          </w:p>
        </w:tc>
        <w:tc>
          <w:tcPr>
            <w:tcW w:type="dxa" w:w="4320"/>
          </w:tcPr>
          <w:p>
            <w:pPr>
              <w:spacing w:before="20" w:after="20"/>
            </w:pPr>
            <w:r>
              <w:rPr>
                <w:rFonts w:ascii="Arial" w:hAnsi="Arial"/>
                <w:b w:val="0"/>
                <w:color w:val="374151"/>
                <w:sz w:val="18"/>
              </w:rPr>
              <w:t>Probability of Prediabetes (%)</w:t>
            </w:r>
          </w:p>
        </w:tc>
      </w:tr>
      <w:tr>
        <w:tc>
          <w:tcPr>
            <w:tcW w:type="dxa" w:w="2448"/>
          </w:tcPr>
          <w:p>
            <w:pPr>
              <w:spacing w:before="20" w:after="20"/>
            </w:pPr>
            <w:r>
              <w:rPr>
                <w:rFonts w:ascii="Arial" w:hAnsi="Arial"/>
                <w:b/>
                <w:color w:val="1A2744"/>
                <w:sz w:val="18"/>
              </w:rPr>
              <w:t>top_factors</w:t>
            </w:r>
          </w:p>
        </w:tc>
        <w:tc>
          <w:tcPr>
            <w:tcW w:type="dxa" w:w="1152"/>
          </w:tcPr>
          <w:p>
            <w:pPr>
              <w:spacing w:before="20" w:after="20"/>
            </w:pPr>
            <w:r>
              <w:rPr>
                <w:rFonts w:ascii="Arial" w:hAnsi="Arial"/>
                <w:b w:val="0"/>
                <w:color w:val="374151"/>
                <w:sz w:val="18"/>
              </w:rPr>
              <w:t>array</w:t>
            </w:r>
          </w:p>
        </w:tc>
        <w:tc>
          <w:tcPr>
            <w:tcW w:type="dxa" w:w="1440"/>
          </w:tcPr>
          <w:p>
            <w:pPr>
              <w:spacing w:before="20" w:after="20"/>
            </w:pPr>
            <w:r>
              <w:rPr>
                <w:rFonts w:ascii="Arial" w:hAnsi="Arial"/>
                <w:b w:val="0"/>
                <w:color w:val="374151"/>
                <w:sz w:val="18"/>
              </w:rPr>
              <w:t>[...]</w:t>
            </w:r>
          </w:p>
        </w:tc>
        <w:tc>
          <w:tcPr>
            <w:tcW w:type="dxa" w:w="4320"/>
          </w:tcPr>
          <w:p>
            <w:pPr>
              <w:spacing w:before="20" w:after="20"/>
            </w:pPr>
            <w:r>
              <w:rPr>
                <w:rFonts w:ascii="Arial" w:hAnsi="Arial"/>
                <w:b w:val="0"/>
                <w:color w:val="374151"/>
                <w:sz w:val="18"/>
              </w:rPr>
              <w:t>Top 5 features by absolute SHAP value. Each explains why this prediction was made.</w:t>
            </w:r>
          </w:p>
        </w:tc>
      </w:tr>
      <w:tr>
        <w:tc>
          <w:tcPr>
            <w:tcW w:type="dxa" w:w="2448"/>
          </w:tcPr>
          <w:p>
            <w:pPr>
              <w:spacing w:before="20" w:after="20"/>
            </w:pPr>
            <w:r>
              <w:rPr>
                <w:rFonts w:ascii="Arial" w:hAnsi="Arial"/>
                <w:b w:val="0"/>
                <w:color w:val="6B7280"/>
                <w:sz w:val="18"/>
              </w:rPr>
              <w:t>top_factors[].feature</w:t>
            </w:r>
          </w:p>
        </w:tc>
        <w:tc>
          <w:tcPr>
            <w:tcW w:type="dxa" w:w="1152"/>
          </w:tcPr>
          <w:p>
            <w:pPr>
              <w:spacing w:before="20" w:after="20"/>
            </w:pPr>
            <w:r>
              <w:rPr>
                <w:rFonts w:ascii="Arial" w:hAnsi="Arial"/>
                <w:b w:val="0"/>
                <w:color w:val="374151"/>
                <w:sz w:val="18"/>
              </w:rPr>
              <w:t>string</w:t>
            </w:r>
          </w:p>
        </w:tc>
        <w:tc>
          <w:tcPr>
            <w:tcW w:type="dxa" w:w="1440"/>
          </w:tcPr>
          <w:p>
            <w:pPr>
              <w:spacing w:before="20" w:after="20"/>
            </w:pPr>
            <w:r>
              <w:rPr>
                <w:rFonts w:ascii="Arial" w:hAnsi="Arial"/>
                <w:b w:val="0"/>
                <w:color w:val="374151"/>
                <w:sz w:val="18"/>
              </w:rPr>
              <w:t>Fasting Glucose Level</w:t>
            </w:r>
          </w:p>
        </w:tc>
        <w:tc>
          <w:tcPr>
            <w:tcW w:type="dxa" w:w="4320"/>
          </w:tcPr>
          <w:p>
            <w:pPr>
              <w:spacing w:before="20" w:after="20"/>
            </w:pPr>
            <w:r>
              <w:rPr>
                <w:rFonts w:ascii="Arial" w:hAnsi="Arial"/>
                <w:b w:val="0"/>
                <w:color w:val="374151"/>
                <w:sz w:val="18"/>
              </w:rPr>
              <w:t>Human-readable feature name</w:t>
            </w:r>
          </w:p>
        </w:tc>
      </w:tr>
      <w:tr>
        <w:tc>
          <w:tcPr>
            <w:tcW w:type="dxa" w:w="2448"/>
          </w:tcPr>
          <w:p>
            <w:pPr>
              <w:spacing w:before="20" w:after="20"/>
            </w:pPr>
            <w:r>
              <w:rPr>
                <w:rFonts w:ascii="Arial" w:hAnsi="Arial"/>
                <w:b w:val="0"/>
                <w:color w:val="6B7280"/>
                <w:sz w:val="18"/>
              </w:rPr>
              <w:t>top_factors[].direction</w:t>
            </w:r>
          </w:p>
        </w:tc>
        <w:tc>
          <w:tcPr>
            <w:tcW w:type="dxa" w:w="1152"/>
          </w:tcPr>
          <w:p>
            <w:pPr>
              <w:spacing w:before="20" w:after="20"/>
            </w:pPr>
            <w:r>
              <w:rPr>
                <w:rFonts w:ascii="Arial" w:hAnsi="Arial"/>
                <w:b w:val="0"/>
                <w:color w:val="374151"/>
                <w:sz w:val="18"/>
              </w:rPr>
              <w:t>string</w:t>
            </w:r>
          </w:p>
        </w:tc>
        <w:tc>
          <w:tcPr>
            <w:tcW w:type="dxa" w:w="1440"/>
          </w:tcPr>
          <w:p>
            <w:pPr>
              <w:spacing w:before="20" w:after="20"/>
            </w:pPr>
            <w:r>
              <w:rPr>
                <w:rFonts w:ascii="Arial" w:hAnsi="Arial"/>
                <w:b w:val="0"/>
                <w:color w:val="374151"/>
                <w:sz w:val="18"/>
              </w:rPr>
              <w:t>up</w:t>
            </w:r>
          </w:p>
        </w:tc>
        <w:tc>
          <w:tcPr>
            <w:tcW w:type="dxa" w:w="4320"/>
          </w:tcPr>
          <w:p>
            <w:pPr>
              <w:spacing w:before="20" w:after="20"/>
            </w:pPr>
            <w:r>
              <w:rPr>
                <w:rFonts w:ascii="Arial" w:hAnsi="Arial"/>
                <w:b w:val="0"/>
                <w:color w:val="374151"/>
                <w:sz w:val="18"/>
              </w:rPr>
              <w:t>'up' = pushes toward predicted class. 'down' = pushes away.</w:t>
            </w:r>
          </w:p>
        </w:tc>
      </w:tr>
      <w:tr>
        <w:tc>
          <w:tcPr>
            <w:tcW w:type="dxa" w:w="2448"/>
          </w:tcPr>
          <w:p>
            <w:pPr>
              <w:spacing w:before="20" w:after="20"/>
            </w:pPr>
            <w:r>
              <w:rPr>
                <w:rFonts w:ascii="Arial" w:hAnsi="Arial"/>
                <w:b w:val="0"/>
                <w:color w:val="6B7280"/>
                <w:sz w:val="18"/>
              </w:rPr>
              <w:t>top_factors[].impact</w:t>
            </w:r>
          </w:p>
        </w:tc>
        <w:tc>
          <w:tcPr>
            <w:tcW w:type="dxa" w:w="1152"/>
          </w:tcPr>
          <w:p>
            <w:pPr>
              <w:spacing w:before="20" w:after="20"/>
            </w:pPr>
            <w:r>
              <w:rPr>
                <w:rFonts w:ascii="Arial" w:hAnsi="Arial"/>
                <w:b w:val="0"/>
                <w:color w:val="374151"/>
                <w:sz w:val="18"/>
              </w:rPr>
              <w:t>float</w:t>
            </w:r>
          </w:p>
        </w:tc>
        <w:tc>
          <w:tcPr>
            <w:tcW w:type="dxa" w:w="1440"/>
          </w:tcPr>
          <w:p>
            <w:pPr>
              <w:spacing w:before="20" w:after="20"/>
            </w:pPr>
            <w:r>
              <w:rPr>
                <w:rFonts w:ascii="Arial" w:hAnsi="Arial"/>
                <w:b w:val="0"/>
                <w:color w:val="374151"/>
                <w:sz w:val="18"/>
              </w:rPr>
              <w:t>12.462</w:t>
            </w:r>
          </w:p>
        </w:tc>
        <w:tc>
          <w:tcPr>
            <w:tcW w:type="dxa" w:w="4320"/>
          </w:tcPr>
          <w:p>
            <w:pPr>
              <w:spacing w:before="20" w:after="20"/>
            </w:pPr>
            <w:r>
              <w:rPr>
                <w:rFonts w:ascii="Arial" w:hAnsi="Arial"/>
                <w:b w:val="0"/>
                <w:color w:val="374151"/>
                <w:sz w:val="18"/>
              </w:rPr>
              <w:t>Absolute SHAP value. Higher = more influential.</w:t>
            </w:r>
          </w:p>
        </w:tc>
      </w:tr>
    </w:tbl>
    <w:p>
      <w:pPr>
        <w:spacing w:before="0" w:after="200"/>
      </w:pPr>
    </w:p>
    <w:p>
      <w:pPr>
        <w:spacing w:before="280" w:after="120"/>
      </w:pPr>
      <w:r>
        <w:rPr>
          <w:rFonts w:ascii="Arial" w:hAnsi="Arial"/>
          <w:b/>
          <w:color w:val="1A2744"/>
          <w:sz w:val="28"/>
        </w:rPr>
        <w:t>4.2 Example Response (High Risk Patient)</w:t>
      </w:r>
    </w:p>
    <w:tbl>
      <w:tblPr>
        <w:tblStyle w:val="TableGrid"/>
        <w:tblW w:type="auto" w:w="0"/>
        <w:tblLook w:firstColumn="1" w:firstRow="1" w:lastColumn="0" w:lastRow="0" w:noHBand="0" w:noVBand="1" w:val="04A0"/>
      </w:tblPr>
      <w:tblGrid>
        <w:gridCol w:w="9360"/>
      </w:tblGrid>
      <w:tr>
        <w:tc>
          <w:tcPr>
            <w:tcW w:type="dxa" w:w="9360"/>
            <w:shd w:val="clear" w:color="auto" w:fill="1E293B"/>
          </w:tcPr>
          <w:p>
            <w:pPr>
              <w:spacing w:before="0" w:after="20"/>
            </w:pPr>
            <w:r>
              <w:rPr>
                <w:rFonts w:ascii="Courier New" w:hAnsi="Courier New"/>
                <w:color w:val="94A3B8"/>
                <w:sz w:val="18"/>
              </w:rPr>
              <w:t>{</w:t>
            </w:r>
          </w:p>
          <w:p>
            <w:pPr>
              <w:spacing w:before="0" w:after="20"/>
            </w:pPr>
            <w:r>
              <w:rPr>
                <w:rFonts w:ascii="Courier New" w:hAnsi="Courier New"/>
                <w:color w:val="7DD3FC"/>
                <w:sz w:val="18"/>
              </w:rPr>
              <w:t xml:space="preserve">  "prediction": "High Risk",</w:t>
            </w:r>
          </w:p>
          <w:p>
            <w:pPr>
              <w:spacing w:before="0" w:after="20"/>
            </w:pPr>
            <w:r>
              <w:rPr>
                <w:rFonts w:ascii="Courier New" w:hAnsi="Courier New"/>
                <w:color w:val="86EFAC"/>
                <w:sz w:val="18"/>
              </w:rPr>
              <w:t xml:space="preserve">  "confidence": 94.3,</w:t>
            </w:r>
          </w:p>
          <w:p>
            <w:pPr>
              <w:spacing w:before="0" w:after="20"/>
            </w:pPr>
            <w:r>
              <w:rPr>
                <w:rFonts w:ascii="Courier New" w:hAnsi="Courier New"/>
                <w:color w:val="94A3B8"/>
                <w:sz w:val="18"/>
              </w:rPr>
              <w:t xml:space="preserve">  "probabilities": {</w:t>
            </w:r>
          </w:p>
          <w:p>
            <w:pPr>
              <w:spacing w:before="0" w:after="20"/>
            </w:pPr>
            <w:r>
              <w:rPr>
                <w:rFonts w:ascii="Courier New" w:hAnsi="Courier New"/>
                <w:color w:val="FCA5A5"/>
                <w:sz w:val="18"/>
              </w:rPr>
              <w:t xml:space="preserve">    "High Risk": 94.3,</w:t>
            </w:r>
          </w:p>
          <w:p>
            <w:pPr>
              <w:spacing w:before="0" w:after="20"/>
            </w:pPr>
            <w:r>
              <w:rPr>
                <w:rFonts w:ascii="Courier New" w:hAnsi="Courier New"/>
                <w:color w:val="94A3B8"/>
                <w:sz w:val="18"/>
              </w:rPr>
              <w:t xml:space="preserve">    "Low Risk": 3.1,</w:t>
            </w:r>
          </w:p>
          <w:p>
            <w:pPr>
              <w:spacing w:before="0" w:after="20"/>
            </w:pPr>
            <w:r>
              <w:rPr>
                <w:rFonts w:ascii="Courier New" w:hAnsi="Courier New"/>
                <w:color w:val="94A3B8"/>
                <w:sz w:val="18"/>
              </w:rPr>
              <w:t xml:space="preserve">    "Prediabetes": 2.6</w:t>
            </w:r>
          </w:p>
          <w:p>
            <w:pPr>
              <w:spacing w:before="0" w:after="20"/>
            </w:pPr>
            <w:r>
              <w:rPr>
                <w:rFonts w:ascii="Courier New" w:hAnsi="Courier New"/>
                <w:color w:val="94A3B8"/>
                <w:sz w:val="18"/>
              </w:rPr>
              <w:t xml:space="preserve">  },</w:t>
            </w:r>
          </w:p>
          <w:p>
            <w:pPr>
              <w:spacing w:before="0" w:after="20"/>
            </w:pPr>
            <w:r>
              <w:rPr>
                <w:rFonts w:ascii="Courier New" w:hAnsi="Courier New"/>
                <w:color w:val="94A3B8"/>
                <w:sz w:val="18"/>
              </w:rPr>
              <w:t xml:space="preserve">  "top_factors": [</w:t>
            </w:r>
          </w:p>
          <w:p>
            <w:pPr>
              <w:spacing w:before="0" w:after="20"/>
            </w:pPr>
            <w:r>
              <w:rPr>
                <w:rFonts w:ascii="Courier New" w:hAnsi="Courier New"/>
                <w:color w:val="FDE68A"/>
                <w:sz w:val="18"/>
              </w:rPr>
              <w:t xml:space="preserve">    {"feature":"Fasting Glucose Level","direction":"up","impact":12.462},</w:t>
            </w:r>
          </w:p>
          <w:p>
            <w:pPr>
              <w:spacing w:before="0" w:after="20"/>
            </w:pPr>
            <w:r>
              <w:rPr>
                <w:rFonts w:ascii="Courier New" w:hAnsi="Courier New"/>
                <w:color w:val="FDE68A"/>
                <w:sz w:val="18"/>
              </w:rPr>
              <w:t xml:space="preserve">    {"feature":"BMI","direction":"up","impact":8.924},</w:t>
            </w:r>
          </w:p>
          <w:p>
            <w:pPr>
              <w:spacing w:before="0" w:after="20"/>
            </w:pPr>
            <w:r>
              <w:rPr>
                <w:rFonts w:ascii="Courier New" w:hAnsi="Courier New"/>
                <w:color w:val="FDE68A"/>
                <w:sz w:val="18"/>
              </w:rPr>
              <w:t xml:space="preserve">    {"feature":"Family History","direction":"up","impact":3.673},</w:t>
            </w:r>
          </w:p>
          <w:p>
            <w:pPr>
              <w:spacing w:before="0" w:after="20"/>
            </w:pPr>
            <w:r>
              <w:rPr>
                <w:rFonts w:ascii="Courier New" w:hAnsi="Courier New"/>
                <w:color w:val="FDE68A"/>
                <w:sz w:val="18"/>
              </w:rPr>
              <w:t xml:space="preserve">    {"feature":"Age","direction":"up","impact":2.105},</w:t>
            </w:r>
          </w:p>
          <w:p>
            <w:pPr>
              <w:spacing w:before="0" w:after="20"/>
            </w:pPr>
            <w:r>
              <w:rPr>
                <w:rFonts w:ascii="Courier New" w:hAnsi="Courier New"/>
                <w:color w:val="FDE68A"/>
                <w:sz w:val="18"/>
              </w:rPr>
              <w:t xml:space="preserve">    {"feature":"Sleep Hours","direction":"down","impact":0.841}</w:t>
            </w:r>
          </w:p>
          <w:p>
            <w:pPr>
              <w:spacing w:before="0" w:after="20"/>
            </w:pPr>
            <w:r>
              <w:rPr>
                <w:rFonts w:ascii="Courier New" w:hAnsi="Courier New"/>
                <w:color w:val="94A3B8"/>
                <w:sz w:val="18"/>
              </w:rPr>
              <w:t xml:space="preserve">  ]</w:t>
            </w:r>
          </w:p>
          <w:p>
            <w:pPr>
              <w:spacing w:before="0" w:after="20"/>
            </w:pPr>
            <w:r>
              <w:rPr>
                <w:rFonts w:ascii="Courier New" w:hAnsi="Courier New"/>
                <w:color w:val="94A3B8"/>
                <w:sz w:val="18"/>
              </w:rPr>
              <w:t>}</w:t>
            </w:r>
          </w:p>
        </w:tc>
      </w:tr>
    </w:tbl>
    <w:p>
      <w:pPr>
        <w:spacing w:before="0" w:after="200"/>
      </w:pPr>
    </w:p>
    <w:p>
      <w:pPr>
        <w:spacing w:before="360" w:after="160"/>
        <w:pBdr>
          <w:bottom w:val="single" w:sz="6" w:space="4" w:color="2563EB"/>
        </w:pBdr>
      </w:pPr>
      <w:r>
        <w:rPr>
          <w:rFonts w:ascii="Arial" w:hAnsi="Arial"/>
          <w:b/>
          <w:color w:val="1A2744"/>
          <w:sz w:val="36"/>
        </w:rPr>
        <w:t>5. Model Behaviour &amp; Edge Cases</w:t>
      </w:r>
    </w:p>
    <w:p>
      <w:pPr>
        <w:spacing w:before="280" w:after="120"/>
      </w:pPr>
      <w:r>
        <w:rPr>
          <w:rFonts w:ascii="Arial" w:hAnsi="Arial"/>
          <w:b/>
          <w:color w:val="1A2744"/>
          <w:sz w:val="28"/>
        </w:rPr>
        <w:t>5.1 Confidence Interpretation</w:t>
      </w:r>
    </w:p>
    <w:tbl>
      <w:tblPr>
        <w:tblStyle w:val="TableGrid"/>
        <w:tblW w:type="auto" w:w="0"/>
        <w:tblLook w:firstColumn="1" w:firstRow="1" w:lastColumn="0" w:lastRow="0" w:noHBand="0" w:noVBand="1" w:val="04A0"/>
      </w:tblPr>
      <w:tblGrid>
        <w:gridCol w:w="3120"/>
        <w:gridCol w:w="3120"/>
        <w:gridCol w:w="3120"/>
      </w:tblGrid>
      <w:tr>
        <w:tc>
          <w:tcPr>
            <w:tcW w:type="dxa" w:w="1728"/>
            <w:shd w:val="clear" w:color="auto" w:fill="1A2744"/>
          </w:tcPr>
          <w:p>
            <w:r>
              <w:rPr>
                <w:rFonts w:ascii="Arial" w:hAnsi="Arial"/>
                <w:b/>
                <w:color w:val="FFFFFF"/>
                <w:sz w:val="18"/>
              </w:rPr>
              <w:t>Confidence</w:t>
            </w:r>
          </w:p>
        </w:tc>
        <w:tc>
          <w:tcPr>
            <w:tcW w:type="dxa" w:w="1872"/>
            <w:shd w:val="clear" w:color="auto" w:fill="1A2744"/>
          </w:tcPr>
          <w:p>
            <w:r>
              <w:rPr>
                <w:rFonts w:ascii="Arial" w:hAnsi="Arial"/>
                <w:b/>
                <w:color w:val="FFFFFF"/>
                <w:sz w:val="18"/>
              </w:rPr>
              <w:t>Meaning</w:t>
            </w:r>
          </w:p>
        </w:tc>
        <w:tc>
          <w:tcPr>
            <w:tcW w:type="dxa" w:w="5760"/>
            <w:shd w:val="clear" w:color="auto" w:fill="1A2744"/>
          </w:tcPr>
          <w:p>
            <w:r>
              <w:rPr>
                <w:rFonts w:ascii="Arial" w:hAnsi="Arial"/>
                <w:b/>
                <w:color w:val="FFFFFF"/>
                <w:sz w:val="18"/>
              </w:rPr>
              <w:t>Recommended Frontend Behaviour</w:t>
            </w:r>
          </w:p>
        </w:tc>
      </w:tr>
      <w:tr>
        <w:tc>
          <w:tcPr>
            <w:tcW w:type="dxa" w:w="1728"/>
            <w:shd w:val="clear" w:color="auto" w:fill="DCFCE7"/>
          </w:tcPr>
          <w:p>
            <w:pPr>
              <w:spacing w:before="20" w:after="20"/>
            </w:pPr>
            <w:r>
              <w:rPr>
                <w:rFonts w:ascii="Arial" w:hAnsi="Arial"/>
                <w:b/>
                <w:color w:val="16A34A"/>
                <w:sz w:val="18"/>
              </w:rPr>
              <w:t>95% - 100%</w:t>
            </w:r>
          </w:p>
        </w:tc>
        <w:tc>
          <w:tcPr>
            <w:tcW w:type="dxa" w:w="1872"/>
          </w:tcPr>
          <w:p>
            <w:pPr>
              <w:spacing w:before="20" w:after="20"/>
            </w:pPr>
            <w:r>
              <w:rPr>
                <w:rFonts w:ascii="Arial" w:hAnsi="Arial"/>
                <w:b w:val="0"/>
                <w:color w:val="374151"/>
                <w:sz w:val="18"/>
              </w:rPr>
              <w:t>Very confident</w:t>
            </w:r>
          </w:p>
        </w:tc>
        <w:tc>
          <w:tcPr>
            <w:tcW w:type="dxa" w:w="5760"/>
          </w:tcPr>
          <w:p>
            <w:pPr>
              <w:spacing w:before="20" w:after="20"/>
            </w:pPr>
            <w:r>
              <w:rPr>
                <w:rFonts w:ascii="Arial" w:hAnsi="Arial"/>
                <w:b w:val="0"/>
                <w:color w:val="374151"/>
                <w:sz w:val="18"/>
              </w:rPr>
              <w:t>Show result with full color. No caveats needed.</w:t>
            </w:r>
          </w:p>
        </w:tc>
      </w:tr>
      <w:tr>
        <w:tc>
          <w:tcPr>
            <w:tcW w:type="dxa" w:w="1728"/>
            <w:shd w:val="clear" w:color="auto" w:fill="DBEAFE"/>
          </w:tcPr>
          <w:p>
            <w:pPr>
              <w:spacing w:before="20" w:after="20"/>
            </w:pPr>
            <w:r>
              <w:rPr>
                <w:rFonts w:ascii="Arial" w:hAnsi="Arial"/>
                <w:b/>
                <w:color w:val="2563EB"/>
                <w:sz w:val="18"/>
              </w:rPr>
              <w:t>80% - 94%</w:t>
            </w:r>
          </w:p>
        </w:tc>
        <w:tc>
          <w:tcPr>
            <w:tcW w:type="dxa" w:w="1872"/>
          </w:tcPr>
          <w:p>
            <w:pPr>
              <w:spacing w:before="20" w:after="20"/>
            </w:pPr>
            <w:r>
              <w:rPr>
                <w:rFonts w:ascii="Arial" w:hAnsi="Arial"/>
                <w:b w:val="0"/>
                <w:color w:val="374151"/>
                <w:sz w:val="18"/>
              </w:rPr>
              <w:t>Confident</w:t>
            </w:r>
          </w:p>
        </w:tc>
        <w:tc>
          <w:tcPr>
            <w:tcW w:type="dxa" w:w="5760"/>
          </w:tcPr>
          <w:p>
            <w:pPr>
              <w:spacing w:before="20" w:after="20"/>
            </w:pPr>
            <w:r>
              <w:rPr>
                <w:rFonts w:ascii="Arial" w:hAnsi="Arial"/>
                <w:b w:val="0"/>
                <w:color w:val="374151"/>
                <w:sz w:val="18"/>
              </w:rPr>
              <w:t>Show result normally.</w:t>
            </w:r>
          </w:p>
        </w:tc>
      </w:tr>
      <w:tr>
        <w:tc>
          <w:tcPr>
            <w:tcW w:type="dxa" w:w="1728"/>
            <w:shd w:val="clear" w:color="auto" w:fill="FEF3C7"/>
          </w:tcPr>
          <w:p>
            <w:pPr>
              <w:spacing w:before="20" w:after="20"/>
            </w:pPr>
            <w:r>
              <w:rPr>
                <w:rFonts w:ascii="Arial" w:hAnsi="Arial"/>
                <w:b/>
                <w:color w:val="D97706"/>
                <w:sz w:val="18"/>
              </w:rPr>
              <w:t>70% - 79%</w:t>
            </w:r>
          </w:p>
        </w:tc>
        <w:tc>
          <w:tcPr>
            <w:tcW w:type="dxa" w:w="1872"/>
          </w:tcPr>
          <w:p>
            <w:pPr>
              <w:spacing w:before="20" w:after="20"/>
            </w:pPr>
            <w:r>
              <w:rPr>
                <w:rFonts w:ascii="Arial" w:hAnsi="Arial"/>
                <w:b w:val="0"/>
                <w:color w:val="374151"/>
                <w:sz w:val="18"/>
              </w:rPr>
              <w:t>Moderate</w:t>
            </w:r>
          </w:p>
        </w:tc>
        <w:tc>
          <w:tcPr>
            <w:tcW w:type="dxa" w:w="5760"/>
          </w:tcPr>
          <w:p>
            <w:pPr>
              <w:spacing w:before="20" w:after="20"/>
            </w:pPr>
            <w:r>
              <w:rPr>
                <w:rFonts w:ascii="Arial" w:hAnsi="Arial"/>
                <w:b w:val="0"/>
                <w:color w:val="374151"/>
                <w:sz w:val="18"/>
              </w:rPr>
              <w:t>Show a mild caution note. Recommend clinical follow-up.</w:t>
            </w:r>
          </w:p>
        </w:tc>
      </w:tr>
      <w:tr>
        <w:tc>
          <w:tcPr>
            <w:tcW w:type="dxa" w:w="1728"/>
            <w:shd w:val="clear" w:color="auto" w:fill="FEE2E2"/>
          </w:tcPr>
          <w:p>
            <w:pPr>
              <w:spacing w:before="20" w:after="20"/>
            </w:pPr>
            <w:r>
              <w:rPr>
                <w:rFonts w:ascii="Arial" w:hAnsi="Arial"/>
                <w:b/>
                <w:color w:val="DC2626"/>
                <w:sz w:val="18"/>
              </w:rPr>
              <w:t>&lt; 70%</w:t>
            </w:r>
          </w:p>
        </w:tc>
        <w:tc>
          <w:tcPr>
            <w:tcW w:type="dxa" w:w="1872"/>
          </w:tcPr>
          <w:p>
            <w:pPr>
              <w:spacing w:before="20" w:after="20"/>
            </w:pPr>
            <w:r>
              <w:rPr>
                <w:rFonts w:ascii="Arial" w:hAnsi="Arial"/>
                <w:b w:val="0"/>
                <w:color w:val="374151"/>
                <w:sz w:val="18"/>
              </w:rPr>
              <w:t>Borderline</w:t>
            </w:r>
          </w:p>
        </w:tc>
        <w:tc>
          <w:tcPr>
            <w:tcW w:type="dxa" w:w="5760"/>
          </w:tcPr>
          <w:p>
            <w:pPr>
              <w:spacing w:before="20" w:after="20"/>
            </w:pPr>
            <w:r>
              <w:rPr>
                <w:rFonts w:ascii="Arial" w:hAnsi="Arial"/>
                <w:b w:val="0"/>
                <w:color w:val="374151"/>
                <w:sz w:val="18"/>
              </w:rPr>
              <w:t>Show prominent warning. Patient is near a decision boundary. Clinical judgement is essential.</w:t>
            </w:r>
          </w:p>
        </w:tc>
      </w:tr>
    </w:tbl>
    <w:p>
      <w:pPr>
        <w:spacing w:before="0" w:after="200"/>
      </w:pPr>
    </w:p>
    <w:p>
      <w:pPr>
        <w:spacing w:before="280" w:after="120"/>
      </w:pPr>
      <w:r>
        <w:rPr>
          <w:rFonts w:ascii="Arial" w:hAnsi="Arial"/>
          <w:b/>
          <w:color w:val="1A2744"/>
          <w:sz w:val="28"/>
        </w:rPr>
        <w:t>5.2 Class-level Performance</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shd w:val="clear" w:color="auto" w:fill="1A2744"/>
          </w:tcPr>
          <w:p>
            <w:r>
              <w:rPr>
                <w:rFonts w:ascii="Arial" w:hAnsi="Arial"/>
                <w:b/>
                <w:color w:val="FFFFFF"/>
                <w:sz w:val="18"/>
              </w:rPr>
              <w:t>Class</w:t>
            </w:r>
          </w:p>
        </w:tc>
        <w:tc>
          <w:tcPr>
            <w:tcW w:type="dxa" w:w="1296"/>
            <w:shd w:val="clear" w:color="auto" w:fill="1A2744"/>
          </w:tcPr>
          <w:p>
            <w:r>
              <w:rPr>
                <w:rFonts w:ascii="Arial" w:hAnsi="Arial"/>
                <w:b/>
                <w:color w:val="FFFFFF"/>
                <w:sz w:val="18"/>
              </w:rPr>
              <w:t>Precision</w:t>
            </w:r>
          </w:p>
        </w:tc>
        <w:tc>
          <w:tcPr>
            <w:tcW w:type="dxa" w:w="1296"/>
            <w:shd w:val="clear" w:color="auto" w:fill="1A2744"/>
          </w:tcPr>
          <w:p>
            <w:r>
              <w:rPr>
                <w:rFonts w:ascii="Arial" w:hAnsi="Arial"/>
                <w:b/>
                <w:color w:val="FFFFFF"/>
                <w:sz w:val="18"/>
              </w:rPr>
              <w:t>Recall</w:t>
            </w:r>
          </w:p>
        </w:tc>
        <w:tc>
          <w:tcPr>
            <w:tcW w:type="dxa" w:w="1296"/>
            <w:shd w:val="clear" w:color="auto" w:fill="1A2744"/>
          </w:tcPr>
          <w:p>
            <w:r>
              <w:rPr>
                <w:rFonts w:ascii="Arial" w:hAnsi="Arial"/>
                <w:b/>
                <w:color w:val="FFFFFF"/>
                <w:sz w:val="18"/>
              </w:rPr>
              <w:t>F1</w:t>
            </w:r>
          </w:p>
        </w:tc>
        <w:tc>
          <w:tcPr>
            <w:tcW w:type="dxa" w:w="3600"/>
            <w:shd w:val="clear" w:color="auto" w:fill="1A2744"/>
          </w:tcPr>
          <w:p>
            <w:r>
              <w:rPr>
                <w:rFonts w:ascii="Arial" w:hAnsi="Arial"/>
                <w:b/>
                <w:color w:val="FFFFFF"/>
                <w:sz w:val="18"/>
              </w:rPr>
              <w:t>Notes</w:t>
            </w:r>
          </w:p>
        </w:tc>
      </w:tr>
      <w:tr>
        <w:tc>
          <w:tcPr>
            <w:tcW w:type="dxa" w:w="1872"/>
            <w:shd w:val="clear" w:color="auto" w:fill="FEE2E2"/>
          </w:tcPr>
          <w:p>
            <w:pPr>
              <w:spacing w:before="20" w:after="20"/>
            </w:pPr>
            <w:r>
              <w:rPr>
                <w:rFonts w:ascii="Arial" w:hAnsi="Arial"/>
                <w:b/>
                <w:color w:val="DC2626"/>
                <w:sz w:val="18"/>
              </w:rPr>
              <w:t>High Risk</w:t>
            </w:r>
          </w:p>
        </w:tc>
        <w:tc>
          <w:tcPr>
            <w:tcW w:type="dxa" w:w="1296"/>
            <w:shd w:val="clear" w:color="auto" w:fill="DCFCE7"/>
          </w:tcPr>
          <w:p>
            <w:pPr>
              <w:spacing w:before="20" w:after="20"/>
            </w:pPr>
            <w:r>
              <w:rPr>
                <w:rFonts w:ascii="Arial" w:hAnsi="Arial"/>
                <w:b/>
                <w:color w:val="16A34A"/>
                <w:sz w:val="18"/>
              </w:rPr>
              <w:t>96%</w:t>
            </w:r>
          </w:p>
        </w:tc>
        <w:tc>
          <w:tcPr>
            <w:tcW w:type="dxa" w:w="1296"/>
            <w:shd w:val="clear" w:color="auto" w:fill="DCFCE7"/>
          </w:tcPr>
          <w:p>
            <w:pPr>
              <w:spacing w:before="20" w:after="20"/>
            </w:pPr>
            <w:r>
              <w:rPr>
                <w:rFonts w:ascii="Arial" w:hAnsi="Arial"/>
                <w:b/>
                <w:color w:val="16A34A"/>
                <w:sz w:val="18"/>
              </w:rPr>
              <w:t>96%</w:t>
            </w:r>
          </w:p>
        </w:tc>
        <w:tc>
          <w:tcPr>
            <w:tcW w:type="dxa" w:w="1296"/>
            <w:shd w:val="clear" w:color="auto" w:fill="DCFCE7"/>
          </w:tcPr>
          <w:p>
            <w:pPr>
              <w:spacing w:before="20" w:after="20"/>
            </w:pPr>
            <w:r>
              <w:rPr>
                <w:rFonts w:ascii="Arial" w:hAnsi="Arial"/>
                <w:b/>
                <w:color w:val="16A34A"/>
                <w:sz w:val="18"/>
              </w:rPr>
              <w:t>96%</w:t>
            </w:r>
          </w:p>
        </w:tc>
        <w:tc>
          <w:tcPr>
            <w:tcW w:type="dxa" w:w="3600"/>
          </w:tcPr>
          <w:p>
            <w:pPr>
              <w:spacing w:before="20" w:after="20"/>
            </w:pPr>
            <w:r>
              <w:rPr>
                <w:rFonts w:ascii="Arial" w:hAnsi="Arial"/>
                <w:b w:val="0"/>
                <w:color w:val="374151"/>
                <w:sz w:val="18"/>
              </w:rPr>
              <w:t>Most reliable class</w:t>
            </w:r>
          </w:p>
        </w:tc>
      </w:tr>
      <w:tr>
        <w:tc>
          <w:tcPr>
            <w:tcW w:type="dxa" w:w="1872"/>
            <w:shd w:val="clear" w:color="auto" w:fill="DCFCE7"/>
          </w:tcPr>
          <w:p>
            <w:pPr>
              <w:spacing w:before="20" w:after="20"/>
            </w:pPr>
            <w:r>
              <w:rPr>
                <w:rFonts w:ascii="Arial" w:hAnsi="Arial"/>
                <w:b/>
                <w:color w:val="16A34A"/>
                <w:sz w:val="18"/>
              </w:rPr>
              <w:t>Low Risk</w:t>
            </w:r>
          </w:p>
        </w:tc>
        <w:tc>
          <w:tcPr>
            <w:tcW w:type="dxa" w:w="1296"/>
            <w:shd w:val="clear" w:color="auto" w:fill="DCFCE7"/>
          </w:tcPr>
          <w:p>
            <w:pPr>
              <w:spacing w:before="20" w:after="20"/>
            </w:pPr>
            <w:r>
              <w:rPr>
                <w:rFonts w:ascii="Arial" w:hAnsi="Arial"/>
                <w:b/>
                <w:color w:val="16A34A"/>
                <w:sz w:val="18"/>
              </w:rPr>
              <w:t>96%</w:t>
            </w:r>
          </w:p>
        </w:tc>
        <w:tc>
          <w:tcPr>
            <w:tcW w:type="dxa" w:w="1296"/>
            <w:shd w:val="clear" w:color="auto" w:fill="DCFCE7"/>
          </w:tcPr>
          <w:p>
            <w:pPr>
              <w:spacing w:before="20" w:after="20"/>
            </w:pPr>
            <w:r>
              <w:rPr>
                <w:rFonts w:ascii="Arial" w:hAnsi="Arial"/>
                <w:b/>
                <w:color w:val="16A34A"/>
                <w:sz w:val="18"/>
              </w:rPr>
              <w:t>97%</w:t>
            </w:r>
          </w:p>
        </w:tc>
        <w:tc>
          <w:tcPr>
            <w:tcW w:type="dxa" w:w="1296"/>
            <w:shd w:val="clear" w:color="auto" w:fill="DCFCE7"/>
          </w:tcPr>
          <w:p>
            <w:pPr>
              <w:spacing w:before="20" w:after="20"/>
            </w:pPr>
            <w:r>
              <w:rPr>
                <w:rFonts w:ascii="Arial" w:hAnsi="Arial"/>
                <w:b/>
                <w:color w:val="16A34A"/>
                <w:sz w:val="18"/>
              </w:rPr>
              <w:t>97%</w:t>
            </w:r>
          </w:p>
        </w:tc>
        <w:tc>
          <w:tcPr>
            <w:tcW w:type="dxa" w:w="3600"/>
          </w:tcPr>
          <w:p>
            <w:pPr>
              <w:spacing w:before="20" w:after="20"/>
            </w:pPr>
            <w:r>
              <w:rPr>
                <w:rFonts w:ascii="Arial" w:hAnsi="Arial"/>
                <w:b w:val="0"/>
                <w:color w:val="374151"/>
                <w:sz w:val="18"/>
              </w:rPr>
              <w:t>Most reliable class</w:t>
            </w:r>
          </w:p>
        </w:tc>
      </w:tr>
      <w:tr>
        <w:tc>
          <w:tcPr>
            <w:tcW w:type="dxa" w:w="1872"/>
            <w:shd w:val="clear" w:color="auto" w:fill="FEF3C7"/>
          </w:tcPr>
          <w:p>
            <w:pPr>
              <w:spacing w:before="20" w:after="20"/>
            </w:pPr>
            <w:r>
              <w:rPr>
                <w:rFonts w:ascii="Arial" w:hAnsi="Arial"/>
                <w:b/>
                <w:color w:val="D97706"/>
                <w:sz w:val="18"/>
              </w:rPr>
              <w:t>Prediabetes</w:t>
            </w:r>
          </w:p>
        </w:tc>
        <w:tc>
          <w:tcPr>
            <w:tcW w:type="dxa" w:w="1296"/>
            <w:shd w:val="clear" w:color="auto" w:fill="FEF3C7"/>
          </w:tcPr>
          <w:p>
            <w:pPr>
              <w:spacing w:before="20" w:after="20"/>
            </w:pPr>
            <w:r>
              <w:rPr>
                <w:rFonts w:ascii="Arial" w:hAnsi="Arial"/>
                <w:b/>
                <w:color w:val="D97706"/>
                <w:sz w:val="18"/>
              </w:rPr>
              <w:t>86%</w:t>
            </w:r>
          </w:p>
        </w:tc>
        <w:tc>
          <w:tcPr>
            <w:tcW w:type="dxa" w:w="1296"/>
            <w:shd w:val="clear" w:color="auto" w:fill="FEF3C7"/>
          </w:tcPr>
          <w:p>
            <w:pPr>
              <w:spacing w:before="20" w:after="20"/>
            </w:pPr>
            <w:r>
              <w:rPr>
                <w:rFonts w:ascii="Arial" w:hAnsi="Arial"/>
                <w:b/>
                <w:color w:val="D97706"/>
                <w:sz w:val="18"/>
              </w:rPr>
              <w:t>85%</w:t>
            </w:r>
          </w:p>
        </w:tc>
        <w:tc>
          <w:tcPr>
            <w:tcW w:type="dxa" w:w="1296"/>
            <w:shd w:val="clear" w:color="auto" w:fill="FEF3C7"/>
          </w:tcPr>
          <w:p>
            <w:pPr>
              <w:spacing w:before="20" w:after="20"/>
            </w:pPr>
            <w:r>
              <w:rPr>
                <w:rFonts w:ascii="Arial" w:hAnsi="Arial"/>
                <w:b/>
                <w:color w:val="D97706"/>
                <w:sz w:val="18"/>
              </w:rPr>
              <w:t>85%</w:t>
            </w:r>
          </w:p>
        </w:tc>
        <w:tc>
          <w:tcPr>
            <w:tcW w:type="dxa" w:w="3600"/>
          </w:tcPr>
          <w:p>
            <w:pPr>
              <w:spacing w:before="20" w:after="20"/>
            </w:pPr>
            <w:r>
              <w:rPr>
                <w:rFonts w:ascii="Arial" w:hAnsi="Arial"/>
                <w:b w:val="0"/>
                <w:color w:val="374151"/>
                <w:sz w:val="18"/>
              </w:rPr>
              <w:t>Hardest class -- boundary overlap with both others</w:t>
            </w:r>
          </w:p>
        </w:tc>
      </w:tr>
    </w:tbl>
    <w:p>
      <w:pPr>
        <w:spacing w:before="0" w:after="200"/>
      </w:pPr>
    </w:p>
    <w:p>
      <w:pPr>
        <w:spacing w:before="280" w:after="120"/>
      </w:pPr>
      <w:r>
        <w:rPr>
          <w:rFonts w:ascii="Arial" w:hAnsi="Arial"/>
          <w:b/>
          <w:color w:val="1A2744"/>
          <w:sz w:val="28"/>
        </w:rPr>
        <w:t>5.3 Key Predictive Features (Global SHAP)</w:t>
      </w:r>
    </w:p>
    <w:p>
      <w:pPr>
        <w:pStyle w:val="ListBullet"/>
        <w:spacing w:before="40" w:after="40"/>
      </w:pPr>
      <w:r>
        <w:rPr>
          <w:rFonts w:ascii="Arial" w:hAnsi="Arial"/>
          <w:color w:val="111827"/>
          <w:sz w:val="22"/>
        </w:rPr>
        <w:t>Fasting Glucose Level -- strongest single predictor across all three classes</w:t>
      </w:r>
    </w:p>
    <w:p>
      <w:pPr>
        <w:pStyle w:val="ListBullet"/>
        <w:spacing w:before="40" w:after="40"/>
      </w:pPr>
      <w:r>
        <w:rPr>
          <w:rFonts w:ascii="Arial" w:hAnsi="Arial"/>
          <w:color w:val="111827"/>
          <w:sz w:val="22"/>
        </w:rPr>
        <w:t>BMI -- second most important, especially for High Risk vs Low Risk separation</w:t>
      </w:r>
    </w:p>
    <w:p>
      <w:pPr>
        <w:pStyle w:val="ListBullet"/>
        <w:spacing w:before="40" w:after="40"/>
      </w:pPr>
      <w:r>
        <w:rPr>
          <w:rFonts w:ascii="Arial" w:hAnsi="Arial"/>
          <w:color w:val="111827"/>
          <w:sz w:val="22"/>
        </w:rPr>
        <w:t>Age -- significant for High Risk predictions</w:t>
      </w:r>
    </w:p>
    <w:p>
      <w:pPr>
        <w:pStyle w:val="ListBullet"/>
        <w:spacing w:before="40" w:after="40"/>
      </w:pPr>
      <w:r>
        <w:rPr>
          <w:rFonts w:ascii="Arial" w:hAnsi="Arial"/>
          <w:color w:val="111827"/>
          <w:sz w:val="22"/>
        </w:rPr>
        <w:t>Blood Pressure -- moderate impact, correlated with overall risk</w:t>
      </w:r>
    </w:p>
    <w:p>
      <w:pPr>
        <w:pStyle w:val="ListBullet"/>
        <w:spacing w:before="40" w:after="40"/>
      </w:pPr>
      <w:r>
        <w:rPr>
          <w:rFonts w:ascii="Arial" w:hAnsi="Arial"/>
          <w:color w:val="111827"/>
          <w:sz w:val="22"/>
        </w:rPr>
        <w:t>Family History of Diabetes -- binary but high impact, especially for Prediabetes</w:t>
      </w:r>
    </w:p>
    <w:p>
      <w:pPr>
        <w:pStyle w:val="ListBullet"/>
        <w:spacing w:before="40" w:after="40"/>
      </w:pPr>
      <w:r>
        <w:rPr>
          <w:rFonts w:ascii="Arial" w:hAnsi="Arial"/>
          <w:color w:val="111827"/>
          <w:sz w:val="22"/>
        </w:rPr>
        <w:t>Triglycerides Level -- contributes to High Risk predictions</w:t>
      </w:r>
    </w:p>
    <w:p>
      <w:pPr>
        <w:spacing w:before="0" w:after="200"/>
      </w:pPr>
    </w:p>
    <w:p>
      <w:pPr>
        <w:spacing w:before="280" w:after="120"/>
      </w:pPr>
      <w:r>
        <w:rPr>
          <w:rFonts w:ascii="Arial" w:hAnsi="Arial"/>
          <w:b/>
          <w:color w:val="1A2744"/>
          <w:sz w:val="28"/>
        </w:rPr>
        <w:t>5.4 Limitations</w:t>
      </w:r>
    </w:p>
    <w:tbl>
      <w:tblPr>
        <w:tblStyle w:val="TableGrid"/>
        <w:tblW w:type="auto" w:w="0"/>
        <w:tblLook w:firstColumn="1" w:firstRow="1" w:lastColumn="0" w:lastRow="0" w:noHBand="0" w:noVBand="1" w:val="04A0"/>
      </w:tblPr>
      <w:tblGrid>
        <w:gridCol w:w="9360"/>
      </w:tblGrid>
      <w:tr>
        <w:tc>
          <w:tcPr>
            <w:tcW w:type="dxa" w:w="9360"/>
            <w:shd w:val="clear" w:color="auto" w:fill="FEE2E2"/>
          </w:tcPr>
          <w:p>
            <w:r>
              <w:rPr>
                <w:rFonts w:ascii="Arial" w:hAnsi="Arial"/>
                <w:b/>
                <w:color w:val="DC2626"/>
                <w:sz w:val="20"/>
              </w:rPr>
              <w:t>What the model cannot do -- communicate these in the frontend</w:t>
            </w:r>
          </w:p>
          <w:p>
            <w:pPr>
              <w:spacing w:before="40" w:after="40"/>
            </w:pPr>
            <w:r>
              <w:rPr>
                <w:rFonts w:ascii="Arial" w:hAnsi="Arial"/>
                <w:color w:val="374151"/>
                <w:sz w:val="20"/>
              </w:rPr>
              <w:t>Trained on a synthetic dataset. Real-world performance may differ on clinical populations.</w:t>
            </w:r>
          </w:p>
          <w:p>
            <w:pPr>
              <w:spacing w:before="40" w:after="40"/>
            </w:pPr>
            <w:r>
              <w:rPr>
                <w:rFonts w:ascii="Arial" w:hAnsi="Arial"/>
                <w:color w:val="374151"/>
                <w:sz w:val="20"/>
              </w:rPr>
              <w:t>Does not account for medication history, ethnicity, or longitudinal trends.</w:t>
            </w:r>
          </w:p>
          <w:p>
            <w:pPr>
              <w:spacing w:before="40" w:after="40"/>
            </w:pPr>
            <w:r>
              <w:rPr>
                <w:rFonts w:ascii="Arial" w:hAnsi="Arial"/>
                <w:color w:val="374151"/>
                <w:sz w:val="20"/>
              </w:rPr>
              <w:t>Cannot replace clinical laboratory tests or physician evaluation.</w:t>
            </w:r>
          </w:p>
          <w:p>
            <w:pPr>
              <w:spacing w:before="40" w:after="40"/>
            </w:pPr>
            <w:r>
              <w:rPr>
                <w:rFonts w:ascii="Arial" w:hAnsi="Arial"/>
                <w:color w:val="374151"/>
                <w:sz w:val="20"/>
              </w:rPr>
              <w:t>Prediabetes predictions carry higher uncertainty -- always display the confidence score.</w:t>
            </w:r>
          </w:p>
          <w:p>
            <w:pPr>
              <w:spacing w:before="40" w:after="40"/>
            </w:pPr>
            <w:r>
              <w:rPr>
                <w:rFonts w:ascii="Arial" w:hAnsi="Arial"/>
                <w:color w:val="374151"/>
                <w:sz w:val="20"/>
              </w:rPr>
              <w:t>Outlier inputs far outside the training range may produce unreliable predictions.</w:t>
            </w:r>
          </w:p>
        </w:tc>
      </w:tr>
    </w:tbl>
    <w:p>
      <w:pPr>
        <w:spacing w:before="0" w:after="200"/>
      </w:pPr>
    </w:p>
    <w:p>
      <w:pPr>
        <w:spacing w:before="360" w:after="160"/>
        <w:pBdr>
          <w:bottom w:val="single" w:sz="6" w:space="4" w:color="2563EB"/>
        </w:pBdr>
      </w:pPr>
      <w:r>
        <w:rPr>
          <w:rFonts w:ascii="Arial" w:hAnsi="Arial"/>
          <w:b/>
          <w:color w:val="1A2744"/>
          <w:sz w:val="36"/>
        </w:rPr>
        <w:t>6. FastAPI Backend Integration</w:t>
      </w:r>
    </w:p>
    <w:p>
      <w:pPr>
        <w:spacing w:before="280" w:after="120"/>
      </w:pPr>
      <w:r>
        <w:rPr>
          <w:rFonts w:ascii="Arial" w:hAnsi="Arial"/>
          <w:b/>
          <w:color w:val="1A2744"/>
          <w:sz w:val="28"/>
        </w:rPr>
        <w:t>6.1 Recommended Endpoint Design</w:t>
      </w:r>
    </w:p>
    <w:tbl>
      <w:tblPr>
        <w:tblStyle w:val="TableGrid"/>
        <w:tblW w:type="auto" w:w="0"/>
        <w:tblLook w:firstColumn="1" w:firstRow="1" w:lastColumn="0" w:lastRow="0" w:noHBand="0" w:noVBand="1" w:val="04A0"/>
      </w:tblPr>
      <w:tblGrid>
        <w:gridCol w:w="3120"/>
        <w:gridCol w:w="3120"/>
        <w:gridCol w:w="3120"/>
      </w:tblGrid>
      <w:tr>
        <w:tc>
          <w:tcPr>
            <w:tcW w:type="dxa" w:w="1152"/>
            <w:shd w:val="clear" w:color="auto" w:fill="1A2744"/>
          </w:tcPr>
          <w:p>
            <w:r>
              <w:rPr>
                <w:rFonts w:ascii="Arial" w:hAnsi="Arial"/>
                <w:b/>
                <w:color w:val="FFFFFF"/>
                <w:sz w:val="18"/>
              </w:rPr>
              <w:t>Method</w:t>
            </w:r>
          </w:p>
        </w:tc>
        <w:tc>
          <w:tcPr>
            <w:tcW w:type="dxa" w:w="1440"/>
            <w:shd w:val="clear" w:color="auto" w:fill="1A2744"/>
          </w:tcPr>
          <w:p>
            <w:r>
              <w:rPr>
                <w:rFonts w:ascii="Arial" w:hAnsi="Arial"/>
                <w:b/>
                <w:color w:val="FFFFFF"/>
                <w:sz w:val="18"/>
              </w:rPr>
              <w:t>Route</w:t>
            </w:r>
          </w:p>
        </w:tc>
        <w:tc>
          <w:tcPr>
            <w:tcW w:type="dxa" w:w="6768"/>
            <w:shd w:val="clear" w:color="auto" w:fill="1A2744"/>
          </w:tcPr>
          <w:p>
            <w:r>
              <w:rPr>
                <w:rFonts w:ascii="Arial" w:hAnsi="Arial"/>
                <w:b/>
                <w:color w:val="FFFFFF"/>
                <w:sz w:val="18"/>
              </w:rPr>
              <w:t>Description</w:t>
            </w:r>
          </w:p>
        </w:tc>
      </w:tr>
      <w:tr>
        <w:tc>
          <w:tcPr>
            <w:tcW w:type="dxa" w:w="1152"/>
            <w:shd w:val="clear" w:color="auto" w:fill="DBEAFE"/>
          </w:tcPr>
          <w:p>
            <w:pPr>
              <w:spacing w:before="20" w:after="20"/>
            </w:pPr>
            <w:r>
              <w:rPr>
                <w:rFonts w:ascii="Arial" w:hAnsi="Arial"/>
                <w:b/>
                <w:color w:val="2563EB"/>
                <w:sz w:val="18"/>
              </w:rPr>
              <w:t>POST</w:t>
            </w:r>
          </w:p>
        </w:tc>
        <w:tc>
          <w:tcPr>
            <w:tcW w:type="dxa" w:w="1440"/>
          </w:tcPr>
          <w:p>
            <w:pPr>
              <w:spacing w:before="20" w:after="20"/>
            </w:pPr>
            <w:r>
              <w:rPr>
                <w:rFonts w:ascii="Arial" w:hAnsi="Arial"/>
                <w:b/>
                <w:color w:val="0F766E"/>
                <w:sz w:val="18"/>
              </w:rPr>
              <w:t>/predict</w:t>
            </w:r>
          </w:p>
        </w:tc>
        <w:tc>
          <w:tcPr>
            <w:tcW w:type="dxa" w:w="6768"/>
          </w:tcPr>
          <w:p>
            <w:pPr>
              <w:spacing w:before="20" w:after="20"/>
            </w:pPr>
            <w:r>
              <w:rPr>
                <w:rFonts w:ascii="Arial" w:hAnsi="Arial"/>
                <w:b w:val="0"/>
                <w:color w:val="374151"/>
                <w:sz w:val="18"/>
              </w:rPr>
              <w:t>Main prediction endpoint. Accepts patient data, returns full prediction response.</w:t>
            </w:r>
          </w:p>
        </w:tc>
      </w:tr>
      <w:tr>
        <w:tc>
          <w:tcPr>
            <w:tcW w:type="dxa" w:w="1152"/>
            <w:shd w:val="clear" w:color="auto" w:fill="DCFCE7"/>
          </w:tcPr>
          <w:p>
            <w:pPr>
              <w:spacing w:before="20" w:after="20"/>
            </w:pPr>
            <w:r>
              <w:rPr>
                <w:rFonts w:ascii="Arial" w:hAnsi="Arial"/>
                <w:b/>
                <w:color w:val="16A34A"/>
                <w:sz w:val="18"/>
              </w:rPr>
              <w:t>GET</w:t>
            </w:r>
          </w:p>
        </w:tc>
        <w:tc>
          <w:tcPr>
            <w:tcW w:type="dxa" w:w="1440"/>
          </w:tcPr>
          <w:p>
            <w:pPr>
              <w:spacing w:before="20" w:after="20"/>
            </w:pPr>
            <w:r>
              <w:rPr>
                <w:rFonts w:ascii="Arial" w:hAnsi="Arial"/>
                <w:b/>
                <w:color w:val="0F766E"/>
                <w:sz w:val="18"/>
              </w:rPr>
              <w:t>/health</w:t>
            </w:r>
          </w:p>
        </w:tc>
        <w:tc>
          <w:tcPr>
            <w:tcW w:type="dxa" w:w="6768"/>
          </w:tcPr>
          <w:p>
            <w:pPr>
              <w:spacing w:before="20" w:after="20"/>
            </w:pPr>
            <w:r>
              <w:rPr>
                <w:rFonts w:ascii="Arial" w:hAnsi="Arial"/>
                <w:b w:val="0"/>
                <w:color w:val="374151"/>
                <w:sz w:val="18"/>
              </w:rPr>
              <w:t>Health check. Returns model version and status. Used by frontend to verify API is ready.</w:t>
            </w:r>
          </w:p>
        </w:tc>
      </w:tr>
      <w:tr>
        <w:tc>
          <w:tcPr>
            <w:tcW w:type="dxa" w:w="1152"/>
            <w:shd w:val="clear" w:color="auto" w:fill="DCFCE7"/>
          </w:tcPr>
          <w:p>
            <w:pPr>
              <w:spacing w:before="20" w:after="20"/>
            </w:pPr>
            <w:r>
              <w:rPr>
                <w:rFonts w:ascii="Arial" w:hAnsi="Arial"/>
                <w:b/>
                <w:color w:val="16A34A"/>
                <w:sz w:val="18"/>
              </w:rPr>
              <w:t>GET</w:t>
            </w:r>
          </w:p>
        </w:tc>
        <w:tc>
          <w:tcPr>
            <w:tcW w:type="dxa" w:w="1440"/>
          </w:tcPr>
          <w:p>
            <w:pPr>
              <w:spacing w:before="20" w:after="20"/>
            </w:pPr>
            <w:r>
              <w:rPr>
                <w:rFonts w:ascii="Arial" w:hAnsi="Arial"/>
                <w:b/>
                <w:color w:val="0F766E"/>
                <w:sz w:val="18"/>
              </w:rPr>
              <w:t>/features</w:t>
            </w:r>
          </w:p>
        </w:tc>
        <w:tc>
          <w:tcPr>
            <w:tcW w:type="dxa" w:w="6768"/>
          </w:tcPr>
          <w:p>
            <w:pPr>
              <w:spacing w:before="20" w:after="20"/>
            </w:pPr>
            <w:r>
              <w:rPr>
                <w:rFonts w:ascii="Arial" w:hAnsi="Arial"/>
                <w:b w:val="0"/>
                <w:color w:val="374151"/>
                <w:sz w:val="18"/>
              </w:rPr>
              <w:t>Returns ordered feature list and valid ranges. Frontend uses this to build and validate the form.</w:t>
            </w:r>
          </w:p>
        </w:tc>
      </w:tr>
    </w:tbl>
    <w:p>
      <w:pPr>
        <w:spacing w:before="0" w:after="200"/>
      </w:pPr>
    </w:p>
    <w:p>
      <w:pPr>
        <w:spacing w:before="280" w:after="120"/>
      </w:pPr>
      <w:r>
        <w:rPr>
          <w:rFonts w:ascii="Arial" w:hAnsi="Arial"/>
          <w:b/>
          <w:color w:val="1A2744"/>
          <w:sz w:val="28"/>
        </w:rPr>
        <w:t>6.2 Pydantic Request Model</w:t>
      </w:r>
    </w:p>
    <w:p>
      <w:pPr>
        <w:spacing w:before="40" w:after="40"/>
        <w:ind w:left="576"/>
      </w:pPr>
      <w:r>
        <w:rPr>
          <w:rFonts w:ascii="Courier New" w:hAnsi="Courier New"/>
          <w:color w:val="0F766E"/>
          <w:sz w:val="18"/>
        </w:rPr>
        <w:t>class PatientInput(BaseModel):</w:t>
      </w:r>
    </w:p>
    <w:p>
      <w:pPr>
        <w:spacing w:before="40" w:after="40"/>
        <w:ind w:left="576"/>
      </w:pPr>
      <w:r>
        <w:rPr>
          <w:rFonts w:ascii="Courier New" w:hAnsi="Courier New"/>
          <w:color w:val="0F766E"/>
          <w:sz w:val="18"/>
        </w:rPr>
        <w:t xml:space="preserve">    Age: int = Field(..., ge=18, le=90)</w:t>
      </w:r>
    </w:p>
    <w:p>
      <w:pPr>
        <w:spacing w:before="40" w:after="40"/>
        <w:ind w:left="576"/>
      </w:pPr>
      <w:r>
        <w:rPr>
          <w:rFonts w:ascii="Courier New" w:hAnsi="Courier New"/>
          <w:color w:val="0F766E"/>
          <w:sz w:val="18"/>
        </w:rPr>
        <w:t xml:space="preserve">    Gender: int = Field(..., ge=0, le=1)             # 0=Female, 1=Male</w:t>
      </w:r>
    </w:p>
    <w:p>
      <w:pPr>
        <w:spacing w:before="40" w:after="40"/>
        <w:ind w:left="576"/>
      </w:pPr>
      <w:r>
        <w:rPr>
          <w:rFonts w:ascii="Courier New" w:hAnsi="Courier New"/>
          <w:color w:val="0F766E"/>
          <w:sz w:val="18"/>
        </w:rPr>
        <w:t xml:space="preserve">    BMI: float = Field(..., ge=15.0, le=55.0)</w:t>
      </w:r>
    </w:p>
    <w:p>
      <w:pPr>
        <w:spacing w:before="40" w:after="40"/>
        <w:ind w:left="576"/>
      </w:pPr>
      <w:r>
        <w:rPr>
          <w:rFonts w:ascii="Courier New" w:hAnsi="Courier New"/>
          <w:color w:val="0F766E"/>
          <w:sz w:val="18"/>
        </w:rPr>
        <w:t xml:space="preserve">    BP: int = Field(..., ge=80, le=210)</w:t>
      </w:r>
    </w:p>
    <w:p>
      <w:pPr>
        <w:spacing w:before="40" w:after="40"/>
        <w:ind w:left="576"/>
      </w:pPr>
      <w:r>
        <w:rPr>
          <w:rFonts w:ascii="Courier New" w:hAnsi="Courier New"/>
          <w:color w:val="0F766E"/>
          <w:sz w:val="18"/>
        </w:rPr>
        <w:t xml:space="preserve">    Fasting_Glucose_Level: int = Field(..., ge=50, le=300)</w:t>
      </w:r>
    </w:p>
    <w:p>
      <w:pPr>
        <w:spacing w:before="40" w:after="40"/>
        <w:ind w:left="576"/>
      </w:pPr>
      <w:r>
        <w:rPr>
          <w:rFonts w:ascii="Courier New" w:hAnsi="Courier New"/>
          <w:color w:val="0F766E"/>
          <w:sz w:val="18"/>
        </w:rPr>
        <w:t xml:space="preserve">    Cholesterol_Level: int = Field(..., ge=100, le=350)</w:t>
      </w:r>
    </w:p>
    <w:p>
      <w:pPr>
        <w:spacing w:before="40" w:after="40"/>
        <w:ind w:left="576"/>
      </w:pPr>
      <w:r>
        <w:rPr>
          <w:rFonts w:ascii="Courier New" w:hAnsi="Courier New"/>
          <w:color w:val="0F766E"/>
          <w:sz w:val="18"/>
        </w:rPr>
        <w:t xml:space="preserve">    Triglycerides_Level: int = Field(..., ge=40, le=400)</w:t>
      </w:r>
    </w:p>
    <w:p>
      <w:pPr>
        <w:spacing w:before="40" w:after="40"/>
        <w:ind w:left="576"/>
      </w:pPr>
      <w:r>
        <w:rPr>
          <w:rFonts w:ascii="Courier New" w:hAnsi="Courier New"/>
          <w:color w:val="0F766E"/>
          <w:sz w:val="18"/>
        </w:rPr>
        <w:t xml:space="preserve">    Daily_Calorie_Intake: int = Field(..., ge=1000, le=5000)</w:t>
      </w:r>
    </w:p>
    <w:p>
      <w:pPr>
        <w:spacing w:before="40" w:after="40"/>
        <w:ind w:left="576"/>
      </w:pPr>
      <w:r>
        <w:rPr>
          <w:rFonts w:ascii="Courier New" w:hAnsi="Courier New"/>
          <w:color w:val="0F766E"/>
          <w:sz w:val="18"/>
        </w:rPr>
        <w:t xml:space="preserve">    Sleep_Hours: float = Field(..., ge=3.0, le=12.0)</w:t>
      </w:r>
    </w:p>
    <w:p>
      <w:pPr>
        <w:spacing w:before="40" w:after="40"/>
        <w:ind w:left="576"/>
      </w:pPr>
      <w:r>
        <w:rPr>
          <w:rFonts w:ascii="Courier New" w:hAnsi="Courier New"/>
          <w:color w:val="0F766E"/>
          <w:sz w:val="18"/>
        </w:rPr>
        <w:t xml:space="preserve">    Stress_Level: int = Field(..., ge=1, le=10)</w:t>
      </w:r>
    </w:p>
    <w:p>
      <w:pPr>
        <w:spacing w:before="40" w:after="40"/>
        <w:ind w:left="576"/>
      </w:pPr>
      <w:r>
        <w:rPr>
          <w:rFonts w:ascii="Courier New" w:hAnsi="Courier New"/>
          <w:color w:val="0F766E"/>
          <w:sz w:val="18"/>
        </w:rPr>
        <w:t xml:space="preserve">    Family_History_Diabetes: int = Field(..., ge=0, le=1)</w:t>
      </w:r>
    </w:p>
    <w:p>
      <w:pPr>
        <w:spacing w:before="40" w:after="40"/>
        <w:ind w:left="576"/>
      </w:pPr>
      <w:r>
        <w:rPr>
          <w:rFonts w:ascii="Courier New" w:hAnsi="Courier New"/>
          <w:color w:val="0F766E"/>
          <w:sz w:val="18"/>
        </w:rPr>
        <w:t xml:space="preserve">    Physical_Activity_Level_High: int = Field(..., ge=0, le=1)</w:t>
      </w:r>
    </w:p>
    <w:p>
      <w:pPr>
        <w:spacing w:before="40" w:after="40"/>
        <w:ind w:left="576"/>
      </w:pPr>
      <w:r>
        <w:rPr>
          <w:rFonts w:ascii="Courier New" w:hAnsi="Courier New"/>
          <w:color w:val="0F766E"/>
          <w:sz w:val="18"/>
        </w:rPr>
        <w:t xml:space="preserve">    Physical_Activity_Level_Low: int = Field(..., ge=0, le=1)</w:t>
      </w:r>
    </w:p>
    <w:p>
      <w:pPr>
        <w:spacing w:before="40" w:after="40"/>
        <w:ind w:left="576"/>
      </w:pPr>
      <w:r>
        <w:rPr>
          <w:rFonts w:ascii="Courier New" w:hAnsi="Courier New"/>
          <w:color w:val="0F766E"/>
          <w:sz w:val="18"/>
        </w:rPr>
        <w:t xml:space="preserve">    Physical_Activity_Level_Moderate: int = Field(..., ge=0, le=1)</w:t>
      </w:r>
    </w:p>
    <w:p>
      <w:pPr>
        <w:spacing w:before="0" w:after="160"/>
      </w:pPr>
    </w:p>
    <w:p>
      <w:pPr>
        <w:spacing w:before="280" w:after="120"/>
      </w:pPr>
      <w:r>
        <w:rPr>
          <w:rFonts w:ascii="Arial" w:hAnsi="Arial"/>
          <w:b/>
          <w:color w:val="1A2744"/>
          <w:sz w:val="28"/>
        </w:rPr>
        <w:t>6.3 Startup: Loading Artifacts</w:t>
      </w:r>
    </w:p>
    <w:p>
      <w:pPr>
        <w:spacing w:before="0" w:after="120"/>
        <w:jc w:val="left"/>
      </w:pPr>
      <w:r>
        <w:rPr>
          <w:rFonts w:ascii="Arial" w:hAnsi="Arial"/>
          <w:b w:val="0"/>
          <w:i w:val="0"/>
          <w:color w:val="111827"/>
          <w:sz w:val="22"/>
        </w:rPr>
        <w:t>Load all artifacts once at startup. Never reload per request:</w:t>
      </w:r>
    </w:p>
    <w:p>
      <w:pPr>
        <w:spacing w:before="40" w:after="40"/>
        <w:ind w:left="576"/>
      </w:pPr>
      <w:r>
        <w:rPr>
          <w:rFonts w:ascii="Courier New" w:hAnsi="Courier New"/>
          <w:color w:val="0F766E"/>
          <w:sz w:val="18"/>
        </w:rPr>
        <w:t>@asynccontextmanager</w:t>
      </w:r>
    </w:p>
    <w:p>
      <w:pPr>
        <w:spacing w:before="40" w:after="40"/>
        <w:ind w:left="576"/>
      </w:pPr>
      <w:r>
        <w:rPr>
          <w:rFonts w:ascii="Courier New" w:hAnsi="Courier New"/>
          <w:color w:val="0F766E"/>
          <w:sz w:val="18"/>
        </w:rPr>
        <w:t>async def lifespan(app: FastAPI):</w:t>
      </w:r>
    </w:p>
    <w:p>
      <w:pPr>
        <w:spacing w:before="40" w:after="40"/>
        <w:ind w:left="576"/>
      </w:pPr>
      <w:r>
        <w:rPr>
          <w:rFonts w:ascii="Courier New" w:hAnsi="Courier New"/>
          <w:color w:val="0F766E"/>
          <w:sz w:val="18"/>
        </w:rPr>
        <w:t xml:space="preserve">    app.state.model     = joblib.load("models/best_model_final.pkl")</w:t>
      </w:r>
    </w:p>
    <w:p>
      <w:pPr>
        <w:spacing w:before="40" w:after="40"/>
        <w:ind w:left="576"/>
      </w:pPr>
      <w:r>
        <w:rPr>
          <w:rFonts w:ascii="Courier New" w:hAnsi="Courier New"/>
          <w:color w:val="0F766E"/>
          <w:sz w:val="18"/>
        </w:rPr>
        <w:t xml:space="preserve">    app.state.scaler    = joblib.load("models/scaler.pkl")</w:t>
      </w:r>
    </w:p>
    <w:p>
      <w:pPr>
        <w:spacing w:before="40" w:after="40"/>
        <w:ind w:left="576"/>
      </w:pPr>
      <w:r>
        <w:rPr>
          <w:rFonts w:ascii="Courier New" w:hAnsi="Courier New"/>
          <w:color w:val="0F766E"/>
          <w:sz w:val="18"/>
        </w:rPr>
        <w:t xml:space="preserve">    app.state.encoder   = joblib.load("models/label_encoder.pkl")</w:t>
      </w:r>
    </w:p>
    <w:p>
      <w:pPr>
        <w:spacing w:before="40" w:after="40"/>
        <w:ind w:left="576"/>
      </w:pPr>
      <w:r>
        <w:rPr>
          <w:rFonts w:ascii="Courier New" w:hAnsi="Courier New"/>
          <w:color w:val="0F766E"/>
          <w:sz w:val="18"/>
        </w:rPr>
        <w:t xml:space="preserve">    app.state.features  = joblib.load("models/feature_names.pkl")</w:t>
      </w:r>
    </w:p>
    <w:p>
      <w:pPr>
        <w:spacing w:before="40" w:after="40"/>
        <w:ind w:left="576"/>
      </w:pPr>
      <w:r>
        <w:rPr>
          <w:rFonts w:ascii="Courier New" w:hAnsi="Courier New"/>
          <w:color w:val="0F766E"/>
          <w:sz w:val="18"/>
        </w:rPr>
        <w:t xml:space="preserve">    app.state.explainer = shap.LinearExplainer(app.state.model, X_train_df)</w:t>
      </w:r>
    </w:p>
    <w:p>
      <w:pPr>
        <w:spacing w:before="40" w:after="40"/>
        <w:ind w:left="576"/>
      </w:pPr>
      <w:r>
        <w:rPr>
          <w:rFonts w:ascii="Courier New" w:hAnsi="Courier New"/>
          <w:color w:val="0F766E"/>
          <w:sz w:val="18"/>
        </w:rPr>
        <w:t xml:space="preserve">    yield</w:t>
      </w:r>
    </w:p>
    <w:p>
      <w:pPr>
        <w:spacing w:before="0" w:after="160"/>
      </w:pPr>
    </w:p>
    <w:p>
      <w:pPr>
        <w:spacing w:before="280" w:after="120"/>
      </w:pPr>
      <w:r>
        <w:rPr>
          <w:rFonts w:ascii="Arial" w:hAnsi="Arial"/>
          <w:b/>
          <w:color w:val="1A2744"/>
          <w:sz w:val="28"/>
        </w:rPr>
        <w:t>6.4 CORS Configuration</w:t>
      </w:r>
    </w:p>
    <w:p>
      <w:pPr>
        <w:spacing w:before="40" w:after="40"/>
        <w:ind w:left="576"/>
      </w:pPr>
      <w:r>
        <w:rPr>
          <w:rFonts w:ascii="Courier New" w:hAnsi="Courier New"/>
          <w:color w:val="0F766E"/>
          <w:sz w:val="18"/>
        </w:rPr>
        <w:t>app.add_middleware(</w:t>
      </w:r>
    </w:p>
    <w:p>
      <w:pPr>
        <w:spacing w:before="40" w:after="40"/>
        <w:ind w:left="576"/>
      </w:pPr>
      <w:r>
        <w:rPr>
          <w:rFonts w:ascii="Courier New" w:hAnsi="Courier New"/>
          <w:color w:val="0F766E"/>
          <w:sz w:val="18"/>
        </w:rPr>
        <w:t xml:space="preserve">    CORSMiddleware,</w:t>
      </w:r>
    </w:p>
    <w:p>
      <w:pPr>
        <w:spacing w:before="40" w:after="40"/>
        <w:ind w:left="576"/>
      </w:pPr>
      <w:r>
        <w:rPr>
          <w:rFonts w:ascii="Courier New" w:hAnsi="Courier New"/>
          <w:color w:val="0F766E"/>
          <w:sz w:val="18"/>
        </w:rPr>
        <w:t xml:space="preserve">    allow_origins=["http://localhost:3000", "https://yourdomain.com"],</w:t>
      </w:r>
    </w:p>
    <w:p>
      <w:pPr>
        <w:spacing w:before="40" w:after="40"/>
        <w:ind w:left="576"/>
      </w:pPr>
      <w:r>
        <w:rPr>
          <w:rFonts w:ascii="Courier New" w:hAnsi="Courier New"/>
          <w:color w:val="0F766E"/>
          <w:sz w:val="18"/>
        </w:rPr>
        <w:t xml:space="preserve">    allow_methods=["POST", "GET"],</w:t>
      </w:r>
    </w:p>
    <w:p>
      <w:pPr>
        <w:spacing w:before="40" w:after="40"/>
        <w:ind w:left="576"/>
      </w:pPr>
      <w:r>
        <w:rPr>
          <w:rFonts w:ascii="Courier New" w:hAnsi="Courier New"/>
          <w:color w:val="0F766E"/>
          <w:sz w:val="18"/>
        </w:rPr>
        <w:t xml:space="preserve">    allow_headers=["*"],</w:t>
      </w:r>
    </w:p>
    <w:p>
      <w:pPr>
        <w:spacing w:before="40" w:after="40"/>
        <w:ind w:left="576"/>
      </w:pPr>
      <w:r>
        <w:rPr>
          <w:rFonts w:ascii="Courier New" w:hAnsi="Courier New"/>
          <w:color w:val="0F766E"/>
          <w:sz w:val="18"/>
        </w:rPr>
        <w:t>)</w:t>
      </w:r>
    </w:p>
    <w:p>
      <w:pPr>
        <w:spacing w:before="0" w:after="160"/>
      </w:pPr>
    </w:p>
    <w:p>
      <w:pPr>
        <w:spacing w:before="360" w:after="160"/>
        <w:pBdr>
          <w:bottom w:val="single" w:sz="6" w:space="4" w:color="2563EB"/>
        </w:pBdr>
      </w:pPr>
      <w:r>
        <w:rPr>
          <w:rFonts w:ascii="Arial" w:hAnsi="Arial"/>
          <w:b/>
          <w:color w:val="1A2744"/>
          <w:sz w:val="36"/>
        </w:rPr>
        <w:t>7. Next.js Frontend Integration</w:t>
      </w:r>
    </w:p>
    <w:p>
      <w:pPr>
        <w:spacing w:before="280" w:after="120"/>
      </w:pPr>
      <w:r>
        <w:rPr>
          <w:rFonts w:ascii="Arial" w:hAnsi="Arial"/>
          <w:b/>
          <w:color w:val="1A2744"/>
          <w:sz w:val="28"/>
        </w:rPr>
        <w:t>7.1 Recommended Component Structure</w:t>
      </w:r>
    </w:p>
    <w:tbl>
      <w:tblPr>
        <w:tblStyle w:val="TableGrid"/>
        <w:tblW w:type="auto" w:w="0"/>
        <w:tblLook w:firstColumn="1" w:firstRow="1" w:lastColumn="0" w:lastRow="0" w:noHBand="0" w:noVBand="1" w:val="04A0"/>
      </w:tblPr>
      <w:tblGrid>
        <w:gridCol w:w="4680"/>
        <w:gridCol w:w="4680"/>
      </w:tblGrid>
      <w:tr>
        <w:tc>
          <w:tcPr>
            <w:tcW w:type="dxa" w:w="2592"/>
            <w:shd w:val="clear" w:color="auto" w:fill="1A2744"/>
          </w:tcPr>
          <w:p>
            <w:r>
              <w:rPr>
                <w:rFonts w:ascii="Arial" w:hAnsi="Arial"/>
                <w:b/>
                <w:color w:val="FFFFFF"/>
                <w:sz w:val="18"/>
              </w:rPr>
              <w:t>Component / Hook</w:t>
            </w:r>
          </w:p>
        </w:tc>
        <w:tc>
          <w:tcPr>
            <w:tcW w:type="dxa" w:w="6768"/>
            <w:shd w:val="clear" w:color="auto" w:fill="1A2744"/>
          </w:tcPr>
          <w:p>
            <w:r>
              <w:rPr>
                <w:rFonts w:ascii="Arial" w:hAnsi="Arial"/>
                <w:b/>
                <w:color w:val="FFFFFF"/>
                <w:sz w:val="18"/>
              </w:rPr>
              <w:t>Responsibility</w:t>
            </w:r>
          </w:p>
        </w:tc>
      </w:tr>
      <w:tr>
        <w:tc>
          <w:tcPr>
            <w:tcW w:type="dxa" w:w="2592"/>
          </w:tcPr>
          <w:p>
            <w:pPr>
              <w:spacing w:before="20" w:after="20"/>
            </w:pPr>
            <w:r>
              <w:rPr>
                <w:rFonts w:ascii="Arial" w:hAnsi="Arial"/>
                <w:b/>
                <w:color w:val="0F766E"/>
                <w:sz w:val="18"/>
              </w:rPr>
              <w:t>PatientForm</w:t>
            </w:r>
          </w:p>
        </w:tc>
        <w:tc>
          <w:tcPr>
            <w:tcW w:type="dxa" w:w="6768"/>
          </w:tcPr>
          <w:p>
            <w:pPr>
              <w:spacing w:before="20" w:after="20"/>
            </w:pPr>
            <w:r>
              <w:rPr>
                <w:rFonts w:ascii="Arial" w:hAnsi="Arial"/>
                <w:b w:val="0"/>
                <w:color w:val="374151"/>
                <w:sz w:val="18"/>
              </w:rPr>
              <w:t>Collects and validates all 14 input fields. Encodes categoricals before sending.</w:t>
            </w:r>
          </w:p>
        </w:tc>
      </w:tr>
      <w:tr>
        <w:tc>
          <w:tcPr>
            <w:tcW w:type="dxa" w:w="2592"/>
          </w:tcPr>
          <w:p>
            <w:pPr>
              <w:spacing w:before="20" w:after="20"/>
            </w:pPr>
            <w:r>
              <w:rPr>
                <w:rFonts w:ascii="Arial" w:hAnsi="Arial"/>
                <w:b/>
                <w:color w:val="0F766E"/>
                <w:sz w:val="18"/>
              </w:rPr>
              <w:t>RiskCard</w:t>
            </w:r>
          </w:p>
        </w:tc>
        <w:tc>
          <w:tcPr>
            <w:tcW w:type="dxa" w:w="6768"/>
          </w:tcPr>
          <w:p>
            <w:pPr>
              <w:spacing w:before="20" w:after="20"/>
            </w:pPr>
            <w:r>
              <w:rPr>
                <w:rFonts w:ascii="Arial" w:hAnsi="Arial"/>
                <w:b w:val="0"/>
                <w:color w:val="374151"/>
                <w:sz w:val="18"/>
              </w:rPr>
              <w:t>Displays prediction label, confidence %, and color-coded risk indicator.</w:t>
            </w:r>
          </w:p>
        </w:tc>
      </w:tr>
      <w:tr>
        <w:tc>
          <w:tcPr>
            <w:tcW w:type="dxa" w:w="2592"/>
          </w:tcPr>
          <w:p>
            <w:pPr>
              <w:spacing w:before="20" w:after="20"/>
            </w:pPr>
            <w:r>
              <w:rPr>
                <w:rFonts w:ascii="Arial" w:hAnsi="Arial"/>
                <w:b/>
                <w:color w:val="0F766E"/>
                <w:sz w:val="18"/>
              </w:rPr>
              <w:t>ProbabilityBars</w:t>
            </w:r>
          </w:p>
        </w:tc>
        <w:tc>
          <w:tcPr>
            <w:tcW w:type="dxa" w:w="6768"/>
          </w:tcPr>
          <w:p>
            <w:pPr>
              <w:spacing w:before="20" w:after="20"/>
            </w:pPr>
            <w:r>
              <w:rPr>
                <w:rFonts w:ascii="Arial" w:hAnsi="Arial"/>
                <w:b w:val="0"/>
                <w:color w:val="374151"/>
                <w:sz w:val="18"/>
              </w:rPr>
              <w:t>Renders three animated bars for all three class probabilities.</w:t>
            </w:r>
          </w:p>
        </w:tc>
      </w:tr>
      <w:tr>
        <w:tc>
          <w:tcPr>
            <w:tcW w:type="dxa" w:w="2592"/>
          </w:tcPr>
          <w:p>
            <w:pPr>
              <w:spacing w:before="20" w:after="20"/>
            </w:pPr>
            <w:r>
              <w:rPr>
                <w:rFonts w:ascii="Arial" w:hAnsi="Arial"/>
                <w:b/>
                <w:color w:val="0F766E"/>
                <w:sz w:val="18"/>
              </w:rPr>
              <w:t>ShapFactors</w:t>
            </w:r>
          </w:p>
        </w:tc>
        <w:tc>
          <w:tcPr>
            <w:tcW w:type="dxa" w:w="6768"/>
          </w:tcPr>
          <w:p>
            <w:pPr>
              <w:spacing w:before="20" w:after="20"/>
            </w:pPr>
            <w:r>
              <w:rPr>
                <w:rFonts w:ascii="Arial" w:hAnsi="Arial"/>
                <w:b w:val="0"/>
                <w:color w:val="374151"/>
                <w:sz w:val="18"/>
              </w:rPr>
              <w:t>Renders top_factors as directional pills. Red = up, green = down.</w:t>
            </w:r>
          </w:p>
        </w:tc>
      </w:tr>
      <w:tr>
        <w:tc>
          <w:tcPr>
            <w:tcW w:type="dxa" w:w="2592"/>
          </w:tcPr>
          <w:p>
            <w:pPr>
              <w:spacing w:before="20" w:after="20"/>
            </w:pPr>
            <w:r>
              <w:rPr>
                <w:rFonts w:ascii="Arial" w:hAnsi="Arial"/>
                <w:b/>
                <w:color w:val="0F766E"/>
                <w:sz w:val="18"/>
              </w:rPr>
              <w:t>ConfidenceWarning</w:t>
            </w:r>
          </w:p>
        </w:tc>
        <w:tc>
          <w:tcPr>
            <w:tcW w:type="dxa" w:w="6768"/>
          </w:tcPr>
          <w:p>
            <w:pPr>
              <w:spacing w:before="20" w:after="20"/>
            </w:pPr>
            <w:r>
              <w:rPr>
                <w:rFonts w:ascii="Arial" w:hAnsi="Arial"/>
                <w:b w:val="0"/>
                <w:color w:val="374151"/>
                <w:sz w:val="18"/>
              </w:rPr>
              <w:t>Conditionally shown when confidence &lt; 70%. Warns about borderline prediction.</w:t>
            </w:r>
          </w:p>
        </w:tc>
      </w:tr>
      <w:tr>
        <w:tc>
          <w:tcPr>
            <w:tcW w:type="dxa" w:w="2592"/>
          </w:tcPr>
          <w:p>
            <w:pPr>
              <w:spacing w:before="20" w:after="20"/>
            </w:pPr>
            <w:r>
              <w:rPr>
                <w:rFonts w:ascii="Arial" w:hAnsi="Arial"/>
                <w:b/>
                <w:color w:val="0F766E"/>
                <w:sz w:val="18"/>
              </w:rPr>
              <w:t>usePrediction</w:t>
            </w:r>
          </w:p>
        </w:tc>
        <w:tc>
          <w:tcPr>
            <w:tcW w:type="dxa" w:w="6768"/>
          </w:tcPr>
          <w:p>
            <w:pPr>
              <w:spacing w:before="20" w:after="20"/>
            </w:pPr>
            <w:r>
              <w:rPr>
                <w:rFonts w:ascii="Arial" w:hAnsi="Arial"/>
                <w:b w:val="0"/>
                <w:color w:val="374151"/>
                <w:sz w:val="18"/>
              </w:rPr>
              <w:t>Custom hook: handles POST /predict, loading state, and error handling.</w:t>
            </w:r>
          </w:p>
        </w:tc>
      </w:tr>
    </w:tbl>
    <w:p>
      <w:pPr>
        <w:spacing w:before="0" w:after="200"/>
      </w:pPr>
    </w:p>
    <w:p>
      <w:pPr>
        <w:spacing w:before="280" w:after="120"/>
      </w:pPr>
      <w:r>
        <w:rPr>
          <w:rFonts w:ascii="Arial" w:hAnsi="Arial"/>
          <w:b/>
          <w:color w:val="1A2744"/>
          <w:sz w:val="28"/>
        </w:rPr>
        <w:t>7.2 API Call Pattern (TypeScript)</w:t>
      </w:r>
    </w:p>
    <w:p>
      <w:pPr>
        <w:spacing w:before="40" w:after="40"/>
        <w:ind w:left="576"/>
      </w:pPr>
      <w:r>
        <w:rPr>
          <w:rFonts w:ascii="Courier New" w:hAnsi="Courier New"/>
          <w:color w:val="0F766E"/>
          <w:sz w:val="18"/>
        </w:rPr>
        <w:t>const payload = {</w:t>
      </w:r>
    </w:p>
    <w:p>
      <w:pPr>
        <w:spacing w:before="40" w:after="40"/>
        <w:ind w:left="576"/>
      </w:pPr>
      <w:r>
        <w:rPr>
          <w:rFonts w:ascii="Courier New" w:hAnsi="Courier New"/>
          <w:color w:val="0F766E"/>
          <w:sz w:val="18"/>
        </w:rPr>
        <w:t xml:space="preserve">  Age: formData.age,</w:t>
      </w:r>
    </w:p>
    <w:p>
      <w:pPr>
        <w:spacing w:before="40" w:after="40"/>
        <w:ind w:left="576"/>
      </w:pPr>
      <w:r>
        <w:rPr>
          <w:rFonts w:ascii="Courier New" w:hAnsi="Courier New"/>
          <w:color w:val="0F766E"/>
          <w:sz w:val="18"/>
        </w:rPr>
        <w:t xml:space="preserve">  Gender: formData.gender === "Male" ? 1 : 0,</w:t>
      </w:r>
    </w:p>
    <w:p>
      <w:pPr>
        <w:spacing w:before="40" w:after="40"/>
        <w:ind w:left="576"/>
      </w:pPr>
      <w:r>
        <w:rPr>
          <w:rFonts w:ascii="Courier New" w:hAnsi="Courier New"/>
          <w:color w:val="0F766E"/>
          <w:sz w:val="18"/>
        </w:rPr>
        <w:t xml:space="preserve">  BMI: formData.bmi,</w:t>
      </w:r>
    </w:p>
    <w:p>
      <w:pPr>
        <w:spacing w:before="40" w:after="40"/>
        <w:ind w:left="576"/>
      </w:pPr>
      <w:r>
        <w:rPr>
          <w:rFonts w:ascii="Courier New" w:hAnsi="Courier New"/>
          <w:color w:val="0F766E"/>
          <w:sz w:val="18"/>
        </w:rPr>
        <w:t xml:space="preserve">  // ... other numeric fields ...</w:t>
      </w:r>
    </w:p>
    <w:p>
      <w:pPr>
        <w:spacing w:before="40" w:after="40"/>
        <w:ind w:left="576"/>
      </w:pPr>
      <w:r>
        <w:rPr>
          <w:rFonts w:ascii="Courier New" w:hAnsi="Courier New"/>
          <w:color w:val="0F766E"/>
          <w:sz w:val="18"/>
        </w:rPr>
        <w:t xml:space="preserve">  Family_History_Diabetes: formData.familyHistory === "Yes" ? 1 : 0,</w:t>
      </w:r>
    </w:p>
    <w:p>
      <w:pPr>
        <w:spacing w:before="40" w:after="40"/>
        <w:ind w:left="576"/>
      </w:pPr>
      <w:r>
        <w:rPr>
          <w:rFonts w:ascii="Courier New" w:hAnsi="Courier New"/>
          <w:color w:val="0F766E"/>
          <w:sz w:val="18"/>
        </w:rPr>
        <w:t xml:space="preserve">  Physical_Activity_Level_High:     formData.activity === "High"     ? 1 : 0,</w:t>
      </w:r>
    </w:p>
    <w:p>
      <w:pPr>
        <w:spacing w:before="40" w:after="40"/>
        <w:ind w:left="576"/>
      </w:pPr>
      <w:r>
        <w:rPr>
          <w:rFonts w:ascii="Courier New" w:hAnsi="Courier New"/>
          <w:color w:val="0F766E"/>
          <w:sz w:val="18"/>
        </w:rPr>
        <w:t xml:space="preserve">  Physical_Activity_Level_Low:      formData.activity === "Low"      ? 1 : 0,</w:t>
      </w:r>
    </w:p>
    <w:p>
      <w:pPr>
        <w:spacing w:before="40" w:after="40"/>
        <w:ind w:left="576"/>
      </w:pPr>
      <w:r>
        <w:rPr>
          <w:rFonts w:ascii="Courier New" w:hAnsi="Courier New"/>
          <w:color w:val="0F766E"/>
          <w:sz w:val="18"/>
        </w:rPr>
        <w:t xml:space="preserve">  Physical_Activity_Level_Moderate: formData.activity === "Moderate" ? 1 : 0,</w:t>
      </w:r>
    </w:p>
    <w:p>
      <w:pPr>
        <w:spacing w:before="40" w:after="40"/>
        <w:ind w:left="576"/>
      </w:pPr>
      <w:r>
        <w:rPr>
          <w:rFonts w:ascii="Courier New" w:hAnsi="Courier New"/>
          <w:color w:val="0F766E"/>
          <w:sz w:val="18"/>
        </w:rPr>
        <w:t>};</w:t>
      </w:r>
    </w:p>
    <w:p>
      <w:pPr>
        <w:spacing w:before="40" w:after="40"/>
        <w:ind w:left="576"/>
      </w:pPr>
      <w:r>
        <w:rPr>
          <w:rFonts w:ascii="Courier New" w:hAnsi="Courier New"/>
          <w:color w:val="0F766E"/>
          <w:sz w:val="18"/>
        </w:rPr>
      </w:r>
    </w:p>
    <w:p>
      <w:pPr>
        <w:spacing w:before="40" w:after="40"/>
        <w:ind w:left="576"/>
      </w:pPr>
      <w:r>
        <w:rPr>
          <w:rFonts w:ascii="Courier New" w:hAnsi="Courier New"/>
          <w:color w:val="0F766E"/>
          <w:sz w:val="18"/>
        </w:rPr>
        <w:t>const res  = await fetch("/api/predict", {</w:t>
      </w:r>
    </w:p>
    <w:p>
      <w:pPr>
        <w:spacing w:before="40" w:after="40"/>
        <w:ind w:left="576"/>
      </w:pPr>
      <w:r>
        <w:rPr>
          <w:rFonts w:ascii="Courier New" w:hAnsi="Courier New"/>
          <w:color w:val="0F766E"/>
          <w:sz w:val="18"/>
        </w:rPr>
        <w:t xml:space="preserve">  method: "POST",</w:t>
      </w:r>
    </w:p>
    <w:p>
      <w:pPr>
        <w:spacing w:before="40" w:after="40"/>
        <w:ind w:left="576"/>
      </w:pPr>
      <w:r>
        <w:rPr>
          <w:rFonts w:ascii="Courier New" w:hAnsi="Courier New"/>
          <w:color w:val="0F766E"/>
          <w:sz w:val="18"/>
        </w:rPr>
        <w:t xml:space="preserve">  headers: { "Content-Type": "application/json" },</w:t>
      </w:r>
    </w:p>
    <w:p>
      <w:pPr>
        <w:spacing w:before="40" w:after="40"/>
        <w:ind w:left="576"/>
      </w:pPr>
      <w:r>
        <w:rPr>
          <w:rFonts w:ascii="Courier New" w:hAnsi="Courier New"/>
          <w:color w:val="0F766E"/>
          <w:sz w:val="18"/>
        </w:rPr>
        <w:t xml:space="preserve">  body: JSON.stringify(payload),</w:t>
      </w:r>
    </w:p>
    <w:p>
      <w:pPr>
        <w:spacing w:before="40" w:after="40"/>
        <w:ind w:left="576"/>
      </w:pPr>
      <w:r>
        <w:rPr>
          <w:rFonts w:ascii="Courier New" w:hAnsi="Courier New"/>
          <w:color w:val="0F766E"/>
          <w:sz w:val="18"/>
        </w:rPr>
        <w:t>});</w:t>
      </w:r>
    </w:p>
    <w:p>
      <w:pPr>
        <w:spacing w:before="40" w:after="40"/>
        <w:ind w:left="576"/>
      </w:pPr>
      <w:r>
        <w:rPr>
          <w:rFonts w:ascii="Courier New" w:hAnsi="Courier New"/>
          <w:color w:val="0F766E"/>
          <w:sz w:val="18"/>
        </w:rPr>
        <w:t>const data: PredictionResponse = await res.json();</w:t>
      </w:r>
    </w:p>
    <w:p>
      <w:pPr>
        <w:spacing w:before="0" w:after="160"/>
      </w:pPr>
    </w:p>
    <w:p>
      <w:pPr>
        <w:spacing w:before="280" w:after="120"/>
      </w:pPr>
      <w:r>
        <w:rPr>
          <w:rFonts w:ascii="Arial" w:hAnsi="Arial"/>
          <w:b/>
          <w:color w:val="1A2744"/>
          <w:sz w:val="28"/>
        </w:rPr>
        <w:t>7.3 TypeScript Response Interface</w:t>
      </w:r>
    </w:p>
    <w:p>
      <w:pPr>
        <w:spacing w:before="40" w:after="40"/>
        <w:ind w:left="576"/>
      </w:pPr>
      <w:r>
        <w:rPr>
          <w:rFonts w:ascii="Courier New" w:hAnsi="Courier New"/>
          <w:color w:val="0F766E"/>
          <w:sz w:val="18"/>
        </w:rPr>
        <w:t>interface TopFactor {</w:t>
      </w:r>
    </w:p>
    <w:p>
      <w:pPr>
        <w:spacing w:before="40" w:after="40"/>
        <w:ind w:left="576"/>
      </w:pPr>
      <w:r>
        <w:rPr>
          <w:rFonts w:ascii="Courier New" w:hAnsi="Courier New"/>
          <w:color w:val="0F766E"/>
          <w:sz w:val="18"/>
        </w:rPr>
        <w:t xml:space="preserve">  feature:   string;</w:t>
      </w:r>
    </w:p>
    <w:p>
      <w:pPr>
        <w:spacing w:before="40" w:after="40"/>
        <w:ind w:left="576"/>
      </w:pPr>
      <w:r>
        <w:rPr>
          <w:rFonts w:ascii="Courier New" w:hAnsi="Courier New"/>
          <w:color w:val="0F766E"/>
          <w:sz w:val="18"/>
        </w:rPr>
        <w:t xml:space="preserve">  direction: "up" | "down";</w:t>
      </w:r>
    </w:p>
    <w:p>
      <w:pPr>
        <w:spacing w:before="40" w:after="40"/>
        <w:ind w:left="576"/>
      </w:pPr>
      <w:r>
        <w:rPr>
          <w:rFonts w:ascii="Courier New" w:hAnsi="Courier New"/>
          <w:color w:val="0F766E"/>
          <w:sz w:val="18"/>
        </w:rPr>
        <w:t xml:space="preserve">  impact:    number;</w:t>
      </w:r>
    </w:p>
    <w:p>
      <w:pPr>
        <w:spacing w:before="40" w:after="40"/>
        <w:ind w:left="576"/>
      </w:pPr>
      <w:r>
        <w:rPr>
          <w:rFonts w:ascii="Courier New" w:hAnsi="Courier New"/>
          <w:color w:val="0F766E"/>
          <w:sz w:val="18"/>
        </w:rPr>
        <w:t>}</w:t>
      </w:r>
    </w:p>
    <w:p>
      <w:pPr>
        <w:spacing w:before="40" w:after="40"/>
        <w:ind w:left="576"/>
      </w:pPr>
      <w:r>
        <w:rPr>
          <w:rFonts w:ascii="Courier New" w:hAnsi="Courier New"/>
          <w:color w:val="0F766E"/>
          <w:sz w:val="18"/>
        </w:rPr>
      </w:r>
    </w:p>
    <w:p>
      <w:pPr>
        <w:spacing w:before="40" w:after="40"/>
        <w:ind w:left="576"/>
      </w:pPr>
      <w:r>
        <w:rPr>
          <w:rFonts w:ascii="Courier New" w:hAnsi="Courier New"/>
          <w:color w:val="0F766E"/>
          <w:sz w:val="18"/>
        </w:rPr>
        <w:t>interface PredictionResponse {</w:t>
      </w:r>
    </w:p>
    <w:p>
      <w:pPr>
        <w:spacing w:before="40" w:after="40"/>
        <w:ind w:left="576"/>
      </w:pPr>
      <w:r>
        <w:rPr>
          <w:rFonts w:ascii="Courier New" w:hAnsi="Courier New"/>
          <w:color w:val="0F766E"/>
          <w:sz w:val="18"/>
        </w:rPr>
        <w:t xml:space="preserve">  prediction:     "High Risk" | "Low Risk" | "Prediabetes";</w:t>
      </w:r>
    </w:p>
    <w:p>
      <w:pPr>
        <w:spacing w:before="40" w:after="40"/>
        <w:ind w:left="576"/>
      </w:pPr>
      <w:r>
        <w:rPr>
          <w:rFonts w:ascii="Courier New" w:hAnsi="Courier New"/>
          <w:color w:val="0F766E"/>
          <w:sz w:val="18"/>
        </w:rPr>
        <w:t xml:space="preserve">  confidence:     number;</w:t>
      </w:r>
    </w:p>
    <w:p>
      <w:pPr>
        <w:spacing w:before="40" w:after="40"/>
        <w:ind w:left="576"/>
      </w:pPr>
      <w:r>
        <w:rPr>
          <w:rFonts w:ascii="Courier New" w:hAnsi="Courier New"/>
          <w:color w:val="0F766E"/>
          <w:sz w:val="18"/>
        </w:rPr>
        <w:t xml:space="preserve">  probabilities:  { "High Risk": number; "Low Risk": number; "Prediabetes": number; };</w:t>
      </w:r>
    </w:p>
    <w:p>
      <w:pPr>
        <w:spacing w:before="40" w:after="40"/>
        <w:ind w:left="576"/>
      </w:pPr>
      <w:r>
        <w:rPr>
          <w:rFonts w:ascii="Courier New" w:hAnsi="Courier New"/>
          <w:color w:val="0F766E"/>
          <w:sz w:val="18"/>
        </w:rPr>
        <w:t xml:space="preserve">  top_factors:    TopFactor[];</w:t>
      </w:r>
    </w:p>
    <w:p>
      <w:pPr>
        <w:spacing w:before="40" w:after="40"/>
        <w:ind w:left="576"/>
      </w:pPr>
      <w:r>
        <w:rPr>
          <w:rFonts w:ascii="Courier New" w:hAnsi="Courier New"/>
          <w:color w:val="0F766E"/>
          <w:sz w:val="18"/>
        </w:rPr>
        <w:t>}</w:t>
      </w:r>
    </w:p>
    <w:p>
      <w:pPr>
        <w:spacing w:before="0" w:after="160"/>
      </w:pPr>
    </w:p>
    <w:p>
      <w:pPr>
        <w:spacing w:before="360" w:after="160"/>
        <w:pBdr>
          <w:bottom w:val="single" w:sz="6" w:space="4" w:color="2563EB"/>
        </w:pBdr>
      </w:pPr>
      <w:r>
        <w:rPr>
          <w:rFonts w:ascii="Arial" w:hAnsi="Arial"/>
          <w:b/>
          <w:color w:val="1A2744"/>
          <w:sz w:val="36"/>
        </w:rPr>
        <w:t>8. What Can Be Built With This Model</w:t>
      </w:r>
    </w:p>
    <w:p>
      <w:pPr>
        <w:spacing w:before="280" w:after="120"/>
      </w:pPr>
      <w:r>
        <w:rPr>
          <w:rFonts w:ascii="Arial" w:hAnsi="Arial"/>
          <w:b/>
          <w:color w:val="1A2744"/>
          <w:sz w:val="28"/>
        </w:rPr>
        <w:t>8.1 Immediate Applications</w:t>
      </w:r>
    </w:p>
    <w:p>
      <w:pPr>
        <w:pStyle w:val="ListBullet"/>
        <w:spacing w:before="40" w:after="40"/>
      </w:pPr>
      <w:r>
        <w:rPr>
          <w:rFonts w:ascii="Arial" w:hAnsi="Arial"/>
          <w:color w:val="111827"/>
          <w:sz w:val="22"/>
        </w:rPr>
        <w:t>Clinical screening tool -- GP enters patient values during consultation, gets instant risk stratification</w:t>
      </w:r>
    </w:p>
    <w:p>
      <w:pPr>
        <w:pStyle w:val="ListBullet"/>
        <w:spacing w:before="40" w:after="40"/>
      </w:pPr>
      <w:r>
        <w:rPr>
          <w:rFonts w:ascii="Arial" w:hAnsi="Arial"/>
          <w:color w:val="111827"/>
          <w:sz w:val="22"/>
        </w:rPr>
        <w:t>Patient self-assessment portal -- patients fill in their own data and receive a risk report with plain-language explanations</w:t>
      </w:r>
    </w:p>
    <w:p>
      <w:pPr>
        <w:pStyle w:val="ListBullet"/>
        <w:spacing w:before="40" w:after="40"/>
      </w:pPr>
      <w:r>
        <w:rPr>
          <w:rFonts w:ascii="Arial" w:hAnsi="Arial"/>
          <w:color w:val="111827"/>
          <w:sz w:val="22"/>
        </w:rPr>
        <w:t>Batch screening API -- hospital uploads a CSV of patient records and receives predictions for all patients</w:t>
      </w:r>
    </w:p>
    <w:p>
      <w:pPr>
        <w:pStyle w:val="ListBullet"/>
        <w:spacing w:before="40" w:after="40"/>
      </w:pPr>
      <w:r>
        <w:rPr>
          <w:rFonts w:ascii="Arial" w:hAnsi="Arial"/>
          <w:color w:val="111827"/>
          <w:sz w:val="22"/>
        </w:rPr>
        <w:t>Risk monitoring dashboard -- track a patient's predicted risk across multiple visits to visualise trend over time</w:t>
      </w:r>
    </w:p>
    <w:p>
      <w:pPr>
        <w:spacing w:before="0" w:after="160"/>
      </w:pPr>
    </w:p>
    <w:p>
      <w:pPr>
        <w:spacing w:before="280" w:after="120"/>
      </w:pPr>
      <w:r>
        <w:rPr>
          <w:rFonts w:ascii="Arial" w:hAnsi="Arial"/>
          <w:b/>
          <w:color w:val="1A2744"/>
          <w:sz w:val="28"/>
        </w:rPr>
        <w:t>8.2 Extensions Worth Building</w:t>
      </w:r>
    </w:p>
    <w:p>
      <w:pPr>
        <w:pStyle w:val="ListBullet"/>
        <w:spacing w:before="40" w:after="40"/>
      </w:pPr>
      <w:r>
        <w:rPr>
          <w:rFonts w:ascii="Arial" w:hAnsi="Arial"/>
          <w:color w:val="111827"/>
          <w:sz w:val="22"/>
        </w:rPr>
        <w:t>PDF report generation -- export prediction result, SHAP chart, and patient summary as a clinical PDF</w:t>
      </w:r>
    </w:p>
    <w:p>
      <w:pPr>
        <w:pStyle w:val="ListBullet"/>
        <w:spacing w:before="40" w:after="40"/>
      </w:pPr>
      <w:r>
        <w:rPr>
          <w:rFonts w:ascii="Arial" w:hAnsi="Arial"/>
          <w:color w:val="111827"/>
          <w:sz w:val="22"/>
        </w:rPr>
        <w:t>Role-based access control -- patients see simplified output, clinicians see full SHAP detail</w:t>
      </w:r>
    </w:p>
    <w:p>
      <w:pPr>
        <w:pStyle w:val="ListBullet"/>
        <w:spacing w:before="40" w:after="40"/>
      </w:pPr>
      <w:r>
        <w:rPr>
          <w:rFonts w:ascii="Arial" w:hAnsi="Arial"/>
          <w:color w:val="111827"/>
          <w:sz w:val="22"/>
        </w:rPr>
        <w:t>Audit log -- store every prediction with its input, output, confidence, and timestamp for compliance</w:t>
      </w:r>
    </w:p>
    <w:p>
      <w:pPr>
        <w:pStyle w:val="ListBullet"/>
        <w:spacing w:before="40" w:after="40"/>
      </w:pPr>
      <w:r>
        <w:rPr>
          <w:rFonts w:ascii="Arial" w:hAnsi="Arial"/>
          <w:color w:val="111827"/>
          <w:sz w:val="22"/>
        </w:rPr>
        <w:t>What-if simulator -- slider lets clinician adjust a single feature and watch confidence update live (no retraining needed)</w:t>
      </w:r>
    </w:p>
    <w:p>
      <w:pPr>
        <w:pStyle w:val="ListBullet"/>
        <w:spacing w:before="40" w:after="40"/>
      </w:pPr>
      <w:r>
        <w:rPr>
          <w:rFonts w:ascii="Arial" w:hAnsi="Arial"/>
          <w:color w:val="111827"/>
          <w:sz w:val="22"/>
        </w:rPr>
        <w:t>Model retraining pipeline -- retrain on new data periodically and swap .pkl files without changing the API contract</w:t>
      </w:r>
    </w:p>
    <w:p>
      <w:pPr>
        <w:pStyle w:val="ListBullet"/>
        <w:spacing w:before="40" w:after="40"/>
      </w:pPr>
      <w:r>
        <w:rPr>
          <w:rFonts w:ascii="Arial" w:hAnsi="Arial"/>
          <w:color w:val="111827"/>
          <w:sz w:val="22"/>
        </w:rPr>
        <w:t>Multi-language support -- the model output is structured JSON so the frontend can render it in any language</w:t>
      </w:r>
    </w:p>
    <w:p>
      <w:pPr>
        <w:spacing w:before="0" w:after="160"/>
      </w:pPr>
    </w:p>
    <w:p>
      <w:pPr>
        <w:spacing w:before="280" w:after="120"/>
      </w:pPr>
      <w:r>
        <w:rPr>
          <w:rFonts w:ascii="Arial" w:hAnsi="Arial"/>
          <w:b/>
          <w:color w:val="1A2744"/>
          <w:sz w:val="28"/>
        </w:rPr>
        <w:t>8.3 Production Checklist</w:t>
      </w:r>
    </w:p>
    <w:tbl>
      <w:tblPr>
        <w:tblStyle w:val="TableGrid"/>
        <w:tblW w:type="auto" w:w="0"/>
        <w:tblLook w:firstColumn="1" w:firstRow="1" w:lastColumn="0" w:lastRow="0" w:noHBand="0" w:noVBand="1" w:val="04A0"/>
      </w:tblPr>
      <w:tblGrid>
        <w:gridCol w:w="3120"/>
        <w:gridCol w:w="3120"/>
        <w:gridCol w:w="3120"/>
      </w:tblGrid>
      <w:tr>
        <w:tc>
          <w:tcPr>
            <w:tcW w:type="dxa" w:w="1152"/>
            <w:shd w:val="clear" w:color="auto" w:fill="1A2744"/>
          </w:tcPr>
          <w:p>
            <w:r>
              <w:rPr>
                <w:rFonts w:ascii="Arial" w:hAnsi="Arial"/>
                <w:b/>
                <w:color w:val="FFFFFF"/>
                <w:sz w:val="18"/>
              </w:rPr>
              <w:t>Priority</w:t>
            </w:r>
          </w:p>
        </w:tc>
        <w:tc>
          <w:tcPr>
            <w:tcW w:type="dxa" w:w="2592"/>
            <w:shd w:val="clear" w:color="auto" w:fill="1A2744"/>
          </w:tcPr>
          <w:p>
            <w:r>
              <w:rPr>
                <w:rFonts w:ascii="Arial" w:hAnsi="Arial"/>
                <w:b/>
                <w:color w:val="FFFFFF"/>
                <w:sz w:val="18"/>
              </w:rPr>
              <w:t>Item</w:t>
            </w:r>
          </w:p>
        </w:tc>
        <w:tc>
          <w:tcPr>
            <w:tcW w:type="dxa" w:w="5616"/>
            <w:shd w:val="clear" w:color="auto" w:fill="1A2744"/>
          </w:tcPr>
          <w:p>
            <w:r>
              <w:rPr>
                <w:rFonts w:ascii="Arial" w:hAnsi="Arial"/>
                <w:b/>
                <w:color w:val="FFFFFF"/>
                <w:sz w:val="18"/>
              </w:rPr>
              <w:t>Notes</w:t>
            </w:r>
          </w:p>
        </w:tc>
      </w:tr>
      <w:tr>
        <w:tc>
          <w:tcPr>
            <w:tcW w:type="dxa" w:w="1152"/>
            <w:shd w:val="clear" w:color="auto" w:fill="FEE2E2"/>
          </w:tcPr>
          <w:p>
            <w:pPr>
              <w:spacing w:before="20" w:after="20"/>
            </w:pPr>
            <w:r>
              <w:rPr>
                <w:rFonts w:ascii="Arial" w:hAnsi="Arial"/>
                <w:b/>
                <w:color w:val="DC2626"/>
                <w:sz w:val="18"/>
              </w:rPr>
              <w:t>High</w:t>
            </w:r>
          </w:p>
        </w:tc>
        <w:tc>
          <w:tcPr>
            <w:tcW w:type="dxa" w:w="2592"/>
          </w:tcPr>
          <w:p>
            <w:pPr>
              <w:spacing w:before="20" w:after="20"/>
            </w:pPr>
            <w:r>
              <w:rPr>
                <w:rFonts w:ascii="Arial" w:hAnsi="Arial"/>
                <w:b w:val="0"/>
                <w:color w:val="374151"/>
                <w:sz w:val="18"/>
              </w:rPr>
              <w:t>Input validation</w:t>
            </w:r>
          </w:p>
        </w:tc>
        <w:tc>
          <w:tcPr>
            <w:tcW w:type="dxa" w:w="5616"/>
          </w:tcPr>
          <w:p>
            <w:pPr>
              <w:spacing w:before="20" w:after="20"/>
            </w:pPr>
            <w:r>
              <w:rPr>
                <w:rFonts w:ascii="Arial" w:hAnsi="Arial"/>
                <w:b w:val="0"/>
                <w:color w:val="374151"/>
                <w:sz w:val="18"/>
              </w:rPr>
              <w:t>Reject out-of-range values before they reach the model</w:t>
            </w:r>
          </w:p>
        </w:tc>
      </w:tr>
      <w:tr>
        <w:tc>
          <w:tcPr>
            <w:tcW w:type="dxa" w:w="1152"/>
            <w:shd w:val="clear" w:color="auto" w:fill="FEE2E2"/>
          </w:tcPr>
          <w:p>
            <w:pPr>
              <w:spacing w:before="20" w:after="20"/>
            </w:pPr>
            <w:r>
              <w:rPr>
                <w:rFonts w:ascii="Arial" w:hAnsi="Arial"/>
                <w:b/>
                <w:color w:val="DC2626"/>
                <w:sz w:val="18"/>
              </w:rPr>
              <w:t>High</w:t>
            </w:r>
          </w:p>
        </w:tc>
        <w:tc>
          <w:tcPr>
            <w:tcW w:type="dxa" w:w="2592"/>
          </w:tcPr>
          <w:p>
            <w:pPr>
              <w:spacing w:before="20" w:after="20"/>
            </w:pPr>
            <w:r>
              <w:rPr>
                <w:rFonts w:ascii="Arial" w:hAnsi="Arial"/>
                <w:b w:val="0"/>
                <w:color w:val="374151"/>
                <w:sz w:val="18"/>
              </w:rPr>
              <w:t>HTTPS only</w:t>
            </w:r>
          </w:p>
        </w:tc>
        <w:tc>
          <w:tcPr>
            <w:tcW w:type="dxa" w:w="5616"/>
          </w:tcPr>
          <w:p>
            <w:pPr>
              <w:spacing w:before="20" w:after="20"/>
            </w:pPr>
            <w:r>
              <w:rPr>
                <w:rFonts w:ascii="Arial" w:hAnsi="Arial"/>
                <w:b w:val="0"/>
                <w:color w:val="374151"/>
                <w:sz w:val="18"/>
              </w:rPr>
              <w:t>Patient health data must be encrypted in transit</w:t>
            </w:r>
          </w:p>
        </w:tc>
      </w:tr>
      <w:tr>
        <w:tc>
          <w:tcPr>
            <w:tcW w:type="dxa" w:w="1152"/>
            <w:shd w:val="clear" w:color="auto" w:fill="FEE2E2"/>
          </w:tcPr>
          <w:p>
            <w:pPr>
              <w:spacing w:before="20" w:after="20"/>
            </w:pPr>
            <w:r>
              <w:rPr>
                <w:rFonts w:ascii="Arial" w:hAnsi="Arial"/>
                <w:b/>
                <w:color w:val="DC2626"/>
                <w:sz w:val="18"/>
              </w:rPr>
              <w:t>High</w:t>
            </w:r>
          </w:p>
        </w:tc>
        <w:tc>
          <w:tcPr>
            <w:tcW w:type="dxa" w:w="2592"/>
          </w:tcPr>
          <w:p>
            <w:pPr>
              <w:spacing w:before="20" w:after="20"/>
            </w:pPr>
            <w:r>
              <w:rPr>
                <w:rFonts w:ascii="Arial" w:hAnsi="Arial"/>
                <w:b w:val="0"/>
                <w:color w:val="374151"/>
                <w:sz w:val="18"/>
              </w:rPr>
              <w:t>Medical disclaimer</w:t>
            </w:r>
          </w:p>
        </w:tc>
        <w:tc>
          <w:tcPr>
            <w:tcW w:type="dxa" w:w="5616"/>
          </w:tcPr>
          <w:p>
            <w:pPr>
              <w:spacing w:before="20" w:after="20"/>
            </w:pPr>
            <w:r>
              <w:rPr>
                <w:rFonts w:ascii="Arial" w:hAnsi="Arial"/>
                <w:b w:val="0"/>
                <w:color w:val="374151"/>
                <w:sz w:val="18"/>
              </w:rPr>
              <w:t>Display on every prediction: not a substitute for clinical diagnosis</w:t>
            </w:r>
          </w:p>
        </w:tc>
      </w:tr>
      <w:tr>
        <w:tc>
          <w:tcPr>
            <w:tcW w:type="dxa" w:w="1152"/>
            <w:shd w:val="clear" w:color="auto" w:fill="FEE2E2"/>
          </w:tcPr>
          <w:p>
            <w:pPr>
              <w:spacing w:before="20" w:after="20"/>
            </w:pPr>
            <w:r>
              <w:rPr>
                <w:rFonts w:ascii="Arial" w:hAnsi="Arial"/>
                <w:b/>
                <w:color w:val="DC2626"/>
                <w:sz w:val="18"/>
              </w:rPr>
              <w:t>High</w:t>
            </w:r>
          </w:p>
        </w:tc>
        <w:tc>
          <w:tcPr>
            <w:tcW w:type="dxa" w:w="2592"/>
          </w:tcPr>
          <w:p>
            <w:pPr>
              <w:spacing w:before="20" w:after="20"/>
            </w:pPr>
            <w:r>
              <w:rPr>
                <w:rFonts w:ascii="Arial" w:hAnsi="Arial"/>
                <w:b w:val="0"/>
                <w:color w:val="374151"/>
                <w:sz w:val="18"/>
              </w:rPr>
              <w:t>Error handling</w:t>
            </w:r>
          </w:p>
        </w:tc>
        <w:tc>
          <w:tcPr>
            <w:tcW w:type="dxa" w:w="5616"/>
          </w:tcPr>
          <w:p>
            <w:pPr>
              <w:spacing w:before="20" w:after="20"/>
            </w:pPr>
            <w:r>
              <w:rPr>
                <w:rFonts w:ascii="Arial" w:hAnsi="Arial"/>
                <w:b w:val="0"/>
                <w:color w:val="374151"/>
                <w:sz w:val="18"/>
              </w:rPr>
              <w:t>Graceful fallback if model files are missing or prediction fails</w:t>
            </w:r>
          </w:p>
        </w:tc>
      </w:tr>
      <w:tr>
        <w:tc>
          <w:tcPr>
            <w:tcW w:type="dxa" w:w="1152"/>
            <w:shd w:val="clear" w:color="auto" w:fill="FEF3C7"/>
          </w:tcPr>
          <w:p>
            <w:pPr>
              <w:spacing w:before="20" w:after="20"/>
            </w:pPr>
            <w:r>
              <w:rPr>
                <w:rFonts w:ascii="Arial" w:hAnsi="Arial"/>
                <w:b/>
                <w:color w:val="D97706"/>
                <w:sz w:val="18"/>
              </w:rPr>
              <w:t>Med</w:t>
            </w:r>
          </w:p>
        </w:tc>
        <w:tc>
          <w:tcPr>
            <w:tcW w:type="dxa" w:w="2592"/>
          </w:tcPr>
          <w:p>
            <w:pPr>
              <w:spacing w:before="20" w:after="20"/>
            </w:pPr>
            <w:r>
              <w:rPr>
                <w:rFonts w:ascii="Arial" w:hAnsi="Arial"/>
                <w:b w:val="0"/>
                <w:color w:val="374151"/>
                <w:sz w:val="18"/>
              </w:rPr>
              <w:t>Rate limiting</w:t>
            </w:r>
          </w:p>
        </w:tc>
        <w:tc>
          <w:tcPr>
            <w:tcW w:type="dxa" w:w="5616"/>
          </w:tcPr>
          <w:p>
            <w:pPr>
              <w:spacing w:before="20" w:after="20"/>
            </w:pPr>
            <w:r>
              <w:rPr>
                <w:rFonts w:ascii="Arial" w:hAnsi="Arial"/>
                <w:b w:val="0"/>
                <w:color w:val="374151"/>
                <w:sz w:val="18"/>
              </w:rPr>
              <w:t>Prevent abuse of the /predict endpoint</w:t>
            </w:r>
          </w:p>
        </w:tc>
      </w:tr>
      <w:tr>
        <w:tc>
          <w:tcPr>
            <w:tcW w:type="dxa" w:w="1152"/>
            <w:shd w:val="clear" w:color="auto" w:fill="FEF3C7"/>
          </w:tcPr>
          <w:p>
            <w:pPr>
              <w:spacing w:before="20" w:after="20"/>
            </w:pPr>
            <w:r>
              <w:rPr>
                <w:rFonts w:ascii="Arial" w:hAnsi="Arial"/>
                <w:b/>
                <w:color w:val="D97706"/>
                <w:sz w:val="18"/>
              </w:rPr>
              <w:t>Med</w:t>
            </w:r>
          </w:p>
        </w:tc>
        <w:tc>
          <w:tcPr>
            <w:tcW w:type="dxa" w:w="2592"/>
          </w:tcPr>
          <w:p>
            <w:pPr>
              <w:spacing w:before="20" w:after="20"/>
            </w:pPr>
            <w:r>
              <w:rPr>
                <w:rFonts w:ascii="Arial" w:hAnsi="Arial"/>
                <w:b w:val="0"/>
                <w:color w:val="374151"/>
                <w:sz w:val="18"/>
              </w:rPr>
              <w:t>Logging &amp; monitoring</w:t>
            </w:r>
          </w:p>
        </w:tc>
        <w:tc>
          <w:tcPr>
            <w:tcW w:type="dxa" w:w="5616"/>
          </w:tcPr>
          <w:p>
            <w:pPr>
              <w:spacing w:before="20" w:after="20"/>
            </w:pPr>
            <w:r>
              <w:rPr>
                <w:rFonts w:ascii="Arial" w:hAnsi="Arial"/>
                <w:b w:val="0"/>
                <w:color w:val="374151"/>
                <w:sz w:val="18"/>
              </w:rPr>
              <w:t>Log prediction latency, input distributions, and error rates</w:t>
            </w:r>
          </w:p>
        </w:tc>
      </w:tr>
      <w:tr>
        <w:tc>
          <w:tcPr>
            <w:tcW w:type="dxa" w:w="1152"/>
            <w:shd w:val="clear" w:color="auto" w:fill="FEF3C7"/>
          </w:tcPr>
          <w:p>
            <w:pPr>
              <w:spacing w:before="20" w:after="20"/>
            </w:pPr>
            <w:r>
              <w:rPr>
                <w:rFonts w:ascii="Arial" w:hAnsi="Arial"/>
                <w:b/>
                <w:color w:val="D97706"/>
                <w:sz w:val="18"/>
              </w:rPr>
              <w:t>Med</w:t>
            </w:r>
          </w:p>
        </w:tc>
        <w:tc>
          <w:tcPr>
            <w:tcW w:type="dxa" w:w="2592"/>
          </w:tcPr>
          <w:p>
            <w:pPr>
              <w:spacing w:before="20" w:after="20"/>
            </w:pPr>
            <w:r>
              <w:rPr>
                <w:rFonts w:ascii="Arial" w:hAnsi="Arial"/>
                <w:b w:val="0"/>
                <w:color w:val="374151"/>
                <w:sz w:val="18"/>
              </w:rPr>
              <w:t>Model versioning</w:t>
            </w:r>
          </w:p>
        </w:tc>
        <w:tc>
          <w:tcPr>
            <w:tcW w:type="dxa" w:w="5616"/>
          </w:tcPr>
          <w:p>
            <w:pPr>
              <w:spacing w:before="20" w:after="20"/>
            </w:pPr>
            <w:r>
              <w:rPr>
                <w:rFonts w:ascii="Arial" w:hAnsi="Arial"/>
                <w:b w:val="0"/>
                <w:color w:val="374151"/>
                <w:sz w:val="18"/>
              </w:rPr>
              <w:t>Include model version in /health response so frontend can detect stale state</w:t>
            </w:r>
          </w:p>
        </w:tc>
      </w:tr>
      <w:tr>
        <w:tc>
          <w:tcPr>
            <w:tcW w:type="dxa" w:w="1152"/>
            <w:shd w:val="clear" w:color="auto" w:fill="DCFCE7"/>
          </w:tcPr>
          <w:p>
            <w:pPr>
              <w:spacing w:before="20" w:after="20"/>
            </w:pPr>
            <w:r>
              <w:rPr>
                <w:rFonts w:ascii="Arial" w:hAnsi="Arial"/>
                <w:b/>
                <w:color w:val="16A34A"/>
                <w:sz w:val="18"/>
              </w:rPr>
              <w:t>Low</w:t>
            </w:r>
          </w:p>
        </w:tc>
        <w:tc>
          <w:tcPr>
            <w:tcW w:type="dxa" w:w="2592"/>
          </w:tcPr>
          <w:p>
            <w:pPr>
              <w:spacing w:before="20" w:after="20"/>
            </w:pPr>
            <w:r>
              <w:rPr>
                <w:rFonts w:ascii="Arial" w:hAnsi="Arial"/>
                <w:b w:val="0"/>
                <w:color w:val="374151"/>
                <w:sz w:val="18"/>
              </w:rPr>
              <w:t>Caching</w:t>
            </w:r>
          </w:p>
        </w:tc>
        <w:tc>
          <w:tcPr>
            <w:tcW w:type="dxa" w:w="5616"/>
          </w:tcPr>
          <w:p>
            <w:pPr>
              <w:spacing w:before="20" w:after="20"/>
            </w:pPr>
            <w:r>
              <w:rPr>
                <w:rFonts w:ascii="Arial" w:hAnsi="Arial"/>
                <w:b w:val="0"/>
                <w:color w:val="374151"/>
                <w:sz w:val="18"/>
              </w:rPr>
              <w:t>Cache SHAP explainer in memory -- rebuilding per request is slow</w:t>
            </w:r>
          </w:p>
        </w:tc>
      </w:tr>
      <w:tr>
        <w:tc>
          <w:tcPr>
            <w:tcW w:type="dxa" w:w="1152"/>
            <w:shd w:val="clear" w:color="auto" w:fill="DCFCE7"/>
          </w:tcPr>
          <w:p>
            <w:pPr>
              <w:spacing w:before="20" w:after="20"/>
            </w:pPr>
            <w:r>
              <w:rPr>
                <w:rFonts w:ascii="Arial" w:hAnsi="Arial"/>
                <w:b/>
                <w:color w:val="16A34A"/>
                <w:sz w:val="18"/>
              </w:rPr>
              <w:t>Low</w:t>
            </w:r>
          </w:p>
        </w:tc>
        <w:tc>
          <w:tcPr>
            <w:tcW w:type="dxa" w:w="2592"/>
          </w:tcPr>
          <w:p>
            <w:pPr>
              <w:spacing w:before="20" w:after="20"/>
            </w:pPr>
            <w:r>
              <w:rPr>
                <w:rFonts w:ascii="Arial" w:hAnsi="Arial"/>
                <w:b w:val="0"/>
                <w:color w:val="374151"/>
                <w:sz w:val="18"/>
              </w:rPr>
              <w:t>Docker deployment</w:t>
            </w:r>
          </w:p>
        </w:tc>
        <w:tc>
          <w:tcPr>
            <w:tcW w:type="dxa" w:w="5616"/>
          </w:tcPr>
          <w:p>
            <w:pPr>
              <w:spacing w:before="20" w:after="20"/>
            </w:pPr>
            <w:r>
              <w:rPr>
                <w:rFonts w:ascii="Arial" w:hAnsi="Arial"/>
                <w:b w:val="0"/>
                <w:color w:val="374151"/>
                <w:sz w:val="18"/>
              </w:rPr>
              <w:t>Containerise FastAPI + model files for reproducible deployment</w:t>
            </w:r>
          </w:p>
        </w:tc>
      </w:tr>
    </w:tbl>
    <w:p>
      <w:pPr>
        <w:spacing w:before="0" w:after="200"/>
      </w:pPr>
    </w:p>
    <w:p>
      <w:pPr>
        <w:spacing w:before="360" w:after="160"/>
        <w:pBdr>
          <w:bottom w:val="single" w:sz="6" w:space="4" w:color="2563EB"/>
        </w:pBdr>
      </w:pPr>
      <w:r>
        <w:rPr>
          <w:rFonts w:ascii="Arial" w:hAnsi="Arial"/>
          <w:b/>
          <w:color w:val="1A2744"/>
          <w:sz w:val="36"/>
        </w:rPr>
        <w:t>9. Disclaimer</w:t>
      </w:r>
    </w:p>
    <w:tbl>
      <w:tblPr>
        <w:tblStyle w:val="TableGrid"/>
        <w:tblW w:type="auto" w:w="0"/>
        <w:tblLook w:firstColumn="1" w:firstRow="1" w:lastColumn="0" w:lastRow="0" w:noHBand="0" w:noVBand="1" w:val="04A0"/>
      </w:tblPr>
      <w:tblGrid>
        <w:gridCol w:w="9360"/>
      </w:tblGrid>
      <w:tr>
        <w:tc>
          <w:tcPr>
            <w:tcW w:type="dxa" w:w="9360"/>
            <w:shd w:val="clear" w:color="auto" w:fill="FEE2E2"/>
          </w:tcPr>
          <w:p>
            <w:r>
              <w:rPr>
                <w:rFonts w:ascii="Arial" w:hAnsi="Arial"/>
                <w:b/>
                <w:color w:val="DC2626"/>
                <w:sz w:val="20"/>
              </w:rPr>
              <w:t>Medical Disclaimer</w:t>
            </w:r>
          </w:p>
          <w:p>
            <w:pPr>
              <w:spacing w:before="40" w:after="40"/>
            </w:pPr>
            <w:r>
              <w:rPr>
                <w:rFonts w:ascii="Arial" w:hAnsi="Arial"/>
                <w:color w:val="374151"/>
                <w:sz w:val="20"/>
              </w:rPr>
              <w:t>This model was developed for educational and research purposes using a synthetic dataset.</w:t>
            </w:r>
          </w:p>
          <w:p>
            <w:pPr>
              <w:spacing w:before="40" w:after="40"/>
            </w:pPr>
            <w:r>
              <w:rPr>
                <w:rFonts w:ascii="Arial" w:hAnsi="Arial"/>
                <w:color w:val="374151"/>
                <w:sz w:val="20"/>
              </w:rPr>
              <w:t>It has not been validated on clinical populations and must not be used as the sole basis for medical decisions.</w:t>
            </w:r>
          </w:p>
          <w:p>
            <w:pPr>
              <w:spacing w:before="40" w:after="40"/>
            </w:pPr>
            <w:r>
              <w:rPr>
                <w:rFonts w:ascii="Arial" w:hAnsi="Arial"/>
                <w:color w:val="374151"/>
                <w:sz w:val="20"/>
              </w:rPr>
              <w:t>Any production deployment in a clinical setting requires validation against real patient data,</w:t>
            </w:r>
          </w:p>
          <w:p>
            <w:pPr>
              <w:spacing w:before="40" w:after="40"/>
            </w:pPr>
            <w:r>
              <w:rPr>
                <w:rFonts w:ascii="Arial" w:hAnsi="Arial"/>
                <w:color w:val="374151"/>
                <w:sz w:val="20"/>
              </w:rPr>
              <w:t>review by qualified medical professionals, and compliance with applicable data protection regulations.</w:t>
            </w:r>
          </w:p>
        </w:tc>
      </w:tr>
    </w:tbl>
    <w:p>
      <w:pPr>
        <w:spacing w:before="0" w:after="200"/>
      </w:pP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