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 Ejercicio4_1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proceso hacerRectangulo(E altura: numero; E base:numero; ES flores:numero)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flores:=0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repetir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repetir altura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mientras (HayFlorEnLaEsquina)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tomarFlor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flores:=flores+1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mover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derecha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repetir 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mientras (HayFlorEnLaEsquina)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tomarFlor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flores:=flores+1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mover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derecha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proceso dejarFlor(E f:numero)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mientras (f &lt;&gt;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depositarFlor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f:= f - 1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areas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esquina : AreaC(10,10,10,10)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areaR1  : AreaP(15,15,30,35)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areaR2  : AreaP(40,40,55,60)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robots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robot tipo1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variables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f:numero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miAv:numero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miCa:numero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f:=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miAv:= PosAv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miCa:= PosCa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hacerRectangulo(20,15,f)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BloquearEsquina(10,10)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Pos(10,10)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dejarFlor(f)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Pos(miAv,miCa)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LiberarEsquina(10,10)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Informar(f)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robot1: tipo1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robot2: tipo1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comenzar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AsignarArea(robot1,areaR1)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AsignarArea(robot2,areaR2)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AsignarArea(robot1,esquina)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AsignarArea(robot2,esquina)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Iniciar(robot1, 15,15)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Iniciar(robot2, 40, 40)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