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C7567">
      <w:pPr>
        <w:spacing w:after="60"/>
      </w:pPr>
      <w:r>
        <w:rPr>
          <w:b/>
          <w:bCs/>
          <w:caps/>
          <w:color w:val="8B1E3F"/>
          <w:sz w:val="18"/>
          <w:szCs w:val="18"/>
        </w:rPr>
        <w:t>UNIDAD 2 — BASES DE DATOS</w:t>
      </w:r>
    </w:p>
    <w:p w14:paraId="2EFFFDB1">
      <w:pPr>
        <w:spacing w:before="120" w:after="100"/>
      </w:pPr>
      <w:r>
        <w:rPr>
          <w:b/>
          <w:bCs/>
          <w:color w:val="1A1A1A"/>
          <w:sz w:val="48"/>
          <w:szCs w:val="48"/>
        </w:rPr>
        <w:t>Actividad Formativa N.° 2</w:t>
      </w:r>
    </w:p>
    <w:p w14:paraId="3EB71433">
      <w:pPr>
        <w:spacing w:after="360"/>
      </w:pPr>
      <w:r>
        <w:rPr>
          <w:i/>
          <w:iCs/>
          <w:color w:val="9C7A1E"/>
          <w:sz w:val="30"/>
          <w:szCs w:val="30"/>
        </w:rPr>
        <w:t>Diseñando un e-Commerce con Inteligencia Artificial</w:t>
      </w:r>
    </w:p>
    <w:p w14:paraId="63B01905">
      <w:pPr>
        <w:spacing w:after="160"/>
        <w:rPr>
          <w:b/>
          <w:bCs/>
          <w:sz w:val="24"/>
          <w:szCs w:val="24"/>
        </w:rPr>
      </w:pPr>
      <w:r>
        <w:rPr>
          <w:b/>
          <w:bCs/>
          <w:sz w:val="24"/>
          <w:szCs w:val="24"/>
        </w:rPr>
        <w:t>Proyecto: Galería Sombra — catálogo paródico de "arte recuperado"</w:t>
      </w:r>
    </w:p>
    <w:p w14:paraId="1F58A579">
      <w:pPr>
        <w:spacing w:after="160"/>
        <w:rPr>
          <w:rFonts w:hint="default"/>
          <w:b/>
          <w:bCs/>
          <w:sz w:val="24"/>
          <w:szCs w:val="24"/>
          <w:lang w:val="es-AR"/>
        </w:rPr>
      </w:pPr>
      <w:r>
        <w:rPr>
          <w:rFonts w:hint="default"/>
          <w:b/>
          <w:bCs/>
          <w:sz w:val="24"/>
          <w:szCs w:val="24"/>
          <w:lang w:val="es-AR"/>
        </w:rPr>
        <w:t>Lopez Arguello Ignacio Nahuel</w:t>
      </w:r>
    </w:p>
    <w:p w14:paraId="2D6F8688">
      <w:pPr>
        <w:spacing w:after="160"/>
        <w:rPr>
          <w:rFonts w:hint="default"/>
          <w:b/>
          <w:bCs/>
          <w:sz w:val="24"/>
          <w:szCs w:val="24"/>
          <w:lang w:val="es-AR"/>
        </w:rPr>
      </w:pPr>
      <w:r>
        <w:rPr>
          <w:rFonts w:hint="default"/>
          <w:b/>
          <w:bCs/>
          <w:sz w:val="24"/>
          <w:szCs w:val="24"/>
          <w:lang w:val="es-AR"/>
        </w:rPr>
        <w:t xml:space="preserve">ISI K </w:t>
      </w:r>
      <w:bookmarkStart w:id="0" w:name="_GoBack"/>
      <w:bookmarkEnd w:id="0"/>
      <w:r>
        <w:rPr>
          <w:rFonts w:hint="default"/>
          <w:b/>
          <w:bCs/>
          <w:sz w:val="24"/>
          <w:szCs w:val="24"/>
          <w:lang w:val="es-AR"/>
        </w:rPr>
        <w:t>1.1</w:t>
      </w:r>
    </w:p>
    <w:p w14:paraId="4C5A5CF7">
      <w:pPr>
        <w:pBdr>
          <w:bottom w:val="single" w:color="C9A227" w:sz="6" w:space="4"/>
        </w:pBdr>
        <w:spacing w:after="240"/>
      </w:pPr>
    </w:p>
    <w:p w14:paraId="4552D1C0">
      <w:pPr>
        <w:pStyle w:val="2"/>
      </w:pPr>
      <w:r>
        <w:t>1. Objetivo de la actividad</w:t>
      </w:r>
    </w:p>
    <w:p w14:paraId="24109BD5">
      <w:pPr>
        <w:spacing w:after="160"/>
      </w:pPr>
      <w:r>
        <w:t>Esta actividad tiene como propósito aplicar los conceptos trabajados en la Unidad 2 sobre el diseño de estructuras tipo registro y la identificación de claves primarias y foráneas, mediante el modelado de la información de una aplicación de e-Commerce. Para ello se diseñó, con asistencia de Inteligencia Artificial, un sitio de comercio electrónico ficticio con temática humorística ("venta de arte sustraído"), documentando el proceso de creación, los prompts utilizados y el modelo de datos resultante.</w:t>
      </w:r>
    </w:p>
    <w:p w14:paraId="2D682B50">
      <w:pPr>
        <w:pStyle w:val="2"/>
      </w:pPr>
      <w:r>
        <w:t>2. Temática elegida y justificación</w:t>
      </w:r>
    </w:p>
    <w:p w14:paraId="4ECA48ED">
      <w:pPr>
        <w:spacing w:after="160"/>
      </w:pPr>
      <w:r>
        <w:t>Se optó por una temática libre de carácter satírico: una tienda online llamada "Galería Sombra", que simula vender obras de arte famosas de "procedencia confidencial". El humor se construye a partir de un recurso clásico de la ficción (heist movies, comedias de robo de arte) y no representa, promueve ni instruye sobre ninguna actividad ilícita real. Todas las obras mostradas son piezas históricas de dominio público (Mona Lisa, El Grito, La Noche Estrellada, entre otras). El carácter ficticio y académico del proyecto se aclara en esta documentación y en la presentación oral, sin textos de advertencia dentro de la interfaz, para no romper la inmersión del diseño.</w:t>
      </w:r>
    </w:p>
    <w:p w14:paraId="6B284F11">
      <w:pPr>
        <w:spacing w:after="160"/>
      </w:pPr>
      <w:r>
        <w:t>Esta temática permitió trabajar un catálogo de productos con atributos ricos (procedencia, nivel de discreción de embalaje, estado de la pieza, precio original vs. oferta) ideal para ejercitar el diseño de un registro de datos con múltiples campos y relaciones.</w:t>
      </w:r>
    </w:p>
    <w:p w14:paraId="2B87F926">
      <w:pPr>
        <w:pStyle w:val="2"/>
      </w:pPr>
      <w:r>
        <w:t>3. Requisitos obligatorios de uso de IA — Prompts documentados</w:t>
      </w:r>
    </w:p>
    <w:p w14:paraId="68389C05">
      <w:pPr>
        <w:spacing w:after="160"/>
      </w:pPr>
      <w:r>
        <w:t>A continuación se documentan los prompts utilizados durante el proceso de diseño, en orden cronológico, junto con una breve justificación de cada decisión tomada a partir de la respuesta de la IA.</w:t>
      </w:r>
    </w:p>
    <w:p w14:paraId="29AD81D4">
      <w:pPr>
        <w:pStyle w:val="3"/>
      </w:pPr>
      <w:r>
        <w:t>Prompt 1 — Definición conceptual de la temática</w:t>
      </w:r>
    </w:p>
    <w:p w14:paraId="538DEB8D">
      <w:pPr>
        <w:spacing w:after="160"/>
      </w:pPr>
      <w:r>
        <w:rPr>
          <w:i/>
          <w:iCs/>
          <w:color w:val="404040"/>
        </w:rPr>
        <w:t>"Necesito diseñar un sitio de e-commerce con temática de broma sobre venta de arte robado. Quiero que el humor sea evidente y que no se confunda con una actividad real. Ayudame a pensar un concepto de marca, tono y paleta visual."</w:t>
      </w:r>
    </w:p>
    <w:p w14:paraId="71152CD3">
      <w:pPr>
        <w:spacing w:after="160"/>
      </w:pPr>
      <w:r>
        <w:t>Justificación: este prompt definió la identidad central del proyecto ("Galería Sombra"), el tono noir-museístico y la necesidad de incluir avisos claros de que se trata de ficción, lo cual se mantuvo como criterio rector en todo el desarrollo posterior.</w:t>
      </w:r>
    </w:p>
    <w:p w14:paraId="260DC1B1">
      <w:pPr>
        <w:pStyle w:val="3"/>
      </w:pPr>
      <w:r>
        <w:t>Prompt 2 — Diseño del registro de datos (modelo de entidad)</w:t>
      </w:r>
    </w:p>
    <w:p w14:paraId="19C16660">
      <w:pPr>
        <w:spacing w:after="160"/>
      </w:pPr>
      <w:r>
        <w:rPr>
          <w:i/>
          <w:iCs/>
          <w:color w:val="404040"/>
        </w:rPr>
        <w:t>"Para la entidad principal 'Obra' de este e-commerce, ayudame a definir los campos del registro, identificando cuál sería la clave primaria y si conviene alguna clave foránea para relacionar con una tabla de categorías."</w:t>
      </w:r>
    </w:p>
    <w:p w14:paraId="2B969569">
      <w:pPr>
        <w:spacing w:after="160"/>
      </w:pPr>
      <w:r>
        <w:t>Justificación: este prompt fue clave para resolver el objetivo central de la actividad (Unidad 2): estructurar el registro principal y distinguir explícitamente su clave primaria, así como evaluar la necesidad de una clave foránea hacia una segunda entidad relacionada.</w:t>
      </w:r>
    </w:p>
    <w:p w14:paraId="049FF6D4">
      <w:pPr>
        <w:pStyle w:val="3"/>
      </w:pPr>
      <w:r>
        <w:t>Prompt 3 — Generación del catálogo de productos (copy + estructura visual)</w:t>
      </w:r>
    </w:p>
    <w:p w14:paraId="25D43C48">
      <w:pPr>
        <w:spacing w:after="160"/>
      </w:pPr>
      <w:r>
        <w:rPr>
          <w:i/>
          <w:iCs/>
          <w:color w:val="404040"/>
        </w:rPr>
        <w:t>"Generá 6 fichas de producto para el catálogo, cada una con: título de la obra, 'origen declarado' (broma), precio original, precio de oferta, tipo de embalaje y forma de entrega, manteniendo el mismo tono humorístico en todas."</w:t>
      </w:r>
    </w:p>
    <w:p w14:paraId="213E8874">
      <w:pPr>
        <w:spacing w:after="160"/>
      </w:pPr>
      <w:r>
        <w:t>Justificación: permitió poblar el catálogo con datos de ejemplo consistentes con la estructura de registro definida en el Prompt 2, asegurando que cada producto completara todos los campos del modelo.</w:t>
      </w:r>
    </w:p>
    <w:p w14:paraId="138DFEFD">
      <w:pPr>
        <w:pStyle w:val="3"/>
      </w:pPr>
      <w:r>
        <w:t>Prompt 4 — Diseño visual e implementación del sitio</w:t>
      </w:r>
    </w:p>
    <w:p w14:paraId="1512F595">
      <w:pPr>
        <w:spacing w:after="160"/>
      </w:pPr>
      <w:r>
        <w:rPr>
          <w:i/>
          <w:iCs/>
          <w:color w:val="404040"/>
        </w:rPr>
        <w:t>"Con ese concepto y catálogo, armá el sitio en HTML/CSS con un diseño elegante tipo museo nocturno (no genérico), tipografías serif + mono, y tarjetas de producto con ficha técnica visible."</w:t>
      </w:r>
    </w:p>
    <w:p w14:paraId="4E709E2A">
      <w:pPr>
        <w:spacing w:after="160"/>
      </w:pPr>
      <w:r>
        <w:t>Justificación: tradujo el modelo de datos y el concepto de marca en una interfaz coherente, donde cada campo del registro (procedencia, precio, embalaje, stock) tiene una representación visual directa en la tarjeta de producto.</w:t>
      </w:r>
    </w:p>
    <w:p w14:paraId="38B7A589">
      <w:pPr>
        <w:pStyle w:val="3"/>
      </w:pPr>
      <w:r>
        <w:t>Prompt 5 — Documentación final y guion de video</w:t>
      </w:r>
    </w:p>
    <w:p w14:paraId="40A92538">
      <w:pPr>
        <w:spacing w:after="160"/>
      </w:pPr>
      <w:r>
        <w:rPr>
          <w:i/>
          <w:iCs/>
          <w:color w:val="404040"/>
        </w:rPr>
        <w:t>"Ayudame a redactar la documentación de la actividad (objetivo, temática, prompts, diseño del registro) y un guion breve para el video demostrativo de la app."</w:t>
      </w:r>
    </w:p>
    <w:p w14:paraId="73200A6F">
      <w:pPr>
        <w:spacing w:after="160"/>
      </w:pPr>
      <w:r>
        <w:t>Justificación: cierre del proceso, generando los entregables escritos exigidos por la consigna a partir de todo lo producido en los pasos anteriores.</w:t>
      </w:r>
    </w:p>
    <w:p w14:paraId="4367A90D">
      <w:pPr>
        <w:pStyle w:val="2"/>
      </w:pPr>
      <w:r>
        <w:t>4. Diseño del registro principal y su clave</w:t>
      </w:r>
    </w:p>
    <w:p w14:paraId="7942D16C">
      <w:pPr>
        <w:spacing w:after="160"/>
      </w:pPr>
      <w:r>
        <w:t>El modelo de datos se organiza en dos entidades relacionadas: la entidad principal Obra (registro central del e-commerce) y la entidad de apoyo Categoria, vinculadas mediante una clave foránea. A continuación se presenta la estructura completa.</w:t>
      </w:r>
    </w:p>
    <w:p w14:paraId="6F147355">
      <w:r>
        <w:br w:type="page"/>
      </w:r>
    </w:p>
    <w:p w14:paraId="184A3E0F">
      <w:pPr>
        <w:pStyle w:val="3"/>
      </w:pPr>
      <w:r>
        <w:t>4.1 Entidad principal: OBRA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69"/>
        <w:gridCol w:w="1895"/>
        <w:gridCol w:w="5096"/>
      </w:tblGrid>
      <w:tr w14:paraId="48833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D8CFAE" w:sz="4" w:space="0"/>
              <w:left w:val="single" w:color="D8CFAE" w:sz="4" w:space="0"/>
              <w:bottom w:val="single" w:color="D8CFAE" w:sz="4" w:space="0"/>
              <w:right w:val="single" w:color="D8CFAE" w:sz="4" w:space="0"/>
            </w:tcBorders>
            <w:shd w:val="clear" w:color="auto" w:fill="1A1A1A"/>
            <w:tcMar>
              <w:top w:w="90" w:type="dxa"/>
              <w:left w:w="130" w:type="dxa"/>
              <w:bottom w:w="90" w:type="dxa"/>
              <w:right w:w="130" w:type="dxa"/>
            </w:tcMar>
            <w:vAlign w:val="center"/>
          </w:tcPr>
          <w:p w14:paraId="19F0EFD3">
            <w:pPr>
              <w:jc w:val="left"/>
            </w:pPr>
            <w:r>
              <w:rPr>
                <w:rFonts w:ascii="Arial" w:hAnsi="Arial" w:eastAsia="Arial" w:cs="Arial"/>
                <w:b/>
                <w:bCs/>
                <w:color w:val="FFFFFF"/>
                <w:sz w:val="21"/>
                <w:szCs w:val="21"/>
              </w:rPr>
              <w:t>Campo</w:t>
            </w:r>
          </w:p>
        </w:tc>
        <w:tc>
          <w:tcPr>
            <w:tcW w:w="1700" w:type="dxa"/>
            <w:tcBorders>
              <w:top w:val="single" w:color="D8CFAE" w:sz="4" w:space="0"/>
              <w:left w:val="single" w:color="D8CFAE" w:sz="4" w:space="0"/>
              <w:bottom w:val="single" w:color="D8CFAE" w:sz="4" w:space="0"/>
              <w:right w:val="single" w:color="D8CFAE" w:sz="4" w:space="0"/>
            </w:tcBorders>
            <w:shd w:val="clear" w:color="auto" w:fill="1A1A1A"/>
            <w:tcMar>
              <w:top w:w="90" w:type="dxa"/>
              <w:left w:w="130" w:type="dxa"/>
              <w:bottom w:w="90" w:type="dxa"/>
              <w:right w:w="130" w:type="dxa"/>
            </w:tcMar>
            <w:vAlign w:val="center"/>
          </w:tcPr>
          <w:p w14:paraId="1731A211">
            <w:pPr>
              <w:jc w:val="left"/>
            </w:pPr>
            <w:r>
              <w:rPr>
                <w:rFonts w:ascii="Arial" w:hAnsi="Arial" w:eastAsia="Arial" w:cs="Arial"/>
                <w:b/>
                <w:bCs/>
                <w:color w:val="FFFFFF"/>
                <w:sz w:val="21"/>
                <w:szCs w:val="21"/>
              </w:rPr>
              <w:t>Tipo de dato</w:t>
            </w:r>
          </w:p>
        </w:tc>
        <w:tc>
          <w:tcPr>
            <w:tcW w:w="5260" w:type="dxa"/>
            <w:tcBorders>
              <w:top w:val="single" w:color="D8CFAE" w:sz="4" w:space="0"/>
              <w:left w:val="single" w:color="D8CFAE" w:sz="4" w:space="0"/>
              <w:bottom w:val="single" w:color="D8CFAE" w:sz="4" w:space="0"/>
              <w:right w:val="single" w:color="D8CFAE" w:sz="4" w:space="0"/>
            </w:tcBorders>
            <w:shd w:val="clear" w:color="auto" w:fill="1A1A1A"/>
            <w:tcMar>
              <w:top w:w="90" w:type="dxa"/>
              <w:left w:w="130" w:type="dxa"/>
              <w:bottom w:w="90" w:type="dxa"/>
              <w:right w:w="130" w:type="dxa"/>
            </w:tcMar>
            <w:vAlign w:val="center"/>
          </w:tcPr>
          <w:p w14:paraId="2615483D">
            <w:pPr>
              <w:jc w:val="left"/>
            </w:pPr>
            <w:r>
              <w:rPr>
                <w:rFonts w:ascii="Arial" w:hAnsi="Arial" w:eastAsia="Arial" w:cs="Arial"/>
                <w:b/>
                <w:bCs/>
                <w:color w:val="FFFFFF"/>
                <w:sz w:val="21"/>
                <w:szCs w:val="21"/>
              </w:rPr>
              <w:t>Descripción</w:t>
            </w:r>
          </w:p>
        </w:tc>
      </w:tr>
      <w:tr w14:paraId="4002E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shd w:val="clear" w:color="auto" w:fill="F2E6C2"/>
            <w:tcMar>
              <w:top w:w="90" w:type="dxa"/>
              <w:left w:w="130" w:type="dxa"/>
              <w:bottom w:w="90" w:type="dxa"/>
              <w:right w:w="130" w:type="dxa"/>
            </w:tcMar>
            <w:vAlign w:val="center"/>
          </w:tcPr>
          <w:p w14:paraId="1607CEB6">
            <w:pPr>
              <w:jc w:val="left"/>
            </w:pPr>
            <w:r>
              <w:rPr>
                <w:rFonts w:ascii="Arial" w:hAnsi="Arial" w:eastAsia="Arial" w:cs="Arial"/>
                <w:b/>
                <w:bCs/>
                <w:sz w:val="21"/>
                <w:szCs w:val="21"/>
              </w:rPr>
              <w:t>id_obra  (PK)</w:t>
            </w:r>
          </w:p>
        </w:tc>
        <w:tc>
          <w:tcPr>
            <w:tcW w:w="1700" w:type="dxa"/>
            <w:tcBorders>
              <w:top w:val="single" w:color="D8CFAE" w:sz="4" w:space="0"/>
              <w:left w:val="single" w:color="D8CFAE" w:sz="4" w:space="0"/>
              <w:bottom w:val="single" w:color="D8CFAE" w:sz="4" w:space="0"/>
              <w:right w:val="single" w:color="D8CFAE" w:sz="4" w:space="0"/>
            </w:tcBorders>
            <w:shd w:val="clear" w:color="auto" w:fill="F2E6C2"/>
            <w:tcMar>
              <w:top w:w="90" w:type="dxa"/>
              <w:left w:w="130" w:type="dxa"/>
              <w:bottom w:w="90" w:type="dxa"/>
              <w:right w:w="130" w:type="dxa"/>
            </w:tcMar>
            <w:vAlign w:val="center"/>
          </w:tcPr>
          <w:p w14:paraId="709C08F2">
            <w:pPr>
              <w:jc w:val="left"/>
            </w:pPr>
            <w:r>
              <w:rPr>
                <w:rFonts w:ascii="Arial" w:hAnsi="Arial" w:eastAsia="Arial" w:cs="Arial"/>
                <w:b w:val="0"/>
                <w:bCs w:val="0"/>
                <w:sz w:val="21"/>
                <w:szCs w:val="21"/>
              </w:rPr>
              <w:t>Entero (autoincremental)</w:t>
            </w:r>
          </w:p>
        </w:tc>
        <w:tc>
          <w:tcPr>
            <w:tcW w:w="5260" w:type="dxa"/>
            <w:tcBorders>
              <w:top w:val="single" w:color="D8CFAE" w:sz="4" w:space="0"/>
              <w:left w:val="single" w:color="D8CFAE" w:sz="4" w:space="0"/>
              <w:bottom w:val="single" w:color="D8CFAE" w:sz="4" w:space="0"/>
              <w:right w:val="single" w:color="D8CFAE" w:sz="4" w:space="0"/>
            </w:tcBorders>
            <w:shd w:val="clear" w:color="auto" w:fill="F2E6C2"/>
            <w:tcMar>
              <w:top w:w="90" w:type="dxa"/>
              <w:left w:w="130" w:type="dxa"/>
              <w:bottom w:w="90" w:type="dxa"/>
              <w:right w:w="130" w:type="dxa"/>
            </w:tcMar>
            <w:vAlign w:val="center"/>
          </w:tcPr>
          <w:p w14:paraId="5DEC58FE">
            <w:pPr>
              <w:jc w:val="left"/>
            </w:pPr>
            <w:r>
              <w:rPr>
                <w:rFonts w:ascii="Arial" w:hAnsi="Arial" w:eastAsia="Arial" w:cs="Arial"/>
                <w:b w:val="0"/>
                <w:bCs w:val="0"/>
                <w:sz w:val="21"/>
                <w:szCs w:val="21"/>
              </w:rPr>
              <w:t>Clave primaria. Identificador único e irrepetible de cada obra en el catálogo.</w:t>
            </w:r>
          </w:p>
        </w:tc>
      </w:tr>
      <w:tr w14:paraId="6BBE6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1E47B3A0">
            <w:pPr>
              <w:jc w:val="left"/>
            </w:pPr>
            <w:r>
              <w:rPr>
                <w:rFonts w:ascii="Arial" w:hAnsi="Arial" w:eastAsia="Arial" w:cs="Arial"/>
                <w:b w:val="0"/>
                <w:bCs w:val="0"/>
                <w:sz w:val="21"/>
                <w:szCs w:val="21"/>
              </w:rPr>
              <w:t>titulo</w:t>
            </w:r>
          </w:p>
        </w:tc>
        <w:tc>
          <w:tcPr>
            <w:tcW w:w="170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233DE0AD">
            <w:pPr>
              <w:jc w:val="left"/>
            </w:pPr>
            <w:r>
              <w:rPr>
                <w:rFonts w:ascii="Arial" w:hAnsi="Arial" w:eastAsia="Arial" w:cs="Arial"/>
                <w:b w:val="0"/>
                <w:bCs w:val="0"/>
                <w:sz w:val="21"/>
                <w:szCs w:val="21"/>
              </w:rPr>
              <w:t>Texto (100)</w:t>
            </w:r>
          </w:p>
        </w:tc>
        <w:tc>
          <w:tcPr>
            <w:tcW w:w="526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06828048">
            <w:pPr>
              <w:jc w:val="left"/>
            </w:pPr>
            <w:r>
              <w:rPr>
                <w:rFonts w:ascii="Arial" w:hAnsi="Arial" w:eastAsia="Arial" w:cs="Arial"/>
                <w:b w:val="0"/>
                <w:bCs w:val="0"/>
                <w:sz w:val="21"/>
                <w:szCs w:val="21"/>
              </w:rPr>
              <w:t>Nombre comercial de la pieza, tal como se muestra en el catálogo.</w:t>
            </w:r>
          </w:p>
        </w:tc>
      </w:tr>
      <w:tr w14:paraId="648D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3F4DD9D5">
            <w:pPr>
              <w:jc w:val="left"/>
            </w:pPr>
            <w:r>
              <w:rPr>
                <w:rFonts w:ascii="Arial" w:hAnsi="Arial" w:eastAsia="Arial" w:cs="Arial"/>
                <w:b w:val="0"/>
                <w:bCs w:val="0"/>
                <w:sz w:val="21"/>
                <w:szCs w:val="21"/>
              </w:rPr>
              <w:t>autor_original</w:t>
            </w:r>
          </w:p>
        </w:tc>
        <w:tc>
          <w:tcPr>
            <w:tcW w:w="170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2847932A">
            <w:pPr>
              <w:jc w:val="left"/>
            </w:pPr>
            <w:r>
              <w:rPr>
                <w:rFonts w:ascii="Arial" w:hAnsi="Arial" w:eastAsia="Arial" w:cs="Arial"/>
                <w:b w:val="0"/>
                <w:bCs w:val="0"/>
                <w:sz w:val="21"/>
                <w:szCs w:val="21"/>
              </w:rPr>
              <w:t>Texto (80)</w:t>
            </w:r>
          </w:p>
        </w:tc>
        <w:tc>
          <w:tcPr>
            <w:tcW w:w="526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3F9B6767">
            <w:pPr>
              <w:jc w:val="left"/>
            </w:pPr>
            <w:r>
              <w:rPr>
                <w:rFonts w:ascii="Arial" w:hAnsi="Arial" w:eastAsia="Arial" w:cs="Arial"/>
                <w:b w:val="0"/>
                <w:bCs w:val="0"/>
                <w:sz w:val="21"/>
                <w:szCs w:val="21"/>
              </w:rPr>
              <w:t>Autor histórico real de la obra de referencia (dato cultural, no ficticio).</w:t>
            </w:r>
          </w:p>
        </w:tc>
      </w:tr>
      <w:tr w14:paraId="61C5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010EF56E">
            <w:pPr>
              <w:jc w:val="left"/>
            </w:pPr>
            <w:r>
              <w:rPr>
                <w:rFonts w:ascii="Arial" w:hAnsi="Arial" w:eastAsia="Arial" w:cs="Arial"/>
                <w:b w:val="0"/>
                <w:bCs w:val="0"/>
                <w:sz w:val="21"/>
                <w:szCs w:val="21"/>
              </w:rPr>
              <w:t>anio_creacion</w:t>
            </w:r>
          </w:p>
        </w:tc>
        <w:tc>
          <w:tcPr>
            <w:tcW w:w="170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773A6302">
            <w:pPr>
              <w:jc w:val="left"/>
            </w:pPr>
            <w:r>
              <w:rPr>
                <w:rFonts w:ascii="Arial" w:hAnsi="Arial" w:eastAsia="Arial" w:cs="Arial"/>
                <w:b w:val="0"/>
                <w:bCs w:val="0"/>
                <w:sz w:val="21"/>
                <w:szCs w:val="21"/>
              </w:rPr>
              <w:t>Entero</w:t>
            </w:r>
          </w:p>
        </w:tc>
        <w:tc>
          <w:tcPr>
            <w:tcW w:w="526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3C30988B">
            <w:pPr>
              <w:jc w:val="left"/>
            </w:pPr>
            <w:r>
              <w:rPr>
                <w:rFonts w:ascii="Arial" w:hAnsi="Arial" w:eastAsia="Arial" w:cs="Arial"/>
                <w:b w:val="0"/>
                <w:bCs w:val="0"/>
                <w:sz w:val="21"/>
                <w:szCs w:val="21"/>
              </w:rPr>
              <w:t>Año original de creación de la obra.</w:t>
            </w:r>
          </w:p>
        </w:tc>
      </w:tr>
      <w:tr w14:paraId="78FA5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23DEF200">
            <w:pPr>
              <w:jc w:val="left"/>
            </w:pPr>
            <w:r>
              <w:rPr>
                <w:rFonts w:ascii="Arial" w:hAnsi="Arial" w:eastAsia="Arial" w:cs="Arial"/>
                <w:b w:val="0"/>
                <w:bCs w:val="0"/>
                <w:sz w:val="21"/>
                <w:szCs w:val="21"/>
              </w:rPr>
              <w:t>procedencia</w:t>
            </w:r>
          </w:p>
        </w:tc>
        <w:tc>
          <w:tcPr>
            <w:tcW w:w="170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31E9ADFD">
            <w:pPr>
              <w:jc w:val="left"/>
            </w:pPr>
            <w:r>
              <w:rPr>
                <w:rFonts w:ascii="Arial" w:hAnsi="Arial" w:eastAsia="Arial" w:cs="Arial"/>
                <w:b w:val="0"/>
                <w:bCs w:val="0"/>
                <w:sz w:val="21"/>
                <w:szCs w:val="21"/>
              </w:rPr>
              <w:t>Texto (150)</w:t>
            </w:r>
          </w:p>
        </w:tc>
        <w:tc>
          <w:tcPr>
            <w:tcW w:w="526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3CF45B58">
            <w:pPr>
              <w:jc w:val="left"/>
            </w:pPr>
            <w:r>
              <w:rPr>
                <w:rFonts w:ascii="Arial" w:hAnsi="Arial" w:eastAsia="Arial" w:cs="Arial"/>
                <w:b w:val="0"/>
                <w:bCs w:val="0"/>
                <w:sz w:val="21"/>
                <w:szCs w:val="21"/>
              </w:rPr>
              <w:t>"Origen declarado" humorístico de la pieza (recurso cómico del sitio).</w:t>
            </w:r>
          </w:p>
        </w:tc>
      </w:tr>
      <w:tr w14:paraId="2303A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2AD1D5D5">
            <w:pPr>
              <w:jc w:val="left"/>
            </w:pPr>
            <w:r>
              <w:rPr>
                <w:rFonts w:ascii="Arial" w:hAnsi="Arial" w:eastAsia="Arial" w:cs="Arial"/>
                <w:b w:val="0"/>
                <w:bCs w:val="0"/>
                <w:sz w:val="21"/>
                <w:szCs w:val="21"/>
              </w:rPr>
              <w:t>precio_original</w:t>
            </w:r>
          </w:p>
        </w:tc>
        <w:tc>
          <w:tcPr>
            <w:tcW w:w="170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55CB2EAD">
            <w:pPr>
              <w:jc w:val="left"/>
            </w:pPr>
            <w:r>
              <w:rPr>
                <w:rFonts w:ascii="Arial" w:hAnsi="Arial" w:eastAsia="Arial" w:cs="Arial"/>
                <w:b w:val="0"/>
                <w:bCs w:val="0"/>
                <w:sz w:val="21"/>
                <w:szCs w:val="21"/>
              </w:rPr>
              <w:t>Decimal (12,2)</w:t>
            </w:r>
          </w:p>
        </w:tc>
        <w:tc>
          <w:tcPr>
            <w:tcW w:w="526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34EFC084">
            <w:pPr>
              <w:jc w:val="left"/>
            </w:pPr>
            <w:r>
              <w:rPr>
                <w:rFonts w:ascii="Arial" w:hAnsi="Arial" w:eastAsia="Arial" w:cs="Arial"/>
                <w:b w:val="0"/>
                <w:bCs w:val="0"/>
                <w:sz w:val="21"/>
                <w:szCs w:val="21"/>
              </w:rPr>
              <w:t>Precio de catálogo antes de descuento.</w:t>
            </w:r>
          </w:p>
        </w:tc>
      </w:tr>
      <w:tr w14:paraId="72926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51B35FD8">
            <w:pPr>
              <w:jc w:val="left"/>
            </w:pPr>
            <w:r>
              <w:rPr>
                <w:rFonts w:ascii="Arial" w:hAnsi="Arial" w:eastAsia="Arial" w:cs="Arial"/>
                <w:b w:val="0"/>
                <w:bCs w:val="0"/>
                <w:sz w:val="21"/>
                <w:szCs w:val="21"/>
              </w:rPr>
              <w:t>precio_oferta</w:t>
            </w:r>
          </w:p>
        </w:tc>
        <w:tc>
          <w:tcPr>
            <w:tcW w:w="170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2E910C73">
            <w:pPr>
              <w:jc w:val="left"/>
            </w:pPr>
            <w:r>
              <w:rPr>
                <w:rFonts w:ascii="Arial" w:hAnsi="Arial" w:eastAsia="Arial" w:cs="Arial"/>
                <w:b w:val="0"/>
                <w:bCs w:val="0"/>
                <w:sz w:val="21"/>
                <w:szCs w:val="21"/>
              </w:rPr>
              <w:t>Decimal (12,2)</w:t>
            </w:r>
          </w:p>
        </w:tc>
        <w:tc>
          <w:tcPr>
            <w:tcW w:w="526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500D3DC3">
            <w:pPr>
              <w:jc w:val="left"/>
            </w:pPr>
            <w:r>
              <w:rPr>
                <w:rFonts w:ascii="Arial" w:hAnsi="Arial" w:eastAsia="Arial" w:cs="Arial"/>
                <w:b w:val="0"/>
                <w:bCs w:val="0"/>
                <w:sz w:val="21"/>
                <w:szCs w:val="21"/>
              </w:rPr>
              <w:t>Precio final ofrecido al comprador.</w:t>
            </w:r>
          </w:p>
        </w:tc>
      </w:tr>
      <w:tr w14:paraId="19AB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132446F5">
            <w:pPr>
              <w:jc w:val="left"/>
            </w:pPr>
            <w:r>
              <w:rPr>
                <w:rFonts w:ascii="Arial" w:hAnsi="Arial" w:eastAsia="Arial" w:cs="Arial"/>
                <w:b w:val="0"/>
                <w:bCs w:val="0"/>
                <w:sz w:val="21"/>
                <w:szCs w:val="21"/>
              </w:rPr>
              <w:t>stock</w:t>
            </w:r>
          </w:p>
        </w:tc>
        <w:tc>
          <w:tcPr>
            <w:tcW w:w="170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004D7EAA">
            <w:pPr>
              <w:jc w:val="left"/>
            </w:pPr>
            <w:r>
              <w:rPr>
                <w:rFonts w:ascii="Arial" w:hAnsi="Arial" w:eastAsia="Arial" w:cs="Arial"/>
                <w:b w:val="0"/>
                <w:bCs w:val="0"/>
                <w:sz w:val="21"/>
                <w:szCs w:val="21"/>
              </w:rPr>
              <w:t>Entero</w:t>
            </w:r>
          </w:p>
        </w:tc>
        <w:tc>
          <w:tcPr>
            <w:tcW w:w="526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746FBB63">
            <w:pPr>
              <w:jc w:val="left"/>
            </w:pPr>
            <w:r>
              <w:rPr>
                <w:rFonts w:ascii="Arial" w:hAnsi="Arial" w:eastAsia="Arial" w:cs="Arial"/>
                <w:b w:val="0"/>
                <w:bCs w:val="0"/>
                <w:sz w:val="21"/>
                <w:szCs w:val="21"/>
              </w:rPr>
              <w:t>Unidades disponibles (siempre 1: cada obra es pieza única).</w:t>
            </w:r>
          </w:p>
        </w:tc>
      </w:tr>
      <w:tr w14:paraId="1833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591461BE">
            <w:pPr>
              <w:jc w:val="left"/>
            </w:pPr>
            <w:r>
              <w:rPr>
                <w:rFonts w:ascii="Arial" w:hAnsi="Arial" w:eastAsia="Arial" w:cs="Arial"/>
                <w:b w:val="0"/>
                <w:bCs w:val="0"/>
                <w:sz w:val="21"/>
                <w:szCs w:val="21"/>
              </w:rPr>
              <w:t>nivel_discrecion</w:t>
            </w:r>
          </w:p>
        </w:tc>
        <w:tc>
          <w:tcPr>
            <w:tcW w:w="170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3036C016">
            <w:pPr>
              <w:jc w:val="left"/>
            </w:pPr>
            <w:r>
              <w:rPr>
                <w:rFonts w:ascii="Arial" w:hAnsi="Arial" w:eastAsia="Arial" w:cs="Arial"/>
                <w:b w:val="0"/>
                <w:bCs w:val="0"/>
                <w:sz w:val="21"/>
                <w:szCs w:val="21"/>
              </w:rPr>
              <w:t>Texto (60)</w:t>
            </w:r>
          </w:p>
        </w:tc>
        <w:tc>
          <w:tcPr>
            <w:tcW w:w="526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7D8C2425">
            <w:pPr>
              <w:jc w:val="left"/>
            </w:pPr>
            <w:r>
              <w:rPr>
                <w:rFonts w:ascii="Arial" w:hAnsi="Arial" w:eastAsia="Arial" w:cs="Arial"/>
                <w:b w:val="0"/>
                <w:bCs w:val="0"/>
                <w:sz w:val="21"/>
                <w:szCs w:val="21"/>
              </w:rPr>
              <w:t>Atributo temático: tipo de embalaje/entrega (ej. "bolsa hermética").</w:t>
            </w:r>
          </w:p>
        </w:tc>
      </w:tr>
      <w:tr w14:paraId="45704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16CBB9EB">
            <w:pPr>
              <w:jc w:val="left"/>
            </w:pPr>
            <w:r>
              <w:rPr>
                <w:rFonts w:ascii="Arial" w:hAnsi="Arial" w:eastAsia="Arial" w:cs="Arial"/>
                <w:b w:val="0"/>
                <w:bCs w:val="0"/>
                <w:sz w:val="21"/>
                <w:szCs w:val="21"/>
              </w:rPr>
              <w:t>estado_seal</w:t>
            </w:r>
          </w:p>
        </w:tc>
        <w:tc>
          <w:tcPr>
            <w:tcW w:w="170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602D67B3">
            <w:pPr>
              <w:jc w:val="left"/>
            </w:pPr>
            <w:r>
              <w:rPr>
                <w:rFonts w:ascii="Arial" w:hAnsi="Arial" w:eastAsia="Arial" w:cs="Arial"/>
                <w:b w:val="0"/>
                <w:bCs w:val="0"/>
                <w:sz w:val="21"/>
                <w:szCs w:val="21"/>
              </w:rPr>
              <w:t>Texto (50)</w:t>
            </w:r>
          </w:p>
        </w:tc>
        <w:tc>
          <w:tcPr>
            <w:tcW w:w="526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33742CCB">
            <w:pPr>
              <w:jc w:val="left"/>
            </w:pPr>
            <w:r>
              <w:rPr>
                <w:rFonts w:ascii="Arial" w:hAnsi="Arial" w:eastAsia="Arial" w:cs="Arial"/>
                <w:b w:val="0"/>
                <w:bCs w:val="0"/>
                <w:sz w:val="21"/>
                <w:szCs w:val="21"/>
              </w:rPr>
              <w:t>Etiqueta visual de la ficha (ej. "Recién liberada").</w:t>
            </w:r>
          </w:p>
        </w:tc>
      </w:tr>
      <w:tr w14:paraId="3448A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shd w:val="clear" w:color="auto" w:fill="F2DDE2"/>
            <w:tcMar>
              <w:top w:w="90" w:type="dxa"/>
              <w:left w:w="130" w:type="dxa"/>
              <w:bottom w:w="90" w:type="dxa"/>
              <w:right w:w="130" w:type="dxa"/>
            </w:tcMar>
            <w:vAlign w:val="center"/>
          </w:tcPr>
          <w:p w14:paraId="30AD3D30">
            <w:pPr>
              <w:jc w:val="left"/>
            </w:pPr>
            <w:r>
              <w:rPr>
                <w:rFonts w:ascii="Arial" w:hAnsi="Arial" w:eastAsia="Arial" w:cs="Arial"/>
                <w:b/>
                <w:bCs/>
                <w:sz w:val="21"/>
                <w:szCs w:val="21"/>
              </w:rPr>
              <w:t>id_categoria  (FK)</w:t>
            </w:r>
          </w:p>
        </w:tc>
        <w:tc>
          <w:tcPr>
            <w:tcW w:w="1700" w:type="dxa"/>
            <w:tcBorders>
              <w:top w:val="single" w:color="D8CFAE" w:sz="4" w:space="0"/>
              <w:left w:val="single" w:color="D8CFAE" w:sz="4" w:space="0"/>
              <w:bottom w:val="single" w:color="D8CFAE" w:sz="4" w:space="0"/>
              <w:right w:val="single" w:color="D8CFAE" w:sz="4" w:space="0"/>
            </w:tcBorders>
            <w:shd w:val="clear" w:color="auto" w:fill="F2DDE2"/>
            <w:tcMar>
              <w:top w:w="90" w:type="dxa"/>
              <w:left w:w="130" w:type="dxa"/>
              <w:bottom w:w="90" w:type="dxa"/>
              <w:right w:w="130" w:type="dxa"/>
            </w:tcMar>
            <w:vAlign w:val="center"/>
          </w:tcPr>
          <w:p w14:paraId="7A4BBE80">
            <w:pPr>
              <w:jc w:val="left"/>
            </w:pPr>
            <w:r>
              <w:rPr>
                <w:rFonts w:ascii="Arial" w:hAnsi="Arial" w:eastAsia="Arial" w:cs="Arial"/>
                <w:b w:val="0"/>
                <w:bCs w:val="0"/>
                <w:sz w:val="21"/>
                <w:szCs w:val="21"/>
              </w:rPr>
              <w:t>Entero</w:t>
            </w:r>
          </w:p>
        </w:tc>
        <w:tc>
          <w:tcPr>
            <w:tcW w:w="5260" w:type="dxa"/>
            <w:tcBorders>
              <w:top w:val="single" w:color="D8CFAE" w:sz="4" w:space="0"/>
              <w:left w:val="single" w:color="D8CFAE" w:sz="4" w:space="0"/>
              <w:bottom w:val="single" w:color="D8CFAE" w:sz="4" w:space="0"/>
              <w:right w:val="single" w:color="D8CFAE" w:sz="4" w:space="0"/>
            </w:tcBorders>
            <w:shd w:val="clear" w:color="auto" w:fill="F2DDE2"/>
            <w:tcMar>
              <w:top w:w="90" w:type="dxa"/>
              <w:left w:w="130" w:type="dxa"/>
              <w:bottom w:w="90" w:type="dxa"/>
              <w:right w:w="130" w:type="dxa"/>
            </w:tcMar>
            <w:vAlign w:val="center"/>
          </w:tcPr>
          <w:p w14:paraId="01AF10A4">
            <w:pPr>
              <w:jc w:val="left"/>
            </w:pPr>
            <w:r>
              <w:rPr>
                <w:rFonts w:ascii="Arial" w:hAnsi="Arial" w:eastAsia="Arial" w:cs="Arial"/>
                <w:b w:val="0"/>
                <w:bCs w:val="0"/>
                <w:sz w:val="21"/>
                <w:szCs w:val="21"/>
              </w:rPr>
              <w:t>Clave foránea. Referencia al registro correspondiente en la entidad CATEGORIA.</w:t>
            </w:r>
          </w:p>
        </w:tc>
      </w:tr>
    </w:tbl>
    <w:p w14:paraId="72811F25">
      <w:pPr>
        <w:spacing w:before="280"/>
      </w:pPr>
    </w:p>
    <w:p w14:paraId="00D96682">
      <w:pPr>
        <w:pStyle w:val="3"/>
      </w:pPr>
      <w:r>
        <w:t>4.2 Entidad de apoyo: CATEGORIA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9"/>
        <w:gridCol w:w="1895"/>
        <w:gridCol w:w="5086"/>
      </w:tblGrid>
      <w:tr w14:paraId="5E617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D8CFAE" w:sz="4" w:space="0"/>
              <w:left w:val="single" w:color="D8CFAE" w:sz="4" w:space="0"/>
              <w:bottom w:val="single" w:color="D8CFAE" w:sz="4" w:space="0"/>
              <w:right w:val="single" w:color="D8CFAE" w:sz="4" w:space="0"/>
            </w:tcBorders>
            <w:shd w:val="clear" w:color="auto" w:fill="1A1A1A"/>
            <w:tcMar>
              <w:top w:w="90" w:type="dxa"/>
              <w:left w:w="130" w:type="dxa"/>
              <w:bottom w:w="90" w:type="dxa"/>
              <w:right w:w="130" w:type="dxa"/>
            </w:tcMar>
            <w:vAlign w:val="center"/>
          </w:tcPr>
          <w:p w14:paraId="223842DE">
            <w:pPr>
              <w:jc w:val="left"/>
            </w:pPr>
            <w:r>
              <w:rPr>
                <w:rFonts w:ascii="Arial" w:hAnsi="Arial" w:eastAsia="Arial" w:cs="Arial"/>
                <w:b/>
                <w:bCs/>
                <w:color w:val="FFFFFF"/>
                <w:sz w:val="21"/>
                <w:szCs w:val="21"/>
              </w:rPr>
              <w:t>Campo</w:t>
            </w:r>
          </w:p>
        </w:tc>
        <w:tc>
          <w:tcPr>
            <w:tcW w:w="1700" w:type="dxa"/>
            <w:tcBorders>
              <w:top w:val="single" w:color="D8CFAE" w:sz="4" w:space="0"/>
              <w:left w:val="single" w:color="D8CFAE" w:sz="4" w:space="0"/>
              <w:bottom w:val="single" w:color="D8CFAE" w:sz="4" w:space="0"/>
              <w:right w:val="single" w:color="D8CFAE" w:sz="4" w:space="0"/>
            </w:tcBorders>
            <w:shd w:val="clear" w:color="auto" w:fill="1A1A1A"/>
            <w:tcMar>
              <w:top w:w="90" w:type="dxa"/>
              <w:left w:w="130" w:type="dxa"/>
              <w:bottom w:w="90" w:type="dxa"/>
              <w:right w:w="130" w:type="dxa"/>
            </w:tcMar>
            <w:vAlign w:val="center"/>
          </w:tcPr>
          <w:p w14:paraId="6B13C6DD">
            <w:pPr>
              <w:jc w:val="left"/>
            </w:pPr>
            <w:r>
              <w:rPr>
                <w:rFonts w:ascii="Arial" w:hAnsi="Arial" w:eastAsia="Arial" w:cs="Arial"/>
                <w:b/>
                <w:bCs/>
                <w:color w:val="FFFFFF"/>
                <w:sz w:val="21"/>
                <w:szCs w:val="21"/>
              </w:rPr>
              <w:t>Tipo de dato</w:t>
            </w:r>
          </w:p>
        </w:tc>
        <w:tc>
          <w:tcPr>
            <w:tcW w:w="5260" w:type="dxa"/>
            <w:tcBorders>
              <w:top w:val="single" w:color="D8CFAE" w:sz="4" w:space="0"/>
              <w:left w:val="single" w:color="D8CFAE" w:sz="4" w:space="0"/>
              <w:bottom w:val="single" w:color="D8CFAE" w:sz="4" w:space="0"/>
              <w:right w:val="single" w:color="D8CFAE" w:sz="4" w:space="0"/>
            </w:tcBorders>
            <w:shd w:val="clear" w:color="auto" w:fill="1A1A1A"/>
            <w:tcMar>
              <w:top w:w="90" w:type="dxa"/>
              <w:left w:w="130" w:type="dxa"/>
              <w:bottom w:w="90" w:type="dxa"/>
              <w:right w:w="130" w:type="dxa"/>
            </w:tcMar>
            <w:vAlign w:val="center"/>
          </w:tcPr>
          <w:p w14:paraId="77EA0798">
            <w:pPr>
              <w:jc w:val="left"/>
            </w:pPr>
            <w:r>
              <w:rPr>
                <w:rFonts w:ascii="Arial" w:hAnsi="Arial" w:eastAsia="Arial" w:cs="Arial"/>
                <w:b/>
                <w:bCs/>
                <w:color w:val="FFFFFF"/>
                <w:sz w:val="21"/>
                <w:szCs w:val="21"/>
              </w:rPr>
              <w:t>Descripción</w:t>
            </w:r>
          </w:p>
        </w:tc>
      </w:tr>
      <w:tr w14:paraId="0873B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shd w:val="clear" w:color="auto" w:fill="F2E6C2"/>
            <w:tcMar>
              <w:top w:w="90" w:type="dxa"/>
              <w:left w:w="130" w:type="dxa"/>
              <w:bottom w:w="90" w:type="dxa"/>
              <w:right w:w="130" w:type="dxa"/>
            </w:tcMar>
            <w:vAlign w:val="center"/>
          </w:tcPr>
          <w:p w14:paraId="0AE33EBE">
            <w:pPr>
              <w:jc w:val="left"/>
            </w:pPr>
            <w:r>
              <w:rPr>
                <w:rFonts w:ascii="Arial" w:hAnsi="Arial" w:eastAsia="Arial" w:cs="Arial"/>
                <w:b/>
                <w:bCs/>
                <w:sz w:val="21"/>
                <w:szCs w:val="21"/>
              </w:rPr>
              <w:t>id_categoria  (PK)</w:t>
            </w:r>
          </w:p>
        </w:tc>
        <w:tc>
          <w:tcPr>
            <w:tcW w:w="1700" w:type="dxa"/>
            <w:tcBorders>
              <w:top w:val="single" w:color="D8CFAE" w:sz="4" w:space="0"/>
              <w:left w:val="single" w:color="D8CFAE" w:sz="4" w:space="0"/>
              <w:bottom w:val="single" w:color="D8CFAE" w:sz="4" w:space="0"/>
              <w:right w:val="single" w:color="D8CFAE" w:sz="4" w:space="0"/>
            </w:tcBorders>
            <w:shd w:val="clear" w:color="auto" w:fill="F2E6C2"/>
            <w:tcMar>
              <w:top w:w="90" w:type="dxa"/>
              <w:left w:w="130" w:type="dxa"/>
              <w:bottom w:w="90" w:type="dxa"/>
              <w:right w:w="130" w:type="dxa"/>
            </w:tcMar>
            <w:vAlign w:val="center"/>
          </w:tcPr>
          <w:p w14:paraId="259FD4A1">
            <w:pPr>
              <w:jc w:val="left"/>
            </w:pPr>
            <w:r>
              <w:rPr>
                <w:rFonts w:ascii="Arial" w:hAnsi="Arial" w:eastAsia="Arial" w:cs="Arial"/>
                <w:b w:val="0"/>
                <w:bCs w:val="0"/>
                <w:sz w:val="21"/>
                <w:szCs w:val="21"/>
              </w:rPr>
              <w:t>Entero (autoincremental)</w:t>
            </w:r>
          </w:p>
        </w:tc>
        <w:tc>
          <w:tcPr>
            <w:tcW w:w="5260" w:type="dxa"/>
            <w:tcBorders>
              <w:top w:val="single" w:color="D8CFAE" w:sz="4" w:space="0"/>
              <w:left w:val="single" w:color="D8CFAE" w:sz="4" w:space="0"/>
              <w:bottom w:val="single" w:color="D8CFAE" w:sz="4" w:space="0"/>
              <w:right w:val="single" w:color="D8CFAE" w:sz="4" w:space="0"/>
            </w:tcBorders>
            <w:shd w:val="clear" w:color="auto" w:fill="F2E6C2"/>
            <w:tcMar>
              <w:top w:w="90" w:type="dxa"/>
              <w:left w:w="130" w:type="dxa"/>
              <w:bottom w:w="90" w:type="dxa"/>
              <w:right w:w="130" w:type="dxa"/>
            </w:tcMar>
            <w:vAlign w:val="center"/>
          </w:tcPr>
          <w:p w14:paraId="6CBB2328">
            <w:pPr>
              <w:jc w:val="left"/>
            </w:pPr>
            <w:r>
              <w:rPr>
                <w:rFonts w:ascii="Arial" w:hAnsi="Arial" w:eastAsia="Arial" w:cs="Arial"/>
                <w:b w:val="0"/>
                <w:bCs w:val="0"/>
                <w:sz w:val="21"/>
                <w:szCs w:val="21"/>
              </w:rPr>
              <w:t>Clave primaria. Identifica de forma única cada categoría artística.</w:t>
            </w:r>
          </w:p>
        </w:tc>
      </w:tr>
      <w:tr w14:paraId="220F0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429A0B6E">
            <w:pPr>
              <w:jc w:val="left"/>
            </w:pPr>
            <w:r>
              <w:rPr>
                <w:rFonts w:ascii="Arial" w:hAnsi="Arial" w:eastAsia="Arial" w:cs="Arial"/>
                <w:b w:val="0"/>
                <w:bCs w:val="0"/>
                <w:sz w:val="21"/>
                <w:szCs w:val="21"/>
              </w:rPr>
              <w:t>nombre_categoria</w:t>
            </w:r>
          </w:p>
        </w:tc>
        <w:tc>
          <w:tcPr>
            <w:tcW w:w="170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60EE8902">
            <w:pPr>
              <w:jc w:val="left"/>
            </w:pPr>
            <w:r>
              <w:rPr>
                <w:rFonts w:ascii="Arial" w:hAnsi="Arial" w:eastAsia="Arial" w:cs="Arial"/>
                <w:b w:val="0"/>
                <w:bCs w:val="0"/>
                <w:sz w:val="21"/>
                <w:szCs w:val="21"/>
              </w:rPr>
              <w:t>Texto (60)</w:t>
            </w:r>
          </w:p>
        </w:tc>
        <w:tc>
          <w:tcPr>
            <w:tcW w:w="526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39F34D57">
            <w:pPr>
              <w:jc w:val="left"/>
            </w:pPr>
            <w:r>
              <w:rPr>
                <w:rFonts w:ascii="Arial" w:hAnsi="Arial" w:eastAsia="Arial" w:cs="Arial"/>
                <w:b w:val="0"/>
                <w:bCs w:val="0"/>
                <w:sz w:val="21"/>
                <w:szCs w:val="21"/>
              </w:rPr>
              <w:t>Nombre de la categoría (ej. Pintura, Escultura, Grabado).</w:t>
            </w:r>
          </w:p>
        </w:tc>
      </w:tr>
      <w:tr w14:paraId="3E1E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5F77B6CA">
            <w:pPr>
              <w:jc w:val="left"/>
            </w:pPr>
            <w:r>
              <w:rPr>
                <w:rFonts w:ascii="Arial" w:hAnsi="Arial" w:eastAsia="Arial" w:cs="Arial"/>
                <w:b w:val="0"/>
                <w:bCs w:val="0"/>
                <w:sz w:val="21"/>
                <w:szCs w:val="21"/>
              </w:rPr>
              <w:t>descripcion</w:t>
            </w:r>
          </w:p>
        </w:tc>
        <w:tc>
          <w:tcPr>
            <w:tcW w:w="170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5DE29CA3">
            <w:pPr>
              <w:jc w:val="left"/>
            </w:pPr>
            <w:r>
              <w:rPr>
                <w:rFonts w:ascii="Arial" w:hAnsi="Arial" w:eastAsia="Arial" w:cs="Arial"/>
                <w:b w:val="0"/>
                <w:bCs w:val="0"/>
                <w:sz w:val="21"/>
                <w:szCs w:val="21"/>
              </w:rPr>
              <w:t>Texto (200)</w:t>
            </w:r>
          </w:p>
        </w:tc>
        <w:tc>
          <w:tcPr>
            <w:tcW w:w="526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75CFD183">
            <w:pPr>
              <w:jc w:val="left"/>
            </w:pPr>
            <w:r>
              <w:rPr>
                <w:rFonts w:ascii="Arial" w:hAnsi="Arial" w:eastAsia="Arial" w:cs="Arial"/>
                <w:b w:val="0"/>
                <w:bCs w:val="0"/>
                <w:sz w:val="21"/>
                <w:szCs w:val="21"/>
              </w:rPr>
              <w:t>Breve descripción del tipo de pieza que agrupa.</w:t>
            </w:r>
          </w:p>
        </w:tc>
      </w:tr>
    </w:tbl>
    <w:p w14:paraId="55A1A3ED">
      <w:pPr>
        <w:spacing w:before="280" w:after="160"/>
      </w:pPr>
    </w:p>
    <w:p w14:paraId="73993463">
      <w:pPr>
        <w:pStyle w:val="3"/>
      </w:pPr>
      <w:r>
        <w:t>4.3 Relación entre entidades</w:t>
      </w:r>
    </w:p>
    <w:p w14:paraId="41AF32CB">
      <w:pPr>
        <w:spacing w:after="160"/>
      </w:pPr>
      <w:r>
        <w:t>La relación es de uno a muchos (1:N): una categoría puede agrupar muchas obras, pero cada obra pertenece a una única categoría. Esto se modela mediante la clave foránea id_categoria en la entidad OBRA, que referencia a id_categoria (clave primaria) en la entidad CATEGORIA.</w:t>
      </w:r>
    </w:p>
    <w:p w14:paraId="3F4BDAAA">
      <w:pPr>
        <w:pStyle w:val="16"/>
        <w:numPr>
          <w:ilvl w:val="0"/>
          <w:numId w:val="1"/>
        </w:numPr>
        <w:spacing w:after="80"/>
      </w:pPr>
      <w:r>
        <w:t>Clave primaria (PK) de OBRA: id_obra — garantiza que no existan dos registros de obra idénticos en su identificador.</w:t>
      </w:r>
    </w:p>
    <w:p w14:paraId="0BF19152">
      <w:pPr>
        <w:pStyle w:val="16"/>
        <w:numPr>
          <w:ilvl w:val="0"/>
          <w:numId w:val="1"/>
        </w:numPr>
        <w:spacing w:after="80"/>
      </w:pPr>
      <w:r>
        <w:t>Clave primaria (PK) de CATEGORIA: id_categoria — identifica unívocamente cada categoría.</w:t>
      </w:r>
    </w:p>
    <w:p w14:paraId="7734DC4E">
      <w:pPr>
        <w:pStyle w:val="16"/>
        <w:numPr>
          <w:ilvl w:val="0"/>
          <w:numId w:val="1"/>
        </w:numPr>
        <w:spacing w:after="80"/>
      </w:pPr>
      <w:r>
        <w:t>Clave foránea (FK) en OBRA: id_categoria — establece la relación e integridad referencial entre ambas tablas.</w:t>
      </w:r>
    </w:p>
    <w:p w14:paraId="436C2165">
      <w:pPr>
        <w:spacing w:before="280" w:after="160"/>
      </w:pPr>
    </w:p>
    <w:p w14:paraId="389EE736">
      <w:pPr>
        <w:pStyle w:val="3"/>
      </w:pPr>
      <w:r>
        <w:t>4.4 Simulación de compra: entidad RESERVA</w:t>
      </w:r>
    </w:p>
    <w:p w14:paraId="48C8EA6A">
      <w:pPr>
        <w:spacing w:after="160"/>
      </w:pPr>
      <w:r>
        <w:t>La aplicación incorpora un carrito funcional: cada clic en "Reservar en secreto" agrega la obra a una lista temporal, y el botón "Finalizar adquisición discreta" simula la operación de compra generando un código de referencia. Este flujo se modela con una tercera entidad, RESERVA, vinculada a OBRA mediante clave foránea.</w:t>
      </w:r>
    </w:p>
    <w:tbl>
      <w:tblPr>
        <w:tblStyle w:val="9"/>
        <w:tblW w:w="9360" w:type="dxa"/>
        <w:tblInd w:w="0" w:type="dxa"/>
        <w:tblBorders>
          <w:top w:val="single" w:color="D8CFAE" w:sz="4" w:space="0"/>
          <w:left w:val="single" w:color="D8CFAE" w:sz="4" w:space="0"/>
          <w:bottom w:val="single" w:color="D8CFAE" w:sz="4" w:space="0"/>
          <w:right w:val="single" w:color="D8CFAE" w:sz="4" w:space="0"/>
          <w:insideH w:val="single" w:color="D8CFAE" w:sz="4" w:space="0"/>
          <w:insideV w:val="single" w:color="D8CFAE" w:sz="4" w:space="0"/>
        </w:tblBorders>
        <w:tblLayout w:type="fixed"/>
        <w:tblCellMar>
          <w:top w:w="0" w:type="dxa"/>
          <w:left w:w="10" w:type="dxa"/>
          <w:bottom w:w="0" w:type="dxa"/>
          <w:right w:w="10" w:type="dxa"/>
        </w:tblCellMar>
      </w:tblPr>
      <w:tblGrid>
        <w:gridCol w:w="2400"/>
        <w:gridCol w:w="1700"/>
        <w:gridCol w:w="5260"/>
      </w:tblGrid>
      <w:tr w14:paraId="15C17809">
        <w:tblPrEx>
          <w:tblBorders>
            <w:top w:val="single" w:color="D8CFAE" w:sz="4" w:space="0"/>
            <w:left w:val="single" w:color="D8CFAE" w:sz="4" w:space="0"/>
            <w:bottom w:val="single" w:color="D8CFAE" w:sz="4" w:space="0"/>
            <w:right w:val="single" w:color="D8CFAE" w:sz="4" w:space="0"/>
            <w:insideH w:val="single" w:color="D8CFAE" w:sz="4" w:space="0"/>
            <w:insideV w:val="single" w:color="D8CFAE" w:sz="4" w:space="0"/>
          </w:tblBorders>
          <w:tblCellMar>
            <w:top w:w="0" w:type="dxa"/>
            <w:left w:w="10" w:type="dxa"/>
            <w:bottom w:w="0" w:type="dxa"/>
            <w:right w:w="10" w:type="dxa"/>
          </w:tblCellMar>
        </w:tblPrEx>
        <w:trPr>
          <w:cantSplit/>
          <w:tblHeader/>
        </w:trPr>
        <w:tc>
          <w:tcPr>
            <w:tcW w:w="2400" w:type="dxa"/>
            <w:tcBorders>
              <w:top w:val="single" w:color="D8CFAE" w:sz="4" w:space="0"/>
              <w:left w:val="single" w:color="D8CFAE" w:sz="4" w:space="0"/>
              <w:bottom w:val="single" w:color="D8CFAE" w:sz="4" w:space="0"/>
              <w:right w:val="single" w:color="D8CFAE" w:sz="4" w:space="0"/>
            </w:tcBorders>
            <w:shd w:val="clear" w:color="auto" w:fill="1A1A1A"/>
            <w:tcMar>
              <w:top w:w="90" w:type="dxa"/>
              <w:left w:w="130" w:type="dxa"/>
              <w:bottom w:w="90" w:type="dxa"/>
              <w:right w:w="130" w:type="dxa"/>
            </w:tcMar>
            <w:vAlign w:val="center"/>
          </w:tcPr>
          <w:p w14:paraId="73629858">
            <w:pPr>
              <w:jc w:val="left"/>
            </w:pPr>
            <w:r>
              <w:rPr>
                <w:rFonts w:ascii="Arial" w:hAnsi="Arial" w:eastAsia="Arial" w:cs="Arial"/>
                <w:b/>
                <w:bCs/>
                <w:color w:val="FFFFFF"/>
                <w:sz w:val="21"/>
                <w:szCs w:val="21"/>
              </w:rPr>
              <w:t>Campo</w:t>
            </w:r>
          </w:p>
        </w:tc>
        <w:tc>
          <w:tcPr>
            <w:tcW w:w="1700" w:type="dxa"/>
            <w:tcBorders>
              <w:top w:val="single" w:color="D8CFAE" w:sz="4" w:space="0"/>
              <w:left w:val="single" w:color="D8CFAE" w:sz="4" w:space="0"/>
              <w:bottom w:val="single" w:color="D8CFAE" w:sz="4" w:space="0"/>
              <w:right w:val="single" w:color="D8CFAE" w:sz="4" w:space="0"/>
            </w:tcBorders>
            <w:shd w:val="clear" w:color="auto" w:fill="1A1A1A"/>
            <w:tcMar>
              <w:top w:w="90" w:type="dxa"/>
              <w:left w:w="130" w:type="dxa"/>
              <w:bottom w:w="90" w:type="dxa"/>
              <w:right w:w="130" w:type="dxa"/>
            </w:tcMar>
            <w:vAlign w:val="center"/>
          </w:tcPr>
          <w:p w14:paraId="17C8703F">
            <w:pPr>
              <w:jc w:val="left"/>
            </w:pPr>
            <w:r>
              <w:rPr>
                <w:rFonts w:ascii="Arial" w:hAnsi="Arial" w:eastAsia="Arial" w:cs="Arial"/>
                <w:b/>
                <w:bCs/>
                <w:color w:val="FFFFFF"/>
                <w:sz w:val="21"/>
                <w:szCs w:val="21"/>
              </w:rPr>
              <w:t>Tipo de dato</w:t>
            </w:r>
          </w:p>
        </w:tc>
        <w:tc>
          <w:tcPr>
            <w:tcW w:w="5260" w:type="dxa"/>
            <w:tcBorders>
              <w:top w:val="single" w:color="D8CFAE" w:sz="4" w:space="0"/>
              <w:left w:val="single" w:color="D8CFAE" w:sz="4" w:space="0"/>
              <w:bottom w:val="single" w:color="D8CFAE" w:sz="4" w:space="0"/>
              <w:right w:val="single" w:color="D8CFAE" w:sz="4" w:space="0"/>
            </w:tcBorders>
            <w:shd w:val="clear" w:color="auto" w:fill="1A1A1A"/>
            <w:tcMar>
              <w:top w:w="90" w:type="dxa"/>
              <w:left w:w="130" w:type="dxa"/>
              <w:bottom w:w="90" w:type="dxa"/>
              <w:right w:w="130" w:type="dxa"/>
            </w:tcMar>
            <w:vAlign w:val="center"/>
          </w:tcPr>
          <w:p w14:paraId="30B055CC">
            <w:pPr>
              <w:jc w:val="left"/>
            </w:pPr>
            <w:r>
              <w:rPr>
                <w:rFonts w:ascii="Arial" w:hAnsi="Arial" w:eastAsia="Arial" w:cs="Arial"/>
                <w:b/>
                <w:bCs/>
                <w:color w:val="FFFFFF"/>
                <w:sz w:val="21"/>
                <w:szCs w:val="21"/>
              </w:rPr>
              <w:t>Descripción</w:t>
            </w:r>
          </w:p>
        </w:tc>
      </w:tr>
      <w:tr w14:paraId="715096F9">
        <w:tblPrEx>
          <w:tblBorders>
            <w:top w:val="single" w:color="D8CFAE" w:sz="4" w:space="0"/>
            <w:left w:val="single" w:color="D8CFAE" w:sz="4" w:space="0"/>
            <w:bottom w:val="single" w:color="D8CFAE" w:sz="4" w:space="0"/>
            <w:right w:val="single" w:color="D8CFAE" w:sz="4" w:space="0"/>
            <w:insideH w:val="single" w:color="D8CFAE" w:sz="4" w:space="0"/>
            <w:insideV w:val="single" w:color="D8CFAE"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shd w:val="clear" w:color="auto" w:fill="F2E6C2"/>
            <w:tcMar>
              <w:top w:w="90" w:type="dxa"/>
              <w:left w:w="130" w:type="dxa"/>
              <w:bottom w:w="90" w:type="dxa"/>
              <w:right w:w="130" w:type="dxa"/>
            </w:tcMar>
            <w:vAlign w:val="center"/>
          </w:tcPr>
          <w:p w14:paraId="33A0BF50">
            <w:pPr>
              <w:jc w:val="left"/>
            </w:pPr>
            <w:r>
              <w:rPr>
                <w:rFonts w:ascii="Arial" w:hAnsi="Arial" w:eastAsia="Arial" w:cs="Arial"/>
                <w:b/>
                <w:bCs/>
                <w:sz w:val="21"/>
                <w:szCs w:val="21"/>
              </w:rPr>
              <w:t>id_reserva  (PK)</w:t>
            </w:r>
          </w:p>
        </w:tc>
        <w:tc>
          <w:tcPr>
            <w:tcW w:w="1700" w:type="dxa"/>
            <w:tcBorders>
              <w:top w:val="single" w:color="D8CFAE" w:sz="4" w:space="0"/>
              <w:left w:val="single" w:color="D8CFAE" w:sz="4" w:space="0"/>
              <w:bottom w:val="single" w:color="D8CFAE" w:sz="4" w:space="0"/>
              <w:right w:val="single" w:color="D8CFAE" w:sz="4" w:space="0"/>
            </w:tcBorders>
            <w:shd w:val="clear" w:color="auto" w:fill="F2E6C2"/>
            <w:tcMar>
              <w:top w:w="90" w:type="dxa"/>
              <w:left w:w="130" w:type="dxa"/>
              <w:bottom w:w="90" w:type="dxa"/>
              <w:right w:w="130" w:type="dxa"/>
            </w:tcMar>
            <w:vAlign w:val="center"/>
          </w:tcPr>
          <w:p w14:paraId="64C8D9A2">
            <w:pPr>
              <w:jc w:val="left"/>
            </w:pPr>
            <w:r>
              <w:rPr>
                <w:rFonts w:ascii="Arial" w:hAnsi="Arial" w:eastAsia="Arial" w:cs="Arial"/>
                <w:b w:val="0"/>
                <w:bCs w:val="0"/>
                <w:sz w:val="21"/>
                <w:szCs w:val="21"/>
              </w:rPr>
              <w:t>Entero (autoincremental)</w:t>
            </w:r>
          </w:p>
        </w:tc>
        <w:tc>
          <w:tcPr>
            <w:tcW w:w="5260" w:type="dxa"/>
            <w:tcBorders>
              <w:top w:val="single" w:color="D8CFAE" w:sz="4" w:space="0"/>
              <w:left w:val="single" w:color="D8CFAE" w:sz="4" w:space="0"/>
              <w:bottom w:val="single" w:color="D8CFAE" w:sz="4" w:space="0"/>
              <w:right w:val="single" w:color="D8CFAE" w:sz="4" w:space="0"/>
            </w:tcBorders>
            <w:shd w:val="clear" w:color="auto" w:fill="F2E6C2"/>
            <w:tcMar>
              <w:top w:w="90" w:type="dxa"/>
              <w:left w:w="130" w:type="dxa"/>
              <w:bottom w:w="90" w:type="dxa"/>
              <w:right w:w="130" w:type="dxa"/>
            </w:tcMar>
            <w:vAlign w:val="center"/>
          </w:tcPr>
          <w:p w14:paraId="46712ADF">
            <w:pPr>
              <w:jc w:val="left"/>
            </w:pPr>
            <w:r>
              <w:rPr>
                <w:rFonts w:ascii="Arial" w:hAnsi="Arial" w:eastAsia="Arial" w:cs="Arial"/>
                <w:b w:val="0"/>
                <w:bCs w:val="0"/>
                <w:sz w:val="21"/>
                <w:szCs w:val="21"/>
              </w:rPr>
              <w:t>Clave primaria. Identifica de forma única cada operación de reserva/compra simulada.</w:t>
            </w:r>
          </w:p>
        </w:tc>
      </w:tr>
      <w:tr w14:paraId="3CF8EA20">
        <w:tblPrEx>
          <w:tblBorders>
            <w:top w:val="single" w:color="D8CFAE" w:sz="4" w:space="0"/>
            <w:left w:val="single" w:color="D8CFAE" w:sz="4" w:space="0"/>
            <w:bottom w:val="single" w:color="D8CFAE" w:sz="4" w:space="0"/>
            <w:right w:val="single" w:color="D8CFAE" w:sz="4" w:space="0"/>
            <w:insideH w:val="single" w:color="D8CFAE" w:sz="4" w:space="0"/>
            <w:insideV w:val="single" w:color="D8CFAE"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shd w:val="clear" w:color="auto" w:fill="F2DDE2"/>
            <w:tcMar>
              <w:top w:w="90" w:type="dxa"/>
              <w:left w:w="130" w:type="dxa"/>
              <w:bottom w:w="90" w:type="dxa"/>
              <w:right w:w="130" w:type="dxa"/>
            </w:tcMar>
            <w:vAlign w:val="center"/>
          </w:tcPr>
          <w:p w14:paraId="3845503F">
            <w:pPr>
              <w:jc w:val="left"/>
            </w:pPr>
            <w:r>
              <w:rPr>
                <w:rFonts w:ascii="Arial" w:hAnsi="Arial" w:eastAsia="Arial" w:cs="Arial"/>
                <w:b/>
                <w:bCs/>
                <w:sz w:val="21"/>
                <w:szCs w:val="21"/>
              </w:rPr>
              <w:t>id_obra  (FK)</w:t>
            </w:r>
          </w:p>
        </w:tc>
        <w:tc>
          <w:tcPr>
            <w:tcW w:w="1700" w:type="dxa"/>
            <w:tcBorders>
              <w:top w:val="single" w:color="D8CFAE" w:sz="4" w:space="0"/>
              <w:left w:val="single" w:color="D8CFAE" w:sz="4" w:space="0"/>
              <w:bottom w:val="single" w:color="D8CFAE" w:sz="4" w:space="0"/>
              <w:right w:val="single" w:color="D8CFAE" w:sz="4" w:space="0"/>
            </w:tcBorders>
            <w:shd w:val="clear" w:color="auto" w:fill="F2DDE2"/>
            <w:tcMar>
              <w:top w:w="90" w:type="dxa"/>
              <w:left w:w="130" w:type="dxa"/>
              <w:bottom w:w="90" w:type="dxa"/>
              <w:right w:w="130" w:type="dxa"/>
            </w:tcMar>
            <w:vAlign w:val="center"/>
          </w:tcPr>
          <w:p w14:paraId="763A952F">
            <w:pPr>
              <w:jc w:val="left"/>
            </w:pPr>
            <w:r>
              <w:rPr>
                <w:rFonts w:ascii="Arial" w:hAnsi="Arial" w:eastAsia="Arial" w:cs="Arial"/>
                <w:b w:val="0"/>
                <w:bCs w:val="0"/>
                <w:sz w:val="21"/>
                <w:szCs w:val="21"/>
              </w:rPr>
              <w:t>Entero</w:t>
            </w:r>
          </w:p>
        </w:tc>
        <w:tc>
          <w:tcPr>
            <w:tcW w:w="5260" w:type="dxa"/>
            <w:tcBorders>
              <w:top w:val="single" w:color="D8CFAE" w:sz="4" w:space="0"/>
              <w:left w:val="single" w:color="D8CFAE" w:sz="4" w:space="0"/>
              <w:bottom w:val="single" w:color="D8CFAE" w:sz="4" w:space="0"/>
              <w:right w:val="single" w:color="D8CFAE" w:sz="4" w:space="0"/>
            </w:tcBorders>
            <w:shd w:val="clear" w:color="auto" w:fill="F2DDE2"/>
            <w:tcMar>
              <w:top w:w="90" w:type="dxa"/>
              <w:left w:w="130" w:type="dxa"/>
              <w:bottom w:w="90" w:type="dxa"/>
              <w:right w:w="130" w:type="dxa"/>
            </w:tcMar>
            <w:vAlign w:val="center"/>
          </w:tcPr>
          <w:p w14:paraId="62352D1B">
            <w:pPr>
              <w:jc w:val="left"/>
            </w:pPr>
            <w:r>
              <w:rPr>
                <w:rFonts w:ascii="Arial" w:hAnsi="Arial" w:eastAsia="Arial" w:cs="Arial"/>
                <w:b w:val="0"/>
                <w:bCs w:val="0"/>
                <w:sz w:val="21"/>
                <w:szCs w:val="21"/>
              </w:rPr>
              <w:t>Clave foránea. Referencia a la obra reservada en la entidad OBRA.</w:t>
            </w:r>
          </w:p>
        </w:tc>
      </w:tr>
      <w:tr w14:paraId="42A1A5ED">
        <w:tblPrEx>
          <w:tblBorders>
            <w:top w:val="single" w:color="D8CFAE" w:sz="4" w:space="0"/>
            <w:left w:val="single" w:color="D8CFAE" w:sz="4" w:space="0"/>
            <w:bottom w:val="single" w:color="D8CFAE" w:sz="4" w:space="0"/>
            <w:right w:val="single" w:color="D8CFAE" w:sz="4" w:space="0"/>
            <w:insideH w:val="single" w:color="D8CFAE" w:sz="4" w:space="0"/>
            <w:insideV w:val="single" w:color="D8CFAE"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35E71C89">
            <w:pPr>
              <w:jc w:val="left"/>
            </w:pPr>
            <w:r>
              <w:rPr>
                <w:rFonts w:ascii="Arial" w:hAnsi="Arial" w:eastAsia="Arial" w:cs="Arial"/>
                <w:b w:val="0"/>
                <w:bCs w:val="0"/>
                <w:sz w:val="21"/>
                <w:szCs w:val="21"/>
              </w:rPr>
              <w:t>codigo_referencia</w:t>
            </w:r>
          </w:p>
        </w:tc>
        <w:tc>
          <w:tcPr>
            <w:tcW w:w="170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1C868522">
            <w:pPr>
              <w:jc w:val="left"/>
            </w:pPr>
            <w:r>
              <w:rPr>
                <w:rFonts w:ascii="Arial" w:hAnsi="Arial" w:eastAsia="Arial" w:cs="Arial"/>
                <w:b w:val="0"/>
                <w:bCs w:val="0"/>
                <w:sz w:val="21"/>
                <w:szCs w:val="21"/>
              </w:rPr>
              <w:t>Texto (20)</w:t>
            </w:r>
          </w:p>
        </w:tc>
        <w:tc>
          <w:tcPr>
            <w:tcW w:w="5260" w:type="dxa"/>
            <w:tcBorders>
              <w:top w:val="single" w:color="D8CFAE" w:sz="4" w:space="0"/>
              <w:left w:val="single" w:color="D8CFAE" w:sz="4" w:space="0"/>
              <w:bottom w:val="single" w:color="D8CFAE" w:sz="4" w:space="0"/>
              <w:right w:val="single" w:color="D8CFAE" w:sz="4" w:space="0"/>
            </w:tcBorders>
            <w:shd w:val="clear" w:color="auto" w:fill="F4F1E8"/>
            <w:tcMar>
              <w:top w:w="90" w:type="dxa"/>
              <w:left w:w="130" w:type="dxa"/>
              <w:bottom w:w="90" w:type="dxa"/>
              <w:right w:w="130" w:type="dxa"/>
            </w:tcMar>
            <w:vAlign w:val="center"/>
          </w:tcPr>
          <w:p w14:paraId="3F0330CA">
            <w:pPr>
              <w:jc w:val="left"/>
            </w:pPr>
            <w:r>
              <w:rPr>
                <w:rFonts w:ascii="Arial" w:hAnsi="Arial" w:eastAsia="Arial" w:cs="Arial"/>
                <w:b w:val="0"/>
                <w:bCs w:val="0"/>
                <w:sz w:val="21"/>
                <w:szCs w:val="21"/>
              </w:rPr>
              <w:t>Código alfanumérico generado automáticamente al simular el checkout (ej. "GS-7F3K2X").</w:t>
            </w:r>
          </w:p>
        </w:tc>
      </w:tr>
      <w:tr w14:paraId="02D09B13">
        <w:tblPrEx>
          <w:tblBorders>
            <w:top w:val="single" w:color="D8CFAE" w:sz="4" w:space="0"/>
            <w:left w:val="single" w:color="D8CFAE" w:sz="4" w:space="0"/>
            <w:bottom w:val="single" w:color="D8CFAE" w:sz="4" w:space="0"/>
            <w:right w:val="single" w:color="D8CFAE" w:sz="4" w:space="0"/>
            <w:insideH w:val="single" w:color="D8CFAE" w:sz="4" w:space="0"/>
            <w:insideV w:val="single" w:color="D8CFAE" w:sz="4" w:space="0"/>
          </w:tblBorders>
          <w:tblCellMar>
            <w:top w:w="0" w:type="dxa"/>
            <w:left w:w="10" w:type="dxa"/>
            <w:bottom w:w="0" w:type="dxa"/>
            <w:right w:w="10" w:type="dxa"/>
          </w:tblCellMar>
        </w:tblPrEx>
        <w:trPr>
          <w:cantSplit/>
        </w:trPr>
        <w:tc>
          <w:tcPr>
            <w:tcW w:w="240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60B09B97">
            <w:pPr>
              <w:jc w:val="left"/>
            </w:pPr>
            <w:r>
              <w:rPr>
                <w:rFonts w:ascii="Arial" w:hAnsi="Arial" w:eastAsia="Arial" w:cs="Arial"/>
                <w:b w:val="0"/>
                <w:bCs w:val="0"/>
                <w:sz w:val="21"/>
                <w:szCs w:val="21"/>
              </w:rPr>
              <w:t>monto_total</w:t>
            </w:r>
          </w:p>
        </w:tc>
        <w:tc>
          <w:tcPr>
            <w:tcW w:w="170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77B43235">
            <w:pPr>
              <w:jc w:val="left"/>
            </w:pPr>
            <w:r>
              <w:rPr>
                <w:rFonts w:ascii="Arial" w:hAnsi="Arial" w:eastAsia="Arial" w:cs="Arial"/>
                <w:b w:val="0"/>
                <w:bCs w:val="0"/>
                <w:sz w:val="21"/>
                <w:szCs w:val="21"/>
              </w:rPr>
              <w:t>Decimal (12,2)</w:t>
            </w:r>
          </w:p>
        </w:tc>
        <w:tc>
          <w:tcPr>
            <w:tcW w:w="5260" w:type="dxa"/>
            <w:tcBorders>
              <w:top w:val="single" w:color="D8CFAE" w:sz="4" w:space="0"/>
              <w:left w:val="single" w:color="D8CFAE" w:sz="4" w:space="0"/>
              <w:bottom w:val="single" w:color="D8CFAE" w:sz="4" w:space="0"/>
              <w:right w:val="single" w:color="D8CFAE" w:sz="4" w:space="0"/>
            </w:tcBorders>
            <w:tcMar>
              <w:top w:w="90" w:type="dxa"/>
              <w:left w:w="130" w:type="dxa"/>
              <w:bottom w:w="90" w:type="dxa"/>
              <w:right w:w="130" w:type="dxa"/>
            </w:tcMar>
            <w:vAlign w:val="center"/>
          </w:tcPr>
          <w:p w14:paraId="75B1791D">
            <w:pPr>
              <w:jc w:val="left"/>
            </w:pPr>
            <w:r>
              <w:rPr>
                <w:rFonts w:ascii="Arial" w:hAnsi="Arial" w:eastAsia="Arial" w:cs="Arial"/>
                <w:b w:val="0"/>
                <w:bCs w:val="0"/>
                <w:sz w:val="21"/>
                <w:szCs w:val="21"/>
              </w:rPr>
              <w:t>Suma de los precios de oferta de las obras incluidas en esa reserva simulada.</w:t>
            </w:r>
          </w:p>
        </w:tc>
      </w:tr>
    </w:tbl>
    <w:p w14:paraId="51D7E258">
      <w:pPr>
        <w:spacing w:before="280" w:after="160"/>
      </w:pPr>
    </w:p>
    <w:p w14:paraId="66F86E2F">
      <w:pPr>
        <w:spacing w:after="160"/>
      </w:pPr>
      <w:r>
        <w:t>La relación entre OBRA y RESERVA es de uno a muchos (1:N): una misma obra podría, en sucesivas simulaciones, integrar distintas reservas, pero cada registro de RESERVA referencia siempre a una única obra a través de la clave foránea id_obra. Esta tercera entidad cierra el modelo de datos del e-commerce, cubriendo catálogo (OBRA), clasificación (CATEGORIA) y transacción (RESERVA).</w:t>
      </w:r>
    </w:p>
    <w:p w14:paraId="31F59F6A">
      <w:pPr>
        <w:pStyle w:val="2"/>
      </w:pPr>
      <w:r>
        <w:rPr>
          <w:rFonts w:hint="default"/>
          <w:lang w:val="es-AR"/>
        </w:rPr>
        <w:t>5</w:t>
      </w:r>
      <w:r>
        <w:t>. Breve reflexión sobre el aporte de la IA al diseño</w:t>
      </w:r>
    </w:p>
    <w:p w14:paraId="7C6EF63B">
      <w:pPr>
        <w:spacing w:after="160"/>
      </w:pPr>
      <w:r>
        <w:t>La Inteligencia Artificial fue una herramienta central en cada etapa del proyecto. Primero ayudó a traducir el objetivo de la consigna en un modelo de datos concreto, proponiendo los campos de la entidad OBRA y justificando por qué id_obra debía ser su clave primaria e id_categoria su clave foránea. Luego asistió en la redacción del contenido humorístico del catálogo, manteniendo un tono coherente en todas las fichas, y en la implementación técnica completa del sitio (HTML, CSS y JavaScript), incluyendo el carrito de compras simulado. Un aporte particularmente valioso surgió al pedir incorporar una obra de Picasso: la IA advirtió que esa pintura aún tiene derechos de autor vigentes —a diferencia del resto del catálogo, de dominio público— y propuso un reemplazo equivalente (Juan Gris) antes de continuar. En conjunto, funcionó menos como un generador de contenido aislado y más como un asistente que combinó criterio técnico, creativo y de cuidado, permitiéndome enfocarme en supervisar y ajustar el resultado final.</w:t>
      </w:r>
    </w:p>
    <w:sectPr>
      <w:headerReference r:id="rId3" w:type="default"/>
      <w:footerReference r:id="rId4" w:type="default"/>
      <w:pgSz w:w="12240" w:h="15840"/>
      <w:pgMar w:top="1300" w:right="1200" w:bottom="1300" w:left="12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imHei">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EAB08">
    <w:pPr>
      <w:jc w:val="center"/>
    </w:pPr>
    <w:r>
      <w:rPr>
        <w:color w:val="8C8C8C"/>
        <w:sz w:val="16"/>
        <w:szCs w:val="16"/>
      </w:rPr>
      <w:t xml:space="preserve">Página </w:t>
    </w:r>
    <w:r>
      <w:rPr>
        <w:color w:val="8C8C8C"/>
        <w:sz w:val="16"/>
        <w:szCs w:val="16"/>
      </w:rPr>
      <w:fldChar w:fldCharType="begin"/>
    </w:r>
    <w:r>
      <w:rPr>
        <w:color w:val="8C8C8C"/>
        <w:sz w:val="16"/>
        <w:szCs w:val="16"/>
      </w:rPr>
      <w:instrText xml:space="preserve">PAGE</w:instrText>
    </w:r>
    <w:r>
      <w:rPr>
        <w:color w:val="8C8C8C"/>
        <w:sz w:val="16"/>
        <w:szCs w:val="16"/>
      </w:rPr>
      <w:fldChar w:fldCharType="separate"/>
    </w:r>
    <w:r>
      <w:rPr>
        <w:color w:val="8C8C8C"/>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6CCF0">
    <w:pPr>
      <w:jc w:val="right"/>
    </w:pPr>
    <w:r>
      <w:rPr>
        <w:i/>
        <w:iCs/>
        <w:color w:val="8C8C8C"/>
        <w:sz w:val="16"/>
        <w:szCs w:val="16"/>
      </w:rPr>
      <w:t>Actividad Formativa N.° 2 — Galería Sombra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documentProtection w:enforcement="0"/>
  <w:compat>
    <w:compatSetting w:name="compatibilityMode" w:uri="http://schemas.microsoft.com/office/word" w:val="15"/>
  </w:compat>
  <w:rsids>
    <w:rsidRoot w:val="00000000"/>
    <w:rsid w:val="3AEC1BA4"/>
    <w:rsid w:val="51C074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color w:val="262626"/>
      <w:sz w:val="22"/>
      <w:szCs w:val="22"/>
    </w:rPr>
  </w:style>
  <w:style w:type="paragraph" w:styleId="2">
    <w:name w:val="heading 1"/>
    <w:next w:val="1"/>
    <w:qFormat/>
    <w:uiPriority w:val="0"/>
    <w:pPr>
      <w:pBdr>
        <w:bottom w:val="single" w:color="9C7A1E" w:sz="8" w:space="4"/>
      </w:pBdr>
      <w:spacing w:before="360" w:after="200"/>
      <w:outlineLvl w:val="0"/>
    </w:pPr>
    <w:rPr>
      <w:rFonts w:ascii="Arial" w:hAnsi="Arial" w:eastAsia="Arial" w:cs="Arial"/>
      <w:b/>
      <w:bCs/>
      <w:color w:val="1A1A1A"/>
      <w:sz w:val="32"/>
      <w:szCs w:val="32"/>
    </w:rPr>
  </w:style>
  <w:style w:type="paragraph" w:styleId="3">
    <w:name w:val="heading 2"/>
    <w:next w:val="1"/>
    <w:qFormat/>
    <w:uiPriority w:val="0"/>
    <w:pPr>
      <w:spacing w:before="280" w:after="160"/>
      <w:outlineLvl w:val="1"/>
    </w:pPr>
    <w:rPr>
      <w:rFonts w:ascii="Arial" w:hAnsi="Arial" w:eastAsia="Arial" w:cs="Arial"/>
      <w:b/>
      <w:bCs/>
      <w:color w:val="8B1E3F"/>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Arial" w:hAnsi="Arial" w:eastAsia="Arial" w:cs="Arial"/>
      <w:color w:val="262626"/>
      <w:sz w:val="20"/>
      <w:szCs w:val="20"/>
    </w:rPr>
  </w:style>
  <w:style w:type="paragraph" w:styleId="14">
    <w:name w:val="endnote text"/>
    <w:link w:val="18"/>
    <w:semiHidden/>
    <w:unhideWhenUsed/>
    <w:qFormat/>
    <w:uiPriority w:val="99"/>
    <w:pPr>
      <w:spacing w:after="0" w:line="240" w:lineRule="auto"/>
    </w:pPr>
    <w:rPr>
      <w:rFonts w:ascii="Arial" w:hAnsi="Arial" w:eastAsia="Arial" w:cs="Arial"/>
      <w:color w:val="262626"/>
      <w:sz w:val="20"/>
      <w:szCs w:val="20"/>
    </w:rPr>
  </w:style>
  <w:style w:type="paragraph" w:styleId="15">
    <w:name w:val="Title"/>
    <w:qFormat/>
    <w:uiPriority w:val="0"/>
    <w:rPr>
      <w:rFonts w:ascii="Arial" w:hAnsi="Arial" w:eastAsia="Arial" w:cs="Arial"/>
      <w:color w:val="262626"/>
      <w:sz w:val="56"/>
      <w:szCs w:val="56"/>
    </w:rPr>
  </w:style>
  <w:style w:type="paragraph" w:styleId="16">
    <w:name w:val="List Paragraph"/>
    <w:qFormat/>
    <w:uiPriority w:val="0"/>
    <w:rPr>
      <w:rFonts w:ascii="Arial" w:hAnsi="Arial" w:eastAsia="Arial" w:cs="Arial"/>
      <w:color w:val="262626"/>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1360</Words>
  <Characters>7595</Characters>
  <TotalTime>13</TotalTime>
  <ScaleCrop>false</ScaleCrop>
  <LinksUpToDate>false</LinksUpToDate>
  <CharactersWithSpaces>8855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2026-06-21T16:04:00Z</dcterms:created>
  <dc:creator>Un-named</dc:creator>
  <cp:lastModifiedBy>ignac</cp:lastModifiedBy>
  <dcterms:modified xsi:type="dcterms:W3CDTF">2026-06-22T02:23:05Z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eyJoZGlkIjoiZjk4NmNhNjMzMWVkYTI0NmZmYTgxZDU3YzMzN2UwNTgifQ==</vt:lpwstr>
  </property>
  <property fmtid="{D5CDD505-2E9C-101B-9397-08002B2CF9AE}" pid="3" name="KSOProductBuildVer">
    <vt:lpwstr>2058-12.1.0.26880</vt:lpwstr>
  </property>
  <property fmtid="{D5CDD505-2E9C-101B-9397-08002B2CF9AE}" pid="4" name="ICV">
    <vt:lpwstr>8DC959D95549439E87DDC83FBC145B77_12</vt:lpwstr>
  </property>
</Properties>
</file>