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FB" w:rsidRPr="00661EBC" w:rsidRDefault="00661EBC" w:rsidP="00DC3F36">
      <w:pPr>
        <w:jc w:val="both"/>
        <w:rPr>
          <w:b/>
        </w:rPr>
      </w:pPr>
      <w:proofErr w:type="spellStart"/>
      <w:r w:rsidRPr="00661EBC">
        <w:rPr>
          <w:b/>
        </w:rPr>
        <w:t>Taboo</w:t>
      </w:r>
      <w:proofErr w:type="spellEnd"/>
      <w:r w:rsidRPr="00661EBC">
        <w:rPr>
          <w:b/>
        </w:rPr>
        <w:t xml:space="preserve"> </w:t>
      </w:r>
      <w:proofErr w:type="spellStart"/>
      <w:r w:rsidRPr="00661EBC">
        <w:rPr>
          <w:b/>
        </w:rPr>
        <w:t>search</w:t>
      </w:r>
      <w:proofErr w:type="spellEnd"/>
      <w:r w:rsidRPr="00661EBC">
        <w:rPr>
          <w:b/>
        </w:rPr>
        <w:t>:</w:t>
      </w:r>
    </w:p>
    <w:p w:rsidR="00661EBC" w:rsidRDefault="00661EBC" w:rsidP="00DC3F36">
      <w:pPr>
        <w:jc w:val="both"/>
      </w:pPr>
      <w:r>
        <w:t xml:space="preserve">Generujemy sąsiadów dla kolejności poprzez zamianę dwóch sąsiednich par (cyklicznie, dlatego możemy zamienić także pierwsza z ostatnią) i dla zasobów poprzez zamianę jednego zasobu przydzielonego dla jednego zadania na sąsiedni w liście dozwolonych zasobów dla tego zadania. </w:t>
      </w:r>
      <w:r w:rsidR="00DC3F36">
        <w:t xml:space="preserve">Do listy </w:t>
      </w:r>
      <w:proofErr w:type="spellStart"/>
      <w:r w:rsidR="00DC3F36">
        <w:t>taboo</w:t>
      </w:r>
      <w:proofErr w:type="spellEnd"/>
      <w:r w:rsidR="00DC3F36">
        <w:t xml:space="preserve"> zamiast dodawać genotypy dodaję wartość funkcji oceny, dodatkowo przyjmując jako dodatkowy parametr, oprócz wielkości listy, pewną wartość która ustala jaka odległość pomiędzy dwoma ocenami jest uznawana za zbyt małą i nal</w:t>
      </w:r>
      <w:r w:rsidR="00335B80">
        <w:t xml:space="preserve">eżącą do </w:t>
      </w:r>
      <w:proofErr w:type="spellStart"/>
      <w:r w:rsidR="00335B80">
        <w:t>taboo</w:t>
      </w:r>
      <w:proofErr w:type="spellEnd"/>
      <w:r w:rsidR="00335B80">
        <w:t>, którą jednak przy optymalizacji czasu w</w:t>
      </w:r>
      <w:bookmarkStart w:id="0" w:name="_GoBack"/>
      <w:bookmarkEnd w:id="0"/>
      <w:r w:rsidR="00335B80">
        <w:t xml:space="preserve"> tym zadaniu przyjmuję jako zero, z powodu całkowitej wartości tego czasu.</w:t>
      </w:r>
    </w:p>
    <w:p w:rsidR="009D492F" w:rsidRDefault="009D492F" w:rsidP="009D49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Wyniki dla 200 wywołań i 1000 iteracji dla instancji </w:t>
      </w:r>
      <w:r w:rsidRPr="0042313B">
        <w:rPr>
          <w:rFonts w:eastAsiaTheme="minorEastAsia"/>
        </w:rPr>
        <w:t>100_5_20_9_D3.def</w:t>
      </w:r>
      <w:r>
        <w:rPr>
          <w:rFonts w:eastAsiaTheme="minorEastAsia"/>
        </w:rPr>
        <w:t>: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063"/>
        <w:gridCol w:w="2069"/>
        <w:gridCol w:w="1694"/>
        <w:gridCol w:w="2309"/>
        <w:gridCol w:w="2321"/>
      </w:tblGrid>
      <w:tr w:rsidR="009D492F" w:rsidRPr="009D492F" w:rsidTr="009D492F">
        <w:trPr>
          <w:trHeight w:val="300"/>
        </w:trPr>
        <w:tc>
          <w:tcPr>
            <w:tcW w:w="986" w:type="pct"/>
            <w:noWrap/>
            <w:hideMark/>
          </w:tcPr>
          <w:p w:rsidR="009D492F" w:rsidRPr="009D492F" w:rsidRDefault="005B3823" w:rsidP="005B3823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 tabu</w:t>
            </w:r>
          </w:p>
        </w:tc>
        <w:tc>
          <w:tcPr>
            <w:tcW w:w="989" w:type="pct"/>
            <w:noWrap/>
            <w:hideMark/>
          </w:tcPr>
          <w:p w:rsidR="009D492F" w:rsidRPr="009D492F" w:rsidRDefault="009D492F" w:rsidP="009D492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Minimum</w:t>
            </w:r>
          </w:p>
        </w:tc>
        <w:tc>
          <w:tcPr>
            <w:tcW w:w="810" w:type="pct"/>
            <w:noWrap/>
            <w:hideMark/>
          </w:tcPr>
          <w:p w:rsidR="009D492F" w:rsidRPr="009D492F" w:rsidRDefault="009D492F" w:rsidP="009D492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Średnia</w:t>
            </w:r>
          </w:p>
        </w:tc>
        <w:tc>
          <w:tcPr>
            <w:tcW w:w="1104" w:type="pct"/>
            <w:noWrap/>
            <w:hideMark/>
          </w:tcPr>
          <w:p w:rsidR="009D492F" w:rsidRPr="009D492F" w:rsidRDefault="009D492F" w:rsidP="009D492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Maksimum</w:t>
            </w:r>
          </w:p>
        </w:tc>
        <w:tc>
          <w:tcPr>
            <w:tcW w:w="1110" w:type="pct"/>
            <w:noWrap/>
            <w:hideMark/>
          </w:tcPr>
          <w:p w:rsidR="009D492F" w:rsidRPr="009D492F" w:rsidRDefault="009D492F" w:rsidP="009D492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Odchylenie</w:t>
            </w:r>
          </w:p>
        </w:tc>
      </w:tr>
      <w:tr w:rsidR="009D492F" w:rsidRPr="009D492F" w:rsidTr="009D492F">
        <w:trPr>
          <w:trHeight w:val="300"/>
        </w:trPr>
        <w:tc>
          <w:tcPr>
            <w:tcW w:w="986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89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390,00</w:t>
            </w:r>
          </w:p>
        </w:tc>
        <w:tc>
          <w:tcPr>
            <w:tcW w:w="8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413,19</w:t>
            </w:r>
          </w:p>
        </w:tc>
        <w:tc>
          <w:tcPr>
            <w:tcW w:w="1104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456,00</w:t>
            </w:r>
          </w:p>
        </w:tc>
        <w:tc>
          <w:tcPr>
            <w:tcW w:w="11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12,17</w:t>
            </w:r>
          </w:p>
        </w:tc>
      </w:tr>
      <w:tr w:rsidR="009D492F" w:rsidRPr="009D492F" w:rsidTr="009D492F">
        <w:trPr>
          <w:trHeight w:val="300"/>
        </w:trPr>
        <w:tc>
          <w:tcPr>
            <w:tcW w:w="986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1,00</w:t>
            </w:r>
          </w:p>
        </w:tc>
        <w:tc>
          <w:tcPr>
            <w:tcW w:w="989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401,00</w:t>
            </w:r>
          </w:p>
        </w:tc>
        <w:tc>
          <w:tcPr>
            <w:tcW w:w="8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439,40</w:t>
            </w:r>
          </w:p>
        </w:tc>
        <w:tc>
          <w:tcPr>
            <w:tcW w:w="1104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509,00</w:t>
            </w:r>
          </w:p>
        </w:tc>
        <w:tc>
          <w:tcPr>
            <w:tcW w:w="11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23,57</w:t>
            </w:r>
          </w:p>
        </w:tc>
      </w:tr>
      <w:tr w:rsidR="009D492F" w:rsidRPr="009D492F" w:rsidTr="009D492F">
        <w:trPr>
          <w:trHeight w:val="300"/>
        </w:trPr>
        <w:tc>
          <w:tcPr>
            <w:tcW w:w="986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2,00</w:t>
            </w:r>
          </w:p>
        </w:tc>
        <w:tc>
          <w:tcPr>
            <w:tcW w:w="989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389,00</w:t>
            </w:r>
          </w:p>
        </w:tc>
        <w:tc>
          <w:tcPr>
            <w:tcW w:w="8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406,13</w:t>
            </w:r>
          </w:p>
        </w:tc>
        <w:tc>
          <w:tcPr>
            <w:tcW w:w="1104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462,00</w:t>
            </w:r>
          </w:p>
        </w:tc>
        <w:tc>
          <w:tcPr>
            <w:tcW w:w="11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12,41</w:t>
            </w:r>
          </w:p>
        </w:tc>
      </w:tr>
      <w:tr w:rsidR="009D492F" w:rsidRPr="009D492F" w:rsidTr="009D492F">
        <w:trPr>
          <w:trHeight w:val="300"/>
        </w:trPr>
        <w:tc>
          <w:tcPr>
            <w:tcW w:w="986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5,00</w:t>
            </w:r>
          </w:p>
        </w:tc>
        <w:tc>
          <w:tcPr>
            <w:tcW w:w="989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391,00</w:t>
            </w:r>
          </w:p>
        </w:tc>
        <w:tc>
          <w:tcPr>
            <w:tcW w:w="8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406,43</w:t>
            </w:r>
          </w:p>
        </w:tc>
        <w:tc>
          <w:tcPr>
            <w:tcW w:w="1104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440,00</w:t>
            </w:r>
          </w:p>
        </w:tc>
        <w:tc>
          <w:tcPr>
            <w:tcW w:w="11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8,33</w:t>
            </w:r>
          </w:p>
        </w:tc>
      </w:tr>
      <w:tr w:rsidR="009D492F" w:rsidRPr="009D492F" w:rsidTr="009D492F">
        <w:trPr>
          <w:trHeight w:val="300"/>
        </w:trPr>
        <w:tc>
          <w:tcPr>
            <w:tcW w:w="986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10,00</w:t>
            </w:r>
          </w:p>
        </w:tc>
        <w:tc>
          <w:tcPr>
            <w:tcW w:w="989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389,00</w:t>
            </w:r>
          </w:p>
        </w:tc>
        <w:tc>
          <w:tcPr>
            <w:tcW w:w="8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406,50</w:t>
            </w:r>
          </w:p>
        </w:tc>
        <w:tc>
          <w:tcPr>
            <w:tcW w:w="1104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428,00</w:t>
            </w:r>
          </w:p>
        </w:tc>
        <w:tc>
          <w:tcPr>
            <w:tcW w:w="11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8,00</w:t>
            </w:r>
          </w:p>
        </w:tc>
      </w:tr>
      <w:tr w:rsidR="009D492F" w:rsidRPr="009D492F" w:rsidTr="009D492F">
        <w:trPr>
          <w:trHeight w:val="300"/>
        </w:trPr>
        <w:tc>
          <w:tcPr>
            <w:tcW w:w="986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15,00</w:t>
            </w:r>
          </w:p>
        </w:tc>
        <w:tc>
          <w:tcPr>
            <w:tcW w:w="989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391</w:t>
            </w:r>
          </w:p>
        </w:tc>
        <w:tc>
          <w:tcPr>
            <w:tcW w:w="8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408,43</w:t>
            </w:r>
          </w:p>
        </w:tc>
        <w:tc>
          <w:tcPr>
            <w:tcW w:w="1104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439</w:t>
            </w:r>
          </w:p>
        </w:tc>
        <w:tc>
          <w:tcPr>
            <w:tcW w:w="11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9,18</w:t>
            </w:r>
          </w:p>
        </w:tc>
      </w:tr>
      <w:tr w:rsidR="009D492F" w:rsidRPr="009D492F" w:rsidTr="009D492F">
        <w:trPr>
          <w:trHeight w:val="300"/>
        </w:trPr>
        <w:tc>
          <w:tcPr>
            <w:tcW w:w="986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20,00</w:t>
            </w:r>
          </w:p>
        </w:tc>
        <w:tc>
          <w:tcPr>
            <w:tcW w:w="989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389</w:t>
            </w:r>
          </w:p>
        </w:tc>
        <w:tc>
          <w:tcPr>
            <w:tcW w:w="8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409,62</w:t>
            </w:r>
          </w:p>
        </w:tc>
        <w:tc>
          <w:tcPr>
            <w:tcW w:w="1104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428</w:t>
            </w:r>
          </w:p>
        </w:tc>
        <w:tc>
          <w:tcPr>
            <w:tcW w:w="11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8,39</w:t>
            </w:r>
          </w:p>
        </w:tc>
      </w:tr>
      <w:tr w:rsidR="009D492F" w:rsidRPr="009D492F" w:rsidTr="009D492F">
        <w:trPr>
          <w:trHeight w:val="300"/>
        </w:trPr>
        <w:tc>
          <w:tcPr>
            <w:tcW w:w="986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25,00</w:t>
            </w:r>
          </w:p>
        </w:tc>
        <w:tc>
          <w:tcPr>
            <w:tcW w:w="989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389,00</w:t>
            </w:r>
          </w:p>
        </w:tc>
        <w:tc>
          <w:tcPr>
            <w:tcW w:w="8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408,95</w:t>
            </w:r>
          </w:p>
        </w:tc>
        <w:tc>
          <w:tcPr>
            <w:tcW w:w="1104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433,00</w:t>
            </w:r>
          </w:p>
        </w:tc>
        <w:tc>
          <w:tcPr>
            <w:tcW w:w="11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8,70</w:t>
            </w:r>
          </w:p>
        </w:tc>
      </w:tr>
      <w:tr w:rsidR="009D492F" w:rsidRPr="009D492F" w:rsidTr="009D492F">
        <w:trPr>
          <w:trHeight w:val="300"/>
        </w:trPr>
        <w:tc>
          <w:tcPr>
            <w:tcW w:w="986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50,00</w:t>
            </w:r>
          </w:p>
        </w:tc>
        <w:tc>
          <w:tcPr>
            <w:tcW w:w="989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391,00</w:t>
            </w:r>
          </w:p>
        </w:tc>
        <w:tc>
          <w:tcPr>
            <w:tcW w:w="8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416,21</w:t>
            </w:r>
          </w:p>
        </w:tc>
        <w:tc>
          <w:tcPr>
            <w:tcW w:w="1104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445,00</w:t>
            </w:r>
          </w:p>
        </w:tc>
        <w:tc>
          <w:tcPr>
            <w:tcW w:w="11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10,45</w:t>
            </w:r>
          </w:p>
        </w:tc>
      </w:tr>
      <w:tr w:rsidR="009D492F" w:rsidRPr="009D492F" w:rsidTr="009D492F">
        <w:trPr>
          <w:trHeight w:val="300"/>
        </w:trPr>
        <w:tc>
          <w:tcPr>
            <w:tcW w:w="986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125,00</w:t>
            </w:r>
          </w:p>
        </w:tc>
        <w:tc>
          <w:tcPr>
            <w:tcW w:w="989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395,00</w:t>
            </w:r>
          </w:p>
        </w:tc>
        <w:tc>
          <w:tcPr>
            <w:tcW w:w="8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427,98</w:t>
            </w:r>
          </w:p>
        </w:tc>
        <w:tc>
          <w:tcPr>
            <w:tcW w:w="1104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464,00</w:t>
            </w:r>
          </w:p>
        </w:tc>
        <w:tc>
          <w:tcPr>
            <w:tcW w:w="1110" w:type="pct"/>
            <w:noWrap/>
            <w:hideMark/>
          </w:tcPr>
          <w:p w:rsidR="009D492F" w:rsidRPr="009D492F" w:rsidRDefault="009D492F" w:rsidP="009D492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492F">
              <w:rPr>
                <w:rFonts w:ascii="Calibri" w:eastAsia="Times New Roman" w:hAnsi="Calibri" w:cs="Calibri"/>
                <w:color w:val="000000"/>
                <w:lang w:eastAsia="pl-PL"/>
              </w:rPr>
              <w:t>14,36</w:t>
            </w:r>
          </w:p>
        </w:tc>
      </w:tr>
    </w:tbl>
    <w:p w:rsidR="009D492F" w:rsidRDefault="009D492F" w:rsidP="00DC3F36">
      <w:pPr>
        <w:jc w:val="both"/>
      </w:pPr>
    </w:p>
    <w:p w:rsidR="009D492F" w:rsidRDefault="009D492F" w:rsidP="00DC3F36">
      <w:pPr>
        <w:jc w:val="both"/>
      </w:pPr>
      <w:r>
        <w:rPr>
          <w:noProof/>
          <w:lang w:eastAsia="pl-PL"/>
        </w:rPr>
        <w:drawing>
          <wp:inline distT="0" distB="0" distL="0" distR="0" wp14:anchorId="0BE9AB7B" wp14:editId="42E647C3">
            <wp:extent cx="6645910" cy="3219450"/>
            <wp:effectExtent l="0" t="0" r="254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61EBC" w:rsidRDefault="00661EBC" w:rsidP="00DC3F36">
      <w:pPr>
        <w:jc w:val="both"/>
      </w:pPr>
    </w:p>
    <w:p w:rsidR="00DC3F36" w:rsidRDefault="00DC3F36">
      <w:pPr>
        <w:jc w:val="both"/>
      </w:pPr>
    </w:p>
    <w:sectPr w:rsidR="00DC3F36" w:rsidSect="00661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BC"/>
    <w:rsid w:val="002A77FB"/>
    <w:rsid w:val="00335B80"/>
    <w:rsid w:val="00584D1B"/>
    <w:rsid w:val="005B3823"/>
    <w:rsid w:val="00661EBC"/>
    <w:rsid w:val="009D492F"/>
    <w:rsid w:val="00DC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89175-A0E8-47D5-92B8-3A309DEA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D4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in\Desktop\MSRCPSP\doc\Metaheurystyki1+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'Taboo search'!$A$2:$A$11</c:f>
              <c:numCache>
                <c:formatCode>0.00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  <c:pt idx="7">
                  <c:v>25</c:v>
                </c:pt>
                <c:pt idx="8">
                  <c:v>50</c:v>
                </c:pt>
                <c:pt idx="9">
                  <c:v>125</c:v>
                </c:pt>
              </c:numCache>
            </c:numRef>
          </c:xVal>
          <c:yVal>
            <c:numRef>
              <c:f>'Taboo search'!$B$2:$B$11</c:f>
              <c:numCache>
                <c:formatCode>0.00</c:formatCode>
                <c:ptCount val="10"/>
                <c:pt idx="0">
                  <c:v>390</c:v>
                </c:pt>
                <c:pt idx="1">
                  <c:v>401</c:v>
                </c:pt>
                <c:pt idx="2">
                  <c:v>389</c:v>
                </c:pt>
                <c:pt idx="3">
                  <c:v>391</c:v>
                </c:pt>
                <c:pt idx="4">
                  <c:v>389</c:v>
                </c:pt>
                <c:pt idx="5" formatCode="General">
                  <c:v>391</c:v>
                </c:pt>
                <c:pt idx="6" formatCode="General">
                  <c:v>389</c:v>
                </c:pt>
                <c:pt idx="7">
                  <c:v>389</c:v>
                </c:pt>
                <c:pt idx="8">
                  <c:v>391</c:v>
                </c:pt>
                <c:pt idx="9">
                  <c:v>395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'Taboo search'!$A$2:$A$11</c:f>
              <c:numCache>
                <c:formatCode>0.00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  <c:pt idx="7">
                  <c:v>25</c:v>
                </c:pt>
                <c:pt idx="8">
                  <c:v>50</c:v>
                </c:pt>
                <c:pt idx="9">
                  <c:v>125</c:v>
                </c:pt>
              </c:numCache>
            </c:numRef>
          </c:xVal>
          <c:yVal>
            <c:numRef>
              <c:f>'Taboo search'!$C$2:$C$11</c:f>
              <c:numCache>
                <c:formatCode>0.00</c:formatCode>
                <c:ptCount val="10"/>
                <c:pt idx="0">
                  <c:v>413.19</c:v>
                </c:pt>
                <c:pt idx="1">
                  <c:v>439.4</c:v>
                </c:pt>
                <c:pt idx="2">
                  <c:v>406.13</c:v>
                </c:pt>
                <c:pt idx="3">
                  <c:v>406.43</c:v>
                </c:pt>
                <c:pt idx="4">
                  <c:v>406.5</c:v>
                </c:pt>
                <c:pt idx="5">
                  <c:v>408.43</c:v>
                </c:pt>
                <c:pt idx="6" formatCode="General">
                  <c:v>409.62</c:v>
                </c:pt>
                <c:pt idx="7">
                  <c:v>408.95</c:v>
                </c:pt>
                <c:pt idx="8">
                  <c:v>416.21</c:v>
                </c:pt>
                <c:pt idx="9">
                  <c:v>427.98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'Taboo search'!$A$2:$A$11</c:f>
              <c:numCache>
                <c:formatCode>0.00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  <c:pt idx="7">
                  <c:v>25</c:v>
                </c:pt>
                <c:pt idx="8">
                  <c:v>50</c:v>
                </c:pt>
                <c:pt idx="9">
                  <c:v>125</c:v>
                </c:pt>
              </c:numCache>
            </c:numRef>
          </c:xVal>
          <c:yVal>
            <c:numRef>
              <c:f>'Taboo search'!$D$2:$D$11</c:f>
              <c:numCache>
                <c:formatCode>0.00</c:formatCode>
                <c:ptCount val="10"/>
                <c:pt idx="0">
                  <c:v>456</c:v>
                </c:pt>
                <c:pt idx="1">
                  <c:v>509</c:v>
                </c:pt>
                <c:pt idx="2">
                  <c:v>462</c:v>
                </c:pt>
                <c:pt idx="3">
                  <c:v>440</c:v>
                </c:pt>
                <c:pt idx="4">
                  <c:v>428</c:v>
                </c:pt>
                <c:pt idx="5" formatCode="General">
                  <c:v>439</c:v>
                </c:pt>
                <c:pt idx="6" formatCode="General">
                  <c:v>428</c:v>
                </c:pt>
                <c:pt idx="7">
                  <c:v>433</c:v>
                </c:pt>
                <c:pt idx="8">
                  <c:v>445</c:v>
                </c:pt>
                <c:pt idx="9">
                  <c:v>464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22335616"/>
        <c:axId val="-1122335072"/>
      </c:scatterChart>
      <c:valAx>
        <c:axId val="-112233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22335072"/>
        <c:crosses val="autoZero"/>
        <c:crossBetween val="midCat"/>
      </c:valAx>
      <c:valAx>
        <c:axId val="-1122335072"/>
        <c:scaling>
          <c:orientation val="minMax"/>
          <c:max val="510"/>
          <c:min val="3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2233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Żerko</dc:creator>
  <cp:keywords/>
  <dc:description/>
  <cp:lastModifiedBy>Marcin Żerko</cp:lastModifiedBy>
  <cp:revision>5</cp:revision>
  <cp:lastPrinted>2016-11-09T18:38:00Z</cp:lastPrinted>
  <dcterms:created xsi:type="dcterms:W3CDTF">2016-11-04T16:41:00Z</dcterms:created>
  <dcterms:modified xsi:type="dcterms:W3CDTF">2016-11-09T18:56:00Z</dcterms:modified>
</cp:coreProperties>
</file>