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B724" w14:textId="77777777" w:rsidR="00FC3663" w:rsidRDefault="00FC3663">
      <w:pPr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</w:p>
    <w:p w14:paraId="735A5947" w14:textId="09A4DE02" w:rsidR="00067D1B" w:rsidRDefault="00277912">
      <w:pPr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Maria Ignacia Rivera-Hechem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br/>
        <w:t xml:space="preserve">2400 Bren Hall, UC Santa Barbara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br/>
        <w:t>Santa Barbara CA 93106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br/>
      </w:r>
      <w:hyperlink r:id="rId5" w:history="1">
        <w:r w:rsidRPr="000646C2">
          <w:rPr>
            <w:rStyle w:val="Hipervnculo"/>
            <w:rFonts w:asciiTheme="majorHAnsi" w:hAnsiTheme="majorHAnsi" w:cstheme="majorHAnsi"/>
            <w:shd w:val="clear" w:color="auto" w:fill="FFFFFF"/>
            <w:lang w:val="en-US"/>
          </w:rPr>
          <w:t>mrivera@bren.ucsb.edu</w:t>
        </w:r>
      </w:hyperlink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ab/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ab/>
      </w:r>
    </w:p>
    <w:p w14:paraId="09ACC45B" w14:textId="466B7922" w:rsidR="00277912" w:rsidRDefault="00277912" w:rsidP="00067D1B">
      <w:pPr>
        <w:ind w:left="6372" w:firstLine="708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November 1</w:t>
      </w:r>
      <w:r w:rsidR="00FE130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1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, 2019</w:t>
      </w:r>
    </w:p>
    <w:p w14:paraId="35F58BDC" w14:textId="4A44E937" w:rsidR="002D4383" w:rsidRPr="002207EC" w:rsidRDefault="002D4383" w:rsidP="00067D1B">
      <w:pPr>
        <w:jc w:val="both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Dear </w:t>
      </w:r>
      <w:r w:rsidR="00844037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Dr. </w:t>
      </w:r>
      <w:r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Game, </w:t>
      </w:r>
    </w:p>
    <w:p w14:paraId="48D7E5A2" w14:textId="733AC605" w:rsidR="00844037" w:rsidRPr="002207EC" w:rsidRDefault="00844037" w:rsidP="00067D1B">
      <w:pPr>
        <w:jc w:val="both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I am pleased to submit our manuscript “Exploring the role of access regimes over stewardship behaviors of small-scale fishers” for consideration as a letter in </w:t>
      </w:r>
      <w:r w:rsidRPr="00067D1B">
        <w:rPr>
          <w:rFonts w:asciiTheme="majorHAnsi" w:hAnsiTheme="majorHAnsi" w:cstheme="majorHAnsi"/>
          <w:i/>
          <w:iCs/>
          <w:color w:val="1C1D1E"/>
          <w:shd w:val="clear" w:color="auto" w:fill="FFFFFF"/>
          <w:lang w:val="en-US"/>
        </w:rPr>
        <w:t>Conservation Letters</w:t>
      </w:r>
      <w:r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. </w:t>
      </w:r>
    </w:p>
    <w:p w14:paraId="195904DA" w14:textId="492D9F22" w:rsidR="00EC6156" w:rsidRDefault="00C60DB3" w:rsidP="00067D1B">
      <w:pPr>
        <w:jc w:val="both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L</w:t>
      </w:r>
      <w:r w:rsidR="007721E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ocal 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environmental stewardship </w:t>
      </w:r>
      <w:r w:rsidR="000334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is</w:t>
      </w:r>
      <w:r w:rsidR="003E11F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crucial to secure </w:t>
      </w:r>
      <w:r w:rsidR="006C3BD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the </w:t>
      </w:r>
      <w:r w:rsidR="003E11F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sustainable use of</w:t>
      </w:r>
      <w:r w:rsidR="00D1773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natural </w:t>
      </w:r>
      <w:r w:rsidR="00D1773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common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-</w:t>
      </w:r>
      <w:r w:rsidR="00D1773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pool</w:t>
      </w:r>
      <w:r w:rsidR="003E11F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resources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.</w:t>
      </w:r>
      <w:r w:rsidR="00F7776F" w:rsidRPr="00F7776F">
        <w:t xml:space="preserve"> 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An approach increasingly</w:t>
      </w:r>
      <w:r w:rsidR="003E11F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applied </w:t>
      </w:r>
      <w:r w:rsidR="003E11F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by nations 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to foster local stewardship in </w:t>
      </w:r>
      <w:r w:rsidR="000106B5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small-scale fisheries 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is the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formal implementation of </w:t>
      </w:r>
      <w:r w:rsidR="00F7776F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collective exclusive access regimes</w:t>
      </w:r>
      <w:r w:rsidR="00844037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.</w:t>
      </w:r>
      <w:r w:rsidR="001A7BB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Chile</w:t>
      </w:r>
      <w:r w:rsidR="00AB5DD6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DD2936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was 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a pioneer </w:t>
      </w:r>
      <w:r w:rsidR="00DD2936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in </w:t>
      </w:r>
      <w:r w:rsidR="00B6198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introduc</w:t>
      </w:r>
      <w:r w:rsidR="00DD2936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ing 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collective exclusive access </w:t>
      </w:r>
      <w:r w:rsidR="00B61982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as a legally binding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policy</w:t>
      </w:r>
      <w:r w:rsidR="00EF3D0B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to manage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its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EF3D0B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benthic resources</w:t>
      </w:r>
      <w:r w:rsidR="00AB5DD6" w:rsidRPr="00DB027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.</w:t>
      </w:r>
      <w:r w:rsidR="00B86CBD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In this work, w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e exploit Chileans’ fishers experience with formal exclusive access to address the relevant question of whether stewardship behaviors </w:t>
      </w:r>
      <w:r w:rsidR="00A83447" w:rsidRPr="006C3BD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are more prevalent under 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this type of regime</w:t>
      </w:r>
      <w:r w:rsidR="00A83447" w:rsidRPr="006C3BD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relative to open access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. </w:t>
      </w:r>
    </w:p>
    <w:p w14:paraId="0DB19163" w14:textId="313ABF1E" w:rsidR="00A83447" w:rsidRDefault="00067D1B" w:rsidP="00067D1B">
      <w:pPr>
        <w:jc w:val="both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W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e compare fishers’ decisions in a common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-</w:t>
      </w:r>
      <w:r w:rsidR="00A8344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pool resource game </w:t>
      </w:r>
      <w:r w:rsidR="003C6E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framed as the harvest of Loco (</w:t>
      </w:r>
      <w:r w:rsidR="003C6ECC" w:rsidRPr="003C6ECC">
        <w:rPr>
          <w:rFonts w:asciiTheme="majorHAnsi" w:hAnsiTheme="majorHAnsi" w:cstheme="majorHAnsi"/>
          <w:i/>
          <w:iCs/>
          <w:color w:val="1C1D1E"/>
          <w:shd w:val="clear" w:color="auto" w:fill="FFFFFF"/>
          <w:lang w:val="en-US"/>
        </w:rPr>
        <w:t>Concholepas concholepas</w:t>
      </w:r>
      <w:r w:rsidR="003C6E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)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,</w:t>
      </w:r>
      <w:r w:rsidR="003C6E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which is managed under collective exclusive access in real life, with decisions made in </w:t>
      </w:r>
      <w:r w:rsidR="00EF3D0B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the same</w:t>
      </w:r>
      <w:r w:rsidR="003C6E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game framed as the fishing of Hake (</w:t>
      </w:r>
      <w:r w:rsidR="003C6ECC" w:rsidRPr="003C6ECC">
        <w:rPr>
          <w:rFonts w:asciiTheme="majorHAnsi" w:hAnsiTheme="majorHAnsi" w:cstheme="majorHAnsi"/>
          <w:i/>
          <w:iCs/>
          <w:color w:val="1C1D1E"/>
          <w:shd w:val="clear" w:color="auto" w:fill="FFFFFF"/>
          <w:lang w:val="en-US"/>
        </w:rPr>
        <w:t>Merluccius gayi</w:t>
      </w:r>
      <w:r w:rsidR="003C6E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)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,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EF3D0B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which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is </w:t>
      </w:r>
      <w:r w:rsidR="003C6EC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fished under pseudo open access.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B86CBD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Our approach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is novel in that </w:t>
      </w:r>
      <w:r w:rsidR="00FE1301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we use 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framing to prompt differences in behavior between situations with the same monetary incentives, but arguably different social and intrinsic motivations</w:t>
      </w:r>
      <w:r w:rsidR="00164AD6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.</w:t>
      </w:r>
    </w:p>
    <w:p w14:paraId="32B45BC7" w14:textId="5246D5FE" w:rsidR="00044F1D" w:rsidRDefault="004A624C" w:rsidP="00067D1B">
      <w:pPr>
        <w:jc w:val="both"/>
        <w:rPr>
          <w:rFonts w:ascii="Calibri Light" w:hAnsi="Calibri Light" w:cs="Calibri Light"/>
          <w:color w:val="222222"/>
          <w:shd w:val="clear" w:color="auto" w:fill="FFFFFF"/>
          <w:lang w:val="en-US"/>
        </w:rPr>
      </w:pPr>
      <w:r>
        <w:rPr>
          <w:rFonts w:ascii="Calibri Light" w:hAnsi="Calibri Light" w:cs="Calibri Light"/>
          <w:color w:val="222222"/>
          <w:shd w:val="clear" w:color="auto" w:fill="FFFFFF"/>
          <w:lang w:val="en-US"/>
        </w:rPr>
        <w:t>The evidence we present</w:t>
      </w:r>
      <w:r w:rsidR="00044F1D">
        <w:rPr>
          <w:rFonts w:ascii="Calibri Light" w:hAnsi="Calibri Light" w:cs="Calibri Light"/>
          <w:color w:val="222222"/>
          <w:shd w:val="clear" w:color="auto" w:fill="FFFFFF"/>
          <w:lang w:val="en-US"/>
        </w:rPr>
        <w:t xml:space="preserve"> support</w:t>
      </w:r>
      <w:r>
        <w:rPr>
          <w:rFonts w:ascii="Calibri Light" w:hAnsi="Calibri Light" w:cs="Calibri Light"/>
          <w:color w:val="222222"/>
          <w:shd w:val="clear" w:color="auto" w:fill="FFFFFF"/>
          <w:lang w:val="en-US"/>
        </w:rPr>
        <w:t>s</w:t>
      </w:r>
      <w:r w:rsidR="00044F1D">
        <w:rPr>
          <w:rFonts w:ascii="Calibri Light" w:hAnsi="Calibri Light" w:cs="Calibri Light"/>
          <w:color w:val="222222"/>
          <w:shd w:val="clear" w:color="auto" w:fill="FFFFFF"/>
          <w:lang w:val="en-US"/>
        </w:rPr>
        <w:t xml:space="preserve"> the premise that collective exclusive access can foster the internalization of </w:t>
      </w:r>
      <w:r w:rsidR="000334CC">
        <w:rPr>
          <w:rFonts w:ascii="Calibri Light" w:hAnsi="Calibri Light" w:cs="Calibri Light"/>
          <w:color w:val="222222"/>
          <w:shd w:val="clear" w:color="auto" w:fill="FFFFFF"/>
          <w:lang w:val="en-US"/>
        </w:rPr>
        <w:t xml:space="preserve">key </w:t>
      </w:r>
      <w:r w:rsidR="00044F1D">
        <w:rPr>
          <w:rFonts w:ascii="Calibri Light" w:hAnsi="Calibri Light" w:cs="Calibri Light"/>
          <w:color w:val="222222"/>
          <w:shd w:val="clear" w:color="auto" w:fill="FFFFFF"/>
          <w:lang w:val="en-US"/>
        </w:rPr>
        <w:t xml:space="preserve">stewardship behaviors, such as compliance and peer-enforcement. </w:t>
      </w:r>
      <w:r w:rsidR="00992DD7">
        <w:rPr>
          <w:rFonts w:ascii="Calibri Light" w:hAnsi="Calibri Light" w:cs="Calibri Light"/>
          <w:color w:val="222222"/>
          <w:shd w:val="clear" w:color="auto" w:fill="FFFFFF"/>
          <w:lang w:val="en-US"/>
        </w:rPr>
        <w:t>However, we observe</w:t>
      </w:r>
      <w:r w:rsidR="00E06DEA">
        <w:rPr>
          <w:rFonts w:ascii="Calibri Light" w:hAnsi="Calibri Light" w:cs="Calibri Light"/>
          <w:color w:val="222222"/>
          <w:shd w:val="clear" w:color="auto" w:fill="FFFFFF"/>
          <w:lang w:val="en-US"/>
        </w:rPr>
        <w:t xml:space="preserve"> that </w:t>
      </w:r>
      <w:r w:rsidR="00992DD7">
        <w:rPr>
          <w:rFonts w:ascii="Calibri Light" w:hAnsi="Calibri Light" w:cs="Calibri Light"/>
          <w:color w:val="222222"/>
          <w:shd w:val="clear" w:color="auto" w:fill="FFFFFF"/>
          <w:lang w:val="en-US"/>
        </w:rPr>
        <w:t>this is not the case in in every fishers</w:t>
      </w:r>
      <w:r w:rsidR="00067D1B">
        <w:rPr>
          <w:rFonts w:ascii="Calibri Light" w:hAnsi="Calibri Light" w:cs="Calibri Light"/>
          <w:color w:val="222222"/>
          <w:shd w:val="clear" w:color="auto" w:fill="FFFFFF"/>
          <w:lang w:val="en-US"/>
        </w:rPr>
        <w:t>’ association</w:t>
      </w:r>
      <w:r w:rsidR="00992DD7">
        <w:rPr>
          <w:rFonts w:ascii="Calibri Light" w:hAnsi="Calibri Light" w:cs="Calibri Light"/>
          <w:color w:val="222222"/>
          <w:shd w:val="clear" w:color="auto" w:fill="FFFFFF"/>
          <w:lang w:val="en-US"/>
        </w:rPr>
        <w:t xml:space="preserve">. </w:t>
      </w:r>
    </w:p>
    <w:p w14:paraId="1438599B" w14:textId="4946A58D" w:rsidR="000C6583" w:rsidRPr="000C6583" w:rsidRDefault="00277912" w:rsidP="00067D1B">
      <w:pPr>
        <w:jc w:val="both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O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ur findings</w:t>
      </w:r>
      <w:r w:rsidR="000C6583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are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of great</w:t>
      </w:r>
      <w:r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interest to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manager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s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and policy makers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involved in co-management 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as well as to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067D1B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scholars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working in social-ecological systems and</w:t>
      </w:r>
      <w:r w:rsidR="008B2C1F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164AD6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natural </w:t>
      </w:r>
      <w:r w:rsidR="008B2C1F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resource</w:t>
      </w:r>
      <w:r w:rsidR="00992DD7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s</w:t>
      </w:r>
      <w:r w:rsidR="008B2C1F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management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. Our results </w:t>
      </w:r>
      <w:r w:rsidR="00AB5DD6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also speak to the increasing number of environmental </w:t>
      </w:r>
      <w:r w:rsidR="001F0984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scien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tists and economists </w:t>
      </w:r>
      <w:r w:rsidR="00EC6156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implementing</w:t>
      </w:r>
      <w:r w:rsidR="001F0984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lab-in-the-field experiments. </w:t>
      </w:r>
      <w:r w:rsidR="000C6583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Given the </w:t>
      </w:r>
      <w:r w:rsidR="00067D1B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interests of the </w:t>
      </w:r>
      <w:r w:rsidR="000C6583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broad readership of </w:t>
      </w:r>
      <w:r w:rsidR="000C6583" w:rsidRPr="000C6583">
        <w:rPr>
          <w:rFonts w:asciiTheme="majorHAnsi" w:hAnsiTheme="majorHAnsi" w:cstheme="majorHAnsi"/>
          <w:i/>
          <w:iCs/>
          <w:color w:val="1C1D1E"/>
          <w:shd w:val="clear" w:color="auto" w:fill="FFFFFF"/>
          <w:lang w:val="en-US"/>
        </w:rPr>
        <w:t>Conservation letters</w:t>
      </w:r>
      <w:r w:rsidR="000C6583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, we consider it to be the best journal to feature our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work.</w:t>
      </w:r>
    </w:p>
    <w:p w14:paraId="205F58BC" w14:textId="0DC0726D" w:rsidR="00992DD7" w:rsidRDefault="008B2C1F" w:rsidP="00067D1B">
      <w:pPr>
        <w:jc w:val="both"/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On behalf of my co-authors</w:t>
      </w:r>
      <w:r w:rsidR="009512F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, who have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read</w:t>
      </w:r>
      <w:r w:rsidR="009512F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and approved the enclosed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version</w:t>
      </w:r>
      <w:r w:rsidR="009512F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,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I </w:t>
      </w:r>
      <w:r w:rsidR="00277912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state that this </w:t>
      </w:r>
      <w:r w:rsidR="00EC6156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work has not yet been published and is only under consideration for publication by </w:t>
      </w:r>
      <w:r w:rsidR="00EC6156" w:rsidRPr="00EC6156">
        <w:rPr>
          <w:rFonts w:asciiTheme="majorHAnsi" w:hAnsiTheme="majorHAnsi" w:cstheme="majorHAnsi"/>
          <w:i/>
          <w:iCs/>
          <w:color w:val="1C1D1E"/>
          <w:shd w:val="clear" w:color="auto" w:fill="FFFFFF"/>
          <w:lang w:val="en-US"/>
        </w:rPr>
        <w:t>Conservation Letters</w:t>
      </w:r>
      <w:r w:rsidR="00EC6156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.</w:t>
      </w:r>
    </w:p>
    <w:p w14:paraId="0ACE3DD5" w14:textId="1AF0C0FF" w:rsidR="00067D1B" w:rsidRPr="00164AD6" w:rsidRDefault="00BE72B2" w:rsidP="00067D1B">
      <w:pPr>
        <w:jc w:val="both"/>
        <w:rPr>
          <w:rFonts w:asciiTheme="majorHAnsi" w:hAnsiTheme="majorHAnsi" w:cstheme="majorHAnsi"/>
          <w:b/>
          <w:bCs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We suggest </w:t>
      </w:r>
      <w:r w:rsidR="00B777E0" w:rsidRPr="002207EC">
        <w:rPr>
          <w:rFonts w:asciiTheme="majorHAnsi" w:hAnsiTheme="majorHAnsi" w:cstheme="majorHAnsi"/>
          <w:lang w:val="en-US"/>
        </w:rPr>
        <w:t>Dr. Derek Armitage</w:t>
      </w:r>
      <w:r w:rsidR="00B777E0">
        <w:rPr>
          <w:rFonts w:asciiTheme="majorHAnsi" w:hAnsiTheme="majorHAnsi" w:cstheme="majorHAnsi"/>
          <w:lang w:val="en-US"/>
        </w:rPr>
        <w:t xml:space="preserve"> as the potential editor of this letter and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the following referees given their understanding of </w:t>
      </w:r>
      <w:r w:rsidR="00277912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access regimes in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small-scale fisheries,</w:t>
      </w:r>
      <w:r w:rsidR="00277912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common pool resource dilemmas </w:t>
      </w:r>
      <w:r w:rsidR="00277912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and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4A624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or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lab-in-the-field experiments: </w:t>
      </w:r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Dr. Shankar </w:t>
      </w:r>
      <w:proofErr w:type="spellStart"/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Aswani</w:t>
      </w:r>
      <w:proofErr w:type="spellEnd"/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(</w:t>
      </w:r>
      <w:hyperlink r:id="rId6" w:history="1">
        <w:r w:rsidRPr="000646C2">
          <w:rPr>
            <w:rStyle w:val="Hipervnculo"/>
            <w:rFonts w:asciiTheme="majorHAnsi" w:hAnsiTheme="majorHAnsi" w:cstheme="majorHAnsi"/>
            <w:shd w:val="clear" w:color="auto" w:fill="FFFFFF"/>
            <w:lang w:val="en-US"/>
          </w:rPr>
          <w:t>s.aswani@ru.ac.za</w:t>
        </w:r>
      </w:hyperlink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)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, </w:t>
      </w:r>
      <w:r w:rsidR="005113AB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Dr. Juan Camilo Cárdenas</w:t>
      </w:r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>(</w:t>
      </w:r>
      <w:hyperlink r:id="rId7" w:history="1">
        <w:r w:rsidRPr="000646C2">
          <w:rPr>
            <w:rStyle w:val="Hipervnculo"/>
            <w:rFonts w:asciiTheme="majorHAnsi" w:hAnsiTheme="majorHAnsi" w:cstheme="majorHAnsi"/>
            <w:shd w:val="clear" w:color="auto" w:fill="FFFFFF"/>
            <w:lang w:val="en-US"/>
          </w:rPr>
          <w:t>jccarden@uniandes.edu.co</w:t>
        </w:r>
      </w:hyperlink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)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, </w:t>
      </w:r>
      <w:r w:rsidR="005113AB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Dr. Elena </w:t>
      </w:r>
      <w:proofErr w:type="spellStart"/>
      <w:r w:rsidR="005113AB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Finkbeiner</w:t>
      </w:r>
      <w:proofErr w:type="spellEnd"/>
      <w:r w:rsidR="005113AB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</w:t>
      </w:r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(</w:t>
      </w:r>
      <w:hyperlink r:id="rId8" w:history="1">
        <w:r w:rsidRPr="000646C2">
          <w:rPr>
            <w:rStyle w:val="Hipervnculo"/>
            <w:rFonts w:asciiTheme="majorHAnsi" w:hAnsiTheme="majorHAnsi" w:cstheme="majorHAnsi"/>
            <w:shd w:val="clear" w:color="auto" w:fill="FFFFFF"/>
            <w:lang w:val="en-US"/>
          </w:rPr>
          <w:t>elenafinkbeiner@gmail.com</w:t>
        </w:r>
      </w:hyperlink>
      <w:r w:rsidR="002207EC" w:rsidRPr="002207EC">
        <w:rPr>
          <w:rFonts w:asciiTheme="majorHAnsi" w:hAnsiTheme="majorHAnsi" w:cstheme="majorHAnsi"/>
          <w:color w:val="1C1D1E"/>
          <w:shd w:val="clear" w:color="auto" w:fill="FFFFFF"/>
          <w:lang w:val="en-US"/>
        </w:rPr>
        <w:t>)</w:t>
      </w:r>
      <w:r>
        <w:rPr>
          <w:rFonts w:asciiTheme="majorHAnsi" w:hAnsiTheme="majorHAnsi" w:cstheme="majorHAnsi"/>
          <w:color w:val="1C1D1E"/>
          <w:shd w:val="clear" w:color="auto" w:fill="FFFFFF"/>
          <w:lang w:val="en-US"/>
        </w:rPr>
        <w:t xml:space="preserve"> and </w:t>
      </w:r>
      <w:r w:rsidRPr="00164AD6">
        <w:rPr>
          <w:rFonts w:asciiTheme="majorHAnsi" w:hAnsiTheme="majorHAnsi" w:cstheme="majorHAnsi"/>
          <w:shd w:val="clear" w:color="auto" w:fill="FFFFFF"/>
          <w:lang w:val="en-US"/>
        </w:rPr>
        <w:t xml:space="preserve">Dr. </w:t>
      </w:r>
      <w:r w:rsidR="004A624C" w:rsidRPr="00164AD6">
        <w:rPr>
          <w:rFonts w:asciiTheme="majorHAnsi" w:hAnsiTheme="majorHAnsi" w:cstheme="majorHAnsi"/>
          <w:shd w:val="clear" w:color="auto" w:fill="FFFFFF"/>
          <w:lang w:val="en-US"/>
        </w:rPr>
        <w:t>Björn</w:t>
      </w:r>
      <w:r w:rsidRPr="00164AD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proofErr w:type="spellStart"/>
      <w:r w:rsidRPr="00164AD6">
        <w:rPr>
          <w:rFonts w:asciiTheme="majorHAnsi" w:hAnsiTheme="majorHAnsi" w:cstheme="majorHAnsi"/>
          <w:shd w:val="clear" w:color="auto" w:fill="FFFFFF"/>
          <w:lang w:val="en-US"/>
        </w:rPr>
        <w:t>Vollan</w:t>
      </w:r>
      <w:proofErr w:type="spellEnd"/>
      <w:r w:rsidRPr="00164AD6">
        <w:rPr>
          <w:rFonts w:asciiTheme="majorHAnsi" w:hAnsiTheme="majorHAnsi" w:cstheme="majorHAnsi"/>
          <w:shd w:val="clear" w:color="auto" w:fill="FFFFFF"/>
          <w:lang w:val="en-US"/>
        </w:rPr>
        <w:t xml:space="preserve"> </w:t>
      </w:r>
      <w:r w:rsidR="00164AD6" w:rsidRPr="00164AD6">
        <w:rPr>
          <w:rFonts w:asciiTheme="majorHAnsi" w:hAnsiTheme="majorHAnsi" w:cstheme="majorHAnsi"/>
          <w:shd w:val="clear" w:color="auto" w:fill="FFFFFF"/>
          <w:lang w:val="en-US"/>
        </w:rPr>
        <w:t>(</w:t>
      </w:r>
      <w:r w:rsidR="00164AD6" w:rsidRPr="00164AD6">
        <w:rPr>
          <w:rFonts w:asciiTheme="majorHAnsi" w:hAnsiTheme="majorHAnsi" w:cstheme="majorHAnsi"/>
          <w:shd w:val="clear" w:color="auto" w:fill="FFFFFF"/>
          <w:lang w:val="en-US"/>
        </w:rPr>
        <w:t>bjoern.vollan@wiwi</w:t>
      </w:r>
      <w:r w:rsidR="00164AD6" w:rsidRPr="00164AD6">
        <w:rPr>
          <w:rFonts w:asciiTheme="majorHAnsi" w:hAnsiTheme="majorHAnsi" w:cstheme="majorHAnsi"/>
          <w:shd w:val="clear" w:color="auto" w:fill="FFFFFF"/>
          <w:lang w:val="en-US"/>
        </w:rPr>
        <w:t>.unimarburg.de</w:t>
      </w:r>
      <w:r w:rsidRPr="00164AD6">
        <w:rPr>
          <w:rFonts w:asciiTheme="majorHAnsi" w:hAnsiTheme="majorHAnsi" w:cstheme="majorHAnsi"/>
          <w:shd w:val="clear" w:color="auto" w:fill="FFFFFF"/>
          <w:lang w:val="en-US"/>
        </w:rPr>
        <w:t xml:space="preserve">). </w:t>
      </w:r>
    </w:p>
    <w:p w14:paraId="71A41413" w14:textId="77777777" w:rsidR="00FC3663" w:rsidRPr="00067D1B" w:rsidRDefault="00FC3663" w:rsidP="00067D1B">
      <w:pPr>
        <w:jc w:val="both"/>
        <w:rPr>
          <w:rFonts w:asciiTheme="majorHAnsi" w:hAnsiTheme="majorHAnsi" w:cstheme="majorHAnsi"/>
          <w:b/>
          <w:bCs/>
          <w:color w:val="1C1D1E"/>
          <w:shd w:val="clear" w:color="auto" w:fill="FFFFFF"/>
          <w:lang w:val="en-US"/>
        </w:rPr>
      </w:pPr>
    </w:p>
    <w:p w14:paraId="79ED017E" w14:textId="77777777" w:rsidR="000334CC" w:rsidRDefault="00BE72B2" w:rsidP="00BE72B2">
      <w:pPr>
        <w:rPr>
          <w:rFonts w:asciiTheme="majorHAnsi" w:hAnsiTheme="majorHAnsi" w:cstheme="majorHAnsi"/>
          <w:lang w:val="en-US"/>
        </w:rPr>
      </w:pPr>
      <w:r w:rsidRPr="00BE72B2">
        <w:rPr>
          <w:rFonts w:asciiTheme="majorHAnsi" w:hAnsiTheme="majorHAnsi" w:cstheme="majorHAnsi"/>
          <w:lang w:val="en-US"/>
        </w:rPr>
        <w:t xml:space="preserve">Thank you for your consideration. </w:t>
      </w:r>
      <w:r w:rsidR="00EC6156">
        <w:rPr>
          <w:rFonts w:asciiTheme="majorHAnsi" w:hAnsiTheme="majorHAnsi" w:cstheme="majorHAnsi"/>
          <w:lang w:val="en-US"/>
        </w:rPr>
        <w:br/>
      </w:r>
      <w:r w:rsidRPr="00BE72B2">
        <w:rPr>
          <w:rFonts w:asciiTheme="majorHAnsi" w:hAnsiTheme="majorHAnsi" w:cstheme="majorHAnsi"/>
          <w:lang w:val="en-US"/>
        </w:rPr>
        <w:t>Sincerely,</w:t>
      </w:r>
    </w:p>
    <w:p w14:paraId="32357193" w14:textId="55AA1B7A" w:rsidR="00EC6156" w:rsidRDefault="00BE72B2" w:rsidP="00BE72B2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Maria Ignacia Rivera</w:t>
      </w:r>
      <w:r w:rsidR="00067D1B">
        <w:rPr>
          <w:rFonts w:asciiTheme="majorHAnsi" w:hAnsiTheme="majorHAnsi" w:cstheme="majorHAnsi"/>
          <w:lang w:val="en-US"/>
        </w:rPr>
        <w:t>-</w:t>
      </w:r>
      <w:r>
        <w:rPr>
          <w:rFonts w:asciiTheme="majorHAnsi" w:hAnsiTheme="majorHAnsi" w:cstheme="majorHAnsi"/>
          <w:lang w:val="en-US"/>
        </w:rPr>
        <w:t>Hechem</w:t>
      </w:r>
    </w:p>
    <w:p w14:paraId="3C989003" w14:textId="28CDEAFE" w:rsidR="00BE72B2" w:rsidRPr="002207EC" w:rsidRDefault="00EC6156">
      <w:pPr>
        <w:rPr>
          <w:rFonts w:asciiTheme="majorHAnsi" w:hAnsiTheme="majorHAnsi" w:cstheme="majorHAnsi"/>
          <w:lang w:val="en-US"/>
        </w:rPr>
      </w:pPr>
      <w:r w:rsidRPr="00EC6156">
        <w:rPr>
          <w:rFonts w:asciiTheme="majorHAnsi" w:hAnsiTheme="majorHAnsi" w:cstheme="majorHAnsi"/>
          <w:lang w:val="en-US"/>
        </w:rPr>
        <w:t>Bren School of Environmental Science &amp;</w:t>
      </w:r>
      <w:r>
        <w:rPr>
          <w:rFonts w:asciiTheme="majorHAnsi" w:hAnsiTheme="majorHAnsi" w:cstheme="majorHAnsi"/>
          <w:lang w:val="en-US"/>
        </w:rPr>
        <w:t xml:space="preserve"> management </w:t>
      </w:r>
      <w:r>
        <w:rPr>
          <w:rFonts w:asciiTheme="majorHAnsi" w:hAnsiTheme="majorHAnsi" w:cstheme="majorHAnsi"/>
          <w:lang w:val="en-US"/>
        </w:rPr>
        <w:br/>
        <w:t>University of California, S</w:t>
      </w:r>
      <w:bookmarkStart w:id="0" w:name="_GoBack"/>
      <w:bookmarkEnd w:id="0"/>
      <w:r>
        <w:rPr>
          <w:rFonts w:asciiTheme="majorHAnsi" w:hAnsiTheme="majorHAnsi" w:cstheme="majorHAnsi"/>
          <w:lang w:val="en-US"/>
        </w:rPr>
        <w:t xml:space="preserve">anta Barbara </w:t>
      </w:r>
    </w:p>
    <w:sectPr w:rsidR="00BE72B2" w:rsidRPr="002207EC" w:rsidSect="00EC6156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80D58"/>
    <w:multiLevelType w:val="hybridMultilevel"/>
    <w:tmpl w:val="2AB02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3"/>
    <w:rsid w:val="000106B5"/>
    <w:rsid w:val="000334CC"/>
    <w:rsid w:val="00044F1D"/>
    <w:rsid w:val="00067D1B"/>
    <w:rsid w:val="00096C99"/>
    <w:rsid w:val="000C6583"/>
    <w:rsid w:val="001369C7"/>
    <w:rsid w:val="00164AD6"/>
    <w:rsid w:val="001A7BB2"/>
    <w:rsid w:val="001F0984"/>
    <w:rsid w:val="001F5AFD"/>
    <w:rsid w:val="002207EC"/>
    <w:rsid w:val="00256A8F"/>
    <w:rsid w:val="00277912"/>
    <w:rsid w:val="002D4383"/>
    <w:rsid w:val="00360870"/>
    <w:rsid w:val="003B06A1"/>
    <w:rsid w:val="003C6ECC"/>
    <w:rsid w:val="003E11F2"/>
    <w:rsid w:val="003F7DE2"/>
    <w:rsid w:val="004A624C"/>
    <w:rsid w:val="004B170B"/>
    <w:rsid w:val="004B39D7"/>
    <w:rsid w:val="004C62D3"/>
    <w:rsid w:val="004E7571"/>
    <w:rsid w:val="005113AB"/>
    <w:rsid w:val="005B1BEE"/>
    <w:rsid w:val="005F6C58"/>
    <w:rsid w:val="00603FE8"/>
    <w:rsid w:val="0067571C"/>
    <w:rsid w:val="006861D5"/>
    <w:rsid w:val="006B3297"/>
    <w:rsid w:val="006C3BD1"/>
    <w:rsid w:val="007721E4"/>
    <w:rsid w:val="007957AC"/>
    <w:rsid w:val="007D18DC"/>
    <w:rsid w:val="007D5B9F"/>
    <w:rsid w:val="00835BFD"/>
    <w:rsid w:val="00844037"/>
    <w:rsid w:val="008B2C1F"/>
    <w:rsid w:val="009512FC"/>
    <w:rsid w:val="009848B1"/>
    <w:rsid w:val="00992DD7"/>
    <w:rsid w:val="009D2D69"/>
    <w:rsid w:val="00A83447"/>
    <w:rsid w:val="00AB5DD6"/>
    <w:rsid w:val="00B61982"/>
    <w:rsid w:val="00B777E0"/>
    <w:rsid w:val="00B86CBD"/>
    <w:rsid w:val="00BE72B2"/>
    <w:rsid w:val="00C179A9"/>
    <w:rsid w:val="00C60DB3"/>
    <w:rsid w:val="00CC46DC"/>
    <w:rsid w:val="00D17734"/>
    <w:rsid w:val="00D47E42"/>
    <w:rsid w:val="00D871D1"/>
    <w:rsid w:val="00DB0271"/>
    <w:rsid w:val="00DC2B0E"/>
    <w:rsid w:val="00DD2936"/>
    <w:rsid w:val="00E06DEA"/>
    <w:rsid w:val="00EC6156"/>
    <w:rsid w:val="00EF3D0B"/>
    <w:rsid w:val="00F47E06"/>
    <w:rsid w:val="00F7776F"/>
    <w:rsid w:val="00FC3663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7FA2"/>
  <w15:chartTrackingRefBased/>
  <w15:docId w15:val="{0375335F-257F-4F74-BB7A-E429D896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D438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6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2D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02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72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afinkbein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ccarden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aswani@ru.ac.za" TargetMode="External"/><Relationship Id="rId5" Type="http://schemas.openxmlformats.org/officeDocument/2006/relationships/hyperlink" Target="mailto:mrivera@bren.ucs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51</cp:revision>
  <dcterms:created xsi:type="dcterms:W3CDTF">2019-11-07T20:58:00Z</dcterms:created>
  <dcterms:modified xsi:type="dcterms:W3CDTF">2019-11-11T18:38:00Z</dcterms:modified>
</cp:coreProperties>
</file>