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2CF4D" w14:textId="0415A820" w:rsidR="00D03EC8" w:rsidRDefault="00A539C8" w:rsidP="00D03EC8">
      <w:pPr>
        <w:pStyle w:val="Refhead"/>
      </w:pPr>
      <w:r>
        <w:t>Dependent</w:t>
      </w:r>
      <w:r w:rsidR="00D03EC8">
        <w:t xml:space="preserve"> variables </w:t>
      </w:r>
    </w:p>
    <w:p w14:paraId="2DFEBC18" w14:textId="602A1AC7" w:rsidR="00D03EC8" w:rsidRDefault="00D03EC8" w:rsidP="00D03EC8">
      <w:pPr>
        <w:pStyle w:val="Refhead"/>
        <w:numPr>
          <w:ilvl w:val="0"/>
          <w:numId w:val="5"/>
        </w:numPr>
        <w:rPr>
          <w:b w:val="0"/>
          <w:bCs w:val="0"/>
        </w:rPr>
      </w:pPr>
      <w:r w:rsidRPr="00D03EC8">
        <w:rPr>
          <w:b w:val="0"/>
          <w:bCs w:val="0"/>
        </w:rPr>
        <w:t>Percent of compliance (</w:t>
      </w:r>
      <w:r w:rsidR="006527A0">
        <w:rPr>
          <w:b w:val="0"/>
          <w:bCs w:val="0"/>
        </w:rPr>
        <w:t>O</w:t>
      </w:r>
      <w:r w:rsidRPr="00D03EC8">
        <w:rPr>
          <w:b w:val="0"/>
          <w:bCs w:val="0"/>
        </w:rPr>
        <w:t>verharvest</w:t>
      </w:r>
      <w:r w:rsidR="006527A0">
        <w:rPr>
          <w:b w:val="0"/>
          <w:bCs w:val="0"/>
        </w:rPr>
        <w:t xml:space="preserve"> of 0 units</w:t>
      </w:r>
      <w:r w:rsidRPr="00D03EC8">
        <w:rPr>
          <w:b w:val="0"/>
          <w:bCs w:val="0"/>
        </w:rPr>
        <w:t xml:space="preserve"> equals 100% compliance</w:t>
      </w:r>
      <w:r w:rsidR="006527A0">
        <w:rPr>
          <w:b w:val="0"/>
          <w:bCs w:val="0"/>
        </w:rPr>
        <w:t>, while an overharvest of 50 units equals 0% compliance</w:t>
      </w:r>
      <w:r w:rsidRPr="00D03EC8">
        <w:rPr>
          <w:b w:val="0"/>
          <w:bCs w:val="0"/>
        </w:rPr>
        <w:t>)</w:t>
      </w:r>
    </w:p>
    <w:p w14:paraId="4A52295F" w14:textId="383F5A55" w:rsidR="006527A0" w:rsidRPr="006527A0" w:rsidRDefault="006527A0" w:rsidP="006527A0">
      <w:pPr>
        <w:pStyle w:val="Refhead"/>
        <w:numPr>
          <w:ilvl w:val="0"/>
          <w:numId w:val="5"/>
        </w:numPr>
        <w:rPr>
          <w:b w:val="0"/>
          <w:bCs w:val="0"/>
        </w:rPr>
      </w:pPr>
      <w:r w:rsidRPr="00D03EC8">
        <w:rPr>
          <w:b w:val="0"/>
          <w:bCs w:val="0"/>
        </w:rPr>
        <w:t xml:space="preserve">Percent of compliance </w:t>
      </w:r>
      <w:r>
        <w:rPr>
          <w:b w:val="0"/>
          <w:bCs w:val="0"/>
        </w:rPr>
        <w:t>only in the peer-enforced stage (CL 2009)</w:t>
      </w:r>
    </w:p>
    <w:p w14:paraId="72873DB4" w14:textId="3CC301FC" w:rsidR="00D03EC8" w:rsidRPr="00D03EC8" w:rsidRDefault="00D03EC8" w:rsidP="00D03EC8">
      <w:pPr>
        <w:pStyle w:val="Refhead"/>
        <w:numPr>
          <w:ilvl w:val="0"/>
          <w:numId w:val="5"/>
        </w:numPr>
        <w:rPr>
          <w:b w:val="0"/>
          <w:bCs w:val="0"/>
        </w:rPr>
      </w:pPr>
      <w:r w:rsidRPr="00D03EC8">
        <w:rPr>
          <w:b w:val="0"/>
          <w:bCs w:val="0"/>
        </w:rPr>
        <w:t xml:space="preserve">Report </w:t>
      </w:r>
    </w:p>
    <w:p w14:paraId="2FC5C591" w14:textId="38240D6E" w:rsidR="00D03EC8" w:rsidRDefault="00D03EC8" w:rsidP="00D03EC8">
      <w:pPr>
        <w:pStyle w:val="Refhead"/>
      </w:pPr>
    </w:p>
    <w:p w14:paraId="5A2412EB" w14:textId="79290E40" w:rsidR="00D03EC8" w:rsidRDefault="00D03EC8" w:rsidP="00D03EC8">
      <w:pPr>
        <w:pStyle w:val="Refhead"/>
      </w:pPr>
      <w:r>
        <w:t>Explanatory variables</w:t>
      </w:r>
    </w:p>
    <w:p w14:paraId="17429AAF" w14:textId="5EE680F9" w:rsidR="00D03EC8" w:rsidRPr="00D03EC8" w:rsidRDefault="00D03EC8" w:rsidP="00D03EC8">
      <w:pPr>
        <w:pStyle w:val="Refhead"/>
        <w:numPr>
          <w:ilvl w:val="0"/>
          <w:numId w:val="3"/>
        </w:numPr>
        <w:rPr>
          <w:b w:val="0"/>
          <w:bCs w:val="0"/>
        </w:rPr>
      </w:pPr>
      <w:r w:rsidRPr="00D03EC8">
        <w:rPr>
          <w:b w:val="0"/>
          <w:bCs w:val="0"/>
        </w:rPr>
        <w:t>Frame (</w:t>
      </w:r>
      <w:r w:rsidR="006527A0">
        <w:rPr>
          <w:b w:val="0"/>
          <w:bCs w:val="0"/>
        </w:rPr>
        <w:t>CEAR or OA)</w:t>
      </w:r>
    </w:p>
    <w:p w14:paraId="692F9A59" w14:textId="28B6F45A" w:rsidR="00D03EC8" w:rsidRPr="00D03EC8" w:rsidRDefault="00D03EC8" w:rsidP="00D03EC8">
      <w:pPr>
        <w:pStyle w:val="Refhead"/>
        <w:numPr>
          <w:ilvl w:val="0"/>
          <w:numId w:val="3"/>
        </w:numPr>
        <w:rPr>
          <w:b w:val="0"/>
          <w:bCs w:val="0"/>
        </w:rPr>
      </w:pPr>
      <w:r w:rsidRPr="00D03EC8">
        <w:rPr>
          <w:b w:val="0"/>
          <w:bCs w:val="0"/>
        </w:rPr>
        <w:t>Association type</w:t>
      </w:r>
      <w:r w:rsidR="006527A0">
        <w:rPr>
          <w:b w:val="0"/>
          <w:bCs w:val="0"/>
        </w:rPr>
        <w:t xml:space="preserve"> (High performance or Low performance)</w:t>
      </w:r>
    </w:p>
    <w:p w14:paraId="33EEF909" w14:textId="6EC9ED57" w:rsidR="00D03EC8" w:rsidRPr="00D03EC8" w:rsidRDefault="00D03EC8" w:rsidP="00D03EC8">
      <w:pPr>
        <w:pStyle w:val="Refhead"/>
        <w:numPr>
          <w:ilvl w:val="0"/>
          <w:numId w:val="3"/>
        </w:numPr>
        <w:rPr>
          <w:b w:val="0"/>
          <w:bCs w:val="0"/>
        </w:rPr>
      </w:pPr>
      <w:r w:rsidRPr="00D03EC8">
        <w:rPr>
          <w:b w:val="0"/>
          <w:bCs w:val="0"/>
        </w:rPr>
        <w:t xml:space="preserve">Stage of the game </w:t>
      </w:r>
      <w:r w:rsidR="006527A0">
        <w:rPr>
          <w:b w:val="0"/>
          <w:bCs w:val="0"/>
        </w:rPr>
        <w:t>(Non-enforced or peer-enforced)</w:t>
      </w:r>
    </w:p>
    <w:p w14:paraId="6AF30942" w14:textId="0DC8F345" w:rsidR="00D03EC8" w:rsidRPr="00D03EC8" w:rsidRDefault="00D03EC8" w:rsidP="00D03EC8">
      <w:pPr>
        <w:pStyle w:val="Refhead"/>
        <w:numPr>
          <w:ilvl w:val="0"/>
          <w:numId w:val="3"/>
        </w:numPr>
        <w:rPr>
          <w:b w:val="0"/>
          <w:bCs w:val="0"/>
        </w:rPr>
      </w:pPr>
      <w:r w:rsidRPr="00D03EC8">
        <w:rPr>
          <w:b w:val="0"/>
          <w:bCs w:val="0"/>
        </w:rPr>
        <w:t>Round</w:t>
      </w:r>
      <w:r w:rsidR="006527A0">
        <w:rPr>
          <w:b w:val="0"/>
          <w:bCs w:val="0"/>
        </w:rPr>
        <w:t xml:space="preserve"> </w:t>
      </w:r>
    </w:p>
    <w:p w14:paraId="38D4CA62" w14:textId="4B5D416A" w:rsidR="00D03EC8" w:rsidRPr="00D03EC8" w:rsidRDefault="00D03EC8" w:rsidP="00D03EC8">
      <w:pPr>
        <w:pStyle w:val="Refhead"/>
        <w:numPr>
          <w:ilvl w:val="0"/>
          <w:numId w:val="3"/>
        </w:numPr>
        <w:rPr>
          <w:b w:val="0"/>
          <w:bCs w:val="0"/>
        </w:rPr>
      </w:pPr>
      <w:r w:rsidRPr="00D03EC8">
        <w:rPr>
          <w:b w:val="0"/>
          <w:bCs w:val="0"/>
        </w:rPr>
        <w:t>Behavior in the game:</w:t>
      </w:r>
    </w:p>
    <w:p w14:paraId="53A35EF7" w14:textId="7E6BF637" w:rsidR="00D03EC8" w:rsidRDefault="00D03EC8" w:rsidP="00D03EC8">
      <w:pPr>
        <w:pStyle w:val="Refhead"/>
        <w:numPr>
          <w:ilvl w:val="1"/>
          <w:numId w:val="3"/>
        </w:numPr>
        <w:rPr>
          <w:b w:val="0"/>
          <w:bCs w:val="0"/>
        </w:rPr>
      </w:pPr>
      <w:commentRangeStart w:id="0"/>
      <w:r w:rsidRPr="00D03EC8">
        <w:rPr>
          <w:b w:val="0"/>
          <w:bCs w:val="0"/>
        </w:rPr>
        <w:t>Average subject’s compliance in non-enforced rounds</w:t>
      </w:r>
      <w:r>
        <w:rPr>
          <w:b w:val="0"/>
          <w:bCs w:val="0"/>
        </w:rPr>
        <w:t xml:space="preserve"> (C</w:t>
      </w:r>
      <w:r w:rsidR="00691CA2">
        <w:rPr>
          <w:b w:val="0"/>
          <w:bCs w:val="0"/>
        </w:rPr>
        <w:t>L</w:t>
      </w:r>
      <w:r>
        <w:rPr>
          <w:b w:val="0"/>
          <w:bCs w:val="0"/>
        </w:rPr>
        <w:t xml:space="preserve"> 2009)</w:t>
      </w:r>
      <w:commentRangeEnd w:id="0"/>
      <w:r w:rsidR="00691CA2">
        <w:rPr>
          <w:rStyle w:val="CommentReference"/>
          <w:rFonts w:eastAsia="Calibri"/>
          <w:b w:val="0"/>
          <w:bCs w:val="0"/>
          <w:kern w:val="0"/>
        </w:rPr>
        <w:commentReference w:id="0"/>
      </w:r>
    </w:p>
    <w:p w14:paraId="34D8752C" w14:textId="6C07646A" w:rsidR="00D03EC8" w:rsidRDefault="00D03EC8" w:rsidP="00D03EC8">
      <w:pPr>
        <w:pStyle w:val="Refhead"/>
        <w:numPr>
          <w:ilvl w:val="1"/>
          <w:numId w:val="3"/>
        </w:numPr>
        <w:rPr>
          <w:b w:val="0"/>
          <w:bCs w:val="0"/>
        </w:rPr>
      </w:pPr>
      <w:r w:rsidRPr="00D03EC8">
        <w:rPr>
          <w:b w:val="0"/>
          <w:bCs w:val="0"/>
        </w:rPr>
        <w:t>Average compliance of other group members in previous round</w:t>
      </w:r>
      <w:r w:rsidR="00691CA2">
        <w:rPr>
          <w:b w:val="0"/>
          <w:bCs w:val="0"/>
        </w:rPr>
        <w:t xml:space="preserve"> (CL 2009)</w:t>
      </w:r>
    </w:p>
    <w:p w14:paraId="3C4CBC3B" w14:textId="6C2DCD73" w:rsidR="00D03EC8" w:rsidRDefault="00D03EC8" w:rsidP="00D03EC8">
      <w:pPr>
        <w:pStyle w:val="Refhead"/>
        <w:numPr>
          <w:ilvl w:val="1"/>
          <w:numId w:val="3"/>
        </w:numPr>
        <w:rPr>
          <w:b w:val="0"/>
          <w:bCs w:val="0"/>
        </w:rPr>
      </w:pPr>
      <w:r w:rsidRPr="00D03EC8">
        <w:rPr>
          <w:b w:val="0"/>
          <w:bCs w:val="0"/>
        </w:rPr>
        <w:t>Subject was reported in the previous round</w:t>
      </w:r>
      <w:r w:rsidR="00691CA2">
        <w:rPr>
          <w:b w:val="0"/>
          <w:bCs w:val="0"/>
        </w:rPr>
        <w:t xml:space="preserve"> (CL 2009)</w:t>
      </w:r>
    </w:p>
    <w:p w14:paraId="342FA159" w14:textId="301FBB75" w:rsidR="00691CA2" w:rsidRPr="00691CA2" w:rsidRDefault="00691CA2" w:rsidP="00691CA2">
      <w:pPr>
        <w:pStyle w:val="Refhead"/>
        <w:numPr>
          <w:ilvl w:val="1"/>
          <w:numId w:val="3"/>
        </w:numPr>
        <w:rPr>
          <w:b w:val="0"/>
          <w:bCs w:val="0"/>
        </w:rPr>
      </w:pPr>
      <w:r w:rsidRPr="00D03EC8">
        <w:rPr>
          <w:b w:val="0"/>
          <w:bCs w:val="0"/>
        </w:rPr>
        <w:t>Subject was reported in the</w:t>
      </w:r>
      <w:r>
        <w:rPr>
          <w:b w:val="0"/>
          <w:bCs w:val="0"/>
        </w:rPr>
        <w:t xml:space="preserve"> second</w:t>
      </w:r>
      <w:r w:rsidRPr="00D03EC8">
        <w:rPr>
          <w:b w:val="0"/>
          <w:bCs w:val="0"/>
        </w:rPr>
        <w:t xml:space="preserve"> previous round</w:t>
      </w:r>
      <w:r>
        <w:rPr>
          <w:b w:val="0"/>
          <w:bCs w:val="0"/>
        </w:rPr>
        <w:t xml:space="preserve"> (CL 2009)</w:t>
      </w:r>
    </w:p>
    <w:p w14:paraId="774142DE" w14:textId="17E776CC" w:rsidR="00D03EC8" w:rsidRDefault="00D03EC8" w:rsidP="00D03EC8">
      <w:pPr>
        <w:pStyle w:val="Refhead"/>
        <w:numPr>
          <w:ilvl w:val="1"/>
          <w:numId w:val="3"/>
        </w:numPr>
        <w:rPr>
          <w:b w:val="0"/>
          <w:bCs w:val="0"/>
        </w:rPr>
      </w:pPr>
      <w:commentRangeStart w:id="1"/>
      <w:r w:rsidRPr="00D03EC8">
        <w:rPr>
          <w:b w:val="0"/>
          <w:bCs w:val="0"/>
        </w:rPr>
        <w:t>Subject chooses to report in previous round</w:t>
      </w:r>
      <w:r w:rsidR="00691CA2">
        <w:rPr>
          <w:b w:val="0"/>
          <w:bCs w:val="0"/>
        </w:rPr>
        <w:t xml:space="preserve"> (CL 2009)</w:t>
      </w:r>
      <w:commentRangeEnd w:id="1"/>
      <w:r w:rsidR="00691CA2">
        <w:rPr>
          <w:rStyle w:val="CommentReference"/>
          <w:rFonts w:eastAsia="Calibri"/>
          <w:b w:val="0"/>
          <w:bCs w:val="0"/>
          <w:kern w:val="0"/>
        </w:rPr>
        <w:commentReference w:id="1"/>
      </w:r>
    </w:p>
    <w:p w14:paraId="25C52E87" w14:textId="1EAD1694" w:rsidR="00691CA2" w:rsidRDefault="00691CA2" w:rsidP="00D03EC8">
      <w:pPr>
        <w:pStyle w:val="Refhead"/>
        <w:numPr>
          <w:ilvl w:val="1"/>
          <w:numId w:val="3"/>
        </w:numPr>
        <w:rPr>
          <w:b w:val="0"/>
          <w:bCs w:val="0"/>
        </w:rPr>
      </w:pPr>
      <w:r>
        <w:rPr>
          <w:b w:val="0"/>
          <w:bCs w:val="0"/>
        </w:rPr>
        <w:t>Subject’s compliance minus the average group compliance (CL 2009)</w:t>
      </w:r>
    </w:p>
    <w:p w14:paraId="4304B0A1" w14:textId="6616D865" w:rsidR="00D03EC8" w:rsidRDefault="006527A0" w:rsidP="00D03EC8">
      <w:pPr>
        <w:pStyle w:val="Refhead"/>
        <w:numPr>
          <w:ilvl w:val="1"/>
          <w:numId w:val="3"/>
        </w:numPr>
        <w:rPr>
          <w:b w:val="0"/>
          <w:bCs w:val="0"/>
        </w:rPr>
      </w:pPr>
      <w:r>
        <w:rPr>
          <w:b w:val="0"/>
          <w:bCs w:val="0"/>
        </w:rPr>
        <w:t>Number of overharvested units</w:t>
      </w:r>
      <w:r w:rsidR="00691CA2">
        <w:rPr>
          <w:b w:val="0"/>
          <w:bCs w:val="0"/>
        </w:rPr>
        <w:t xml:space="preserve"> observed by the inspector </w:t>
      </w:r>
    </w:p>
    <w:p w14:paraId="31A21AC3" w14:textId="72CD9402" w:rsidR="006527A0" w:rsidRDefault="006527A0" w:rsidP="00691CA2">
      <w:pPr>
        <w:pStyle w:val="Refhead"/>
        <w:numPr>
          <w:ilvl w:val="1"/>
          <w:numId w:val="3"/>
        </w:numPr>
        <w:rPr>
          <w:b w:val="0"/>
          <w:bCs w:val="0"/>
        </w:rPr>
      </w:pPr>
      <w:r>
        <w:rPr>
          <w:b w:val="0"/>
          <w:bCs w:val="0"/>
        </w:rPr>
        <w:t>Number of overharvested units observed by the inspector</w:t>
      </w:r>
      <w:r>
        <w:rPr>
          <w:b w:val="0"/>
          <w:bCs w:val="0"/>
        </w:rPr>
        <w:t xml:space="preserve"> in the previous round</w:t>
      </w:r>
    </w:p>
    <w:p w14:paraId="7ACC78A8" w14:textId="027084C5" w:rsidR="00691CA2" w:rsidRPr="00691CA2" w:rsidRDefault="00691CA2" w:rsidP="00691CA2">
      <w:pPr>
        <w:pStyle w:val="Refhead"/>
        <w:numPr>
          <w:ilvl w:val="1"/>
          <w:numId w:val="3"/>
        </w:numPr>
        <w:rPr>
          <w:b w:val="0"/>
          <w:bCs w:val="0"/>
        </w:rPr>
      </w:pPr>
      <w:r>
        <w:rPr>
          <w:b w:val="0"/>
          <w:bCs w:val="0"/>
        </w:rPr>
        <w:t>Difference between the overharvest observed by the inspector and the average overharvest in the previous round</w:t>
      </w:r>
    </w:p>
    <w:p w14:paraId="4CE9DD72" w14:textId="1FE1C38B" w:rsidR="00691CA2" w:rsidRPr="00691CA2" w:rsidRDefault="00691CA2" w:rsidP="00691CA2">
      <w:pPr>
        <w:pStyle w:val="Refhead"/>
        <w:numPr>
          <w:ilvl w:val="1"/>
          <w:numId w:val="3"/>
        </w:numPr>
        <w:rPr>
          <w:b w:val="0"/>
          <w:bCs w:val="0"/>
        </w:rPr>
      </w:pPr>
      <w:r>
        <w:rPr>
          <w:b w:val="0"/>
          <w:bCs w:val="0"/>
        </w:rPr>
        <w:t>Cumulative reports</w:t>
      </w:r>
    </w:p>
    <w:p w14:paraId="74073407" w14:textId="77777777" w:rsidR="00D03EC8" w:rsidRDefault="00D03EC8" w:rsidP="00D03EC8">
      <w:pPr>
        <w:pStyle w:val="Refhead"/>
      </w:pPr>
    </w:p>
    <w:p w14:paraId="782544D0" w14:textId="7A283B6E" w:rsidR="00D03EC8" w:rsidRDefault="00D03EC8" w:rsidP="00D03EC8">
      <w:pPr>
        <w:pStyle w:val="Refhead"/>
      </w:pPr>
      <w:r>
        <w:t xml:space="preserve">Model specification </w:t>
      </w:r>
    </w:p>
    <w:p w14:paraId="747CD249" w14:textId="77777777" w:rsidR="00D03EC8" w:rsidRDefault="00D03EC8" w:rsidP="00D03EC8">
      <w:pPr>
        <w:pStyle w:val="Refhead"/>
      </w:pPr>
    </w:p>
    <w:p w14:paraId="45F80709" w14:textId="5C25BF82" w:rsidR="00D03EC8" w:rsidRPr="00D03EC8" w:rsidRDefault="00D03EC8" w:rsidP="00D03EC8">
      <w:pPr>
        <w:pStyle w:val="Refhead"/>
        <w:numPr>
          <w:ilvl w:val="0"/>
          <w:numId w:val="2"/>
        </w:numPr>
        <w:rPr>
          <w:b w:val="0"/>
          <w:bCs w:val="0"/>
        </w:rPr>
      </w:pPr>
      <w:r w:rsidRPr="00D03EC8">
        <w:rPr>
          <w:b w:val="0"/>
          <w:bCs w:val="0"/>
        </w:rPr>
        <w:t xml:space="preserve">Models with </w:t>
      </w:r>
      <w:r w:rsidR="00691CA2">
        <w:rPr>
          <w:b w:val="0"/>
          <w:bCs w:val="0"/>
        </w:rPr>
        <w:t xml:space="preserve">frame, association type and </w:t>
      </w:r>
      <w:r w:rsidRPr="00D03EC8">
        <w:rPr>
          <w:b w:val="0"/>
          <w:bCs w:val="0"/>
        </w:rPr>
        <w:t>variables collect</w:t>
      </w:r>
      <w:r w:rsidR="00691CA2">
        <w:rPr>
          <w:b w:val="0"/>
          <w:bCs w:val="0"/>
        </w:rPr>
        <w:t>e</w:t>
      </w:r>
      <w:r w:rsidRPr="00D03EC8">
        <w:rPr>
          <w:b w:val="0"/>
          <w:bCs w:val="0"/>
        </w:rPr>
        <w:t>d during the game</w:t>
      </w:r>
      <w:r w:rsidR="00691CA2">
        <w:rPr>
          <w:b w:val="0"/>
          <w:bCs w:val="0"/>
        </w:rPr>
        <w:t xml:space="preserve"> without interactions (do not allow to see differences in </w:t>
      </w:r>
      <w:r w:rsidR="00640E68">
        <w:rPr>
          <w:b w:val="0"/>
          <w:bCs w:val="0"/>
        </w:rPr>
        <w:t xml:space="preserve">potential mechanisms between </w:t>
      </w:r>
      <w:r w:rsidR="00691CA2">
        <w:rPr>
          <w:b w:val="0"/>
          <w:bCs w:val="0"/>
        </w:rPr>
        <w:t>treatment and association types)</w:t>
      </w:r>
    </w:p>
    <w:p w14:paraId="13DA9EBF" w14:textId="1AE3EACD" w:rsidR="00D03EC8" w:rsidRPr="006527A0" w:rsidRDefault="00D03EC8" w:rsidP="00D03EC8">
      <w:pPr>
        <w:pStyle w:val="Refhead"/>
        <w:numPr>
          <w:ilvl w:val="0"/>
          <w:numId w:val="2"/>
        </w:numPr>
      </w:pPr>
      <w:r w:rsidRPr="006527A0">
        <w:t>Separated models for each treatment association type combination</w:t>
      </w:r>
      <w:r w:rsidR="00A539C8">
        <w:t xml:space="preserve"> (CL 2009)</w:t>
      </w:r>
      <w:r w:rsidRPr="006527A0">
        <w:t xml:space="preserve"> </w:t>
      </w:r>
    </w:p>
    <w:p w14:paraId="6AB708B4" w14:textId="25B429D5" w:rsidR="00D03EC8" w:rsidRPr="00D03EC8" w:rsidRDefault="00D03EC8" w:rsidP="00D03EC8">
      <w:pPr>
        <w:pStyle w:val="Refhead"/>
        <w:numPr>
          <w:ilvl w:val="0"/>
          <w:numId w:val="2"/>
        </w:numPr>
        <w:rPr>
          <w:b w:val="0"/>
          <w:bCs w:val="0"/>
        </w:rPr>
      </w:pPr>
      <w:r w:rsidRPr="00D03EC8">
        <w:rPr>
          <w:b w:val="0"/>
          <w:bCs w:val="0"/>
        </w:rPr>
        <w:t xml:space="preserve">Interact each </w:t>
      </w:r>
      <w:r w:rsidR="00640E68">
        <w:rPr>
          <w:b w:val="0"/>
          <w:bCs w:val="0"/>
        </w:rPr>
        <w:t>behavioral</w:t>
      </w:r>
      <w:r w:rsidRPr="00D03EC8">
        <w:rPr>
          <w:b w:val="0"/>
          <w:bCs w:val="0"/>
        </w:rPr>
        <w:t xml:space="preserve"> variable with frame and association type </w:t>
      </w:r>
    </w:p>
    <w:p w14:paraId="05091730" w14:textId="77777777" w:rsidR="00D03EC8" w:rsidRDefault="00D03EC8" w:rsidP="00FD7468">
      <w:pPr>
        <w:pStyle w:val="Refhead"/>
      </w:pPr>
    </w:p>
    <w:p w14:paraId="3D78F21A" w14:textId="77777777" w:rsidR="006527A0" w:rsidRDefault="006527A0" w:rsidP="00FD7468">
      <w:pPr>
        <w:pStyle w:val="Refhead"/>
      </w:pPr>
    </w:p>
    <w:p w14:paraId="36C7980B" w14:textId="63ECB067" w:rsidR="00D03EC8" w:rsidRDefault="00D03EC8" w:rsidP="00FD7468">
      <w:pPr>
        <w:pStyle w:val="Refhead"/>
      </w:pPr>
      <w:r>
        <w:lastRenderedPageBreak/>
        <w:t>Model structure</w:t>
      </w:r>
    </w:p>
    <w:p w14:paraId="0A3EC942" w14:textId="2EA105AA" w:rsidR="00D03EC8" w:rsidRDefault="00D03EC8" w:rsidP="00FD7468">
      <w:pPr>
        <w:pStyle w:val="Refhead"/>
      </w:pPr>
    </w:p>
    <w:p w14:paraId="72632904" w14:textId="3C2DE913" w:rsidR="00D03EC8" w:rsidRPr="00D03EC8" w:rsidRDefault="00D03EC8" w:rsidP="00D03EC8">
      <w:pPr>
        <w:pStyle w:val="Refhead"/>
        <w:numPr>
          <w:ilvl w:val="0"/>
          <w:numId w:val="4"/>
        </w:numPr>
        <w:rPr>
          <w:b w:val="0"/>
          <w:bCs w:val="0"/>
        </w:rPr>
      </w:pPr>
      <w:r w:rsidRPr="00D03EC8">
        <w:rPr>
          <w:b w:val="0"/>
          <w:bCs w:val="0"/>
        </w:rPr>
        <w:t>OLS</w:t>
      </w:r>
    </w:p>
    <w:p w14:paraId="48534A2E" w14:textId="1B8B79C8" w:rsidR="00D03EC8" w:rsidRDefault="00D03EC8" w:rsidP="00D03EC8">
      <w:pPr>
        <w:pStyle w:val="Refhead"/>
        <w:numPr>
          <w:ilvl w:val="0"/>
          <w:numId w:val="4"/>
        </w:numPr>
        <w:rPr>
          <w:b w:val="0"/>
          <w:bCs w:val="0"/>
        </w:rPr>
      </w:pPr>
      <w:r w:rsidRPr="00D03EC8">
        <w:rPr>
          <w:b w:val="0"/>
          <w:bCs w:val="0"/>
        </w:rPr>
        <w:t>Individual random effects</w:t>
      </w:r>
      <w:r w:rsidR="00640E68">
        <w:rPr>
          <w:b w:val="0"/>
          <w:bCs w:val="0"/>
        </w:rPr>
        <w:t xml:space="preserve"> (CL 2009)</w:t>
      </w:r>
    </w:p>
    <w:p w14:paraId="50CBBE6E" w14:textId="7AA48C58" w:rsidR="00640E68" w:rsidRPr="00D03EC8" w:rsidRDefault="00640E68" w:rsidP="00D03EC8">
      <w:pPr>
        <w:pStyle w:val="Refhead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Rounds and experimental sessions as fixed effects (CL 2009)</w:t>
      </w:r>
    </w:p>
    <w:p w14:paraId="222EBB1F" w14:textId="75CD5C57" w:rsidR="00D03EC8" w:rsidRDefault="00D03EC8" w:rsidP="00FD7468">
      <w:pPr>
        <w:pStyle w:val="Refhead"/>
      </w:pPr>
    </w:p>
    <w:p w14:paraId="35B25A74" w14:textId="3A4BEA80" w:rsidR="00D03EC8" w:rsidRDefault="00D03EC8" w:rsidP="00FD7468">
      <w:pPr>
        <w:pStyle w:val="Refhead"/>
      </w:pPr>
    </w:p>
    <w:p w14:paraId="37FB1BC5" w14:textId="38C282AF" w:rsidR="007E1A16" w:rsidRDefault="007E1A16" w:rsidP="00FD7468">
      <w:pPr>
        <w:pStyle w:val="Refhead"/>
      </w:pPr>
    </w:p>
    <w:p w14:paraId="191C525C" w14:textId="6E9064A4" w:rsidR="007E1A16" w:rsidRDefault="007E1A16" w:rsidP="00FD7468">
      <w:pPr>
        <w:pStyle w:val="Refhead"/>
      </w:pPr>
    </w:p>
    <w:p w14:paraId="3471E3E3" w14:textId="10403C22" w:rsidR="007E1A16" w:rsidRDefault="007E1A16" w:rsidP="00FD7468">
      <w:pPr>
        <w:pStyle w:val="Refhead"/>
      </w:pPr>
    </w:p>
    <w:p w14:paraId="0B4F8E77" w14:textId="061921DB" w:rsidR="007E1A16" w:rsidRDefault="007E1A16" w:rsidP="00FD7468">
      <w:pPr>
        <w:pStyle w:val="Refhead"/>
      </w:pPr>
    </w:p>
    <w:p w14:paraId="0D3491FF" w14:textId="34D1A965" w:rsidR="007E1A16" w:rsidRDefault="007E1A16" w:rsidP="00FD7468">
      <w:pPr>
        <w:pStyle w:val="Refhead"/>
      </w:pPr>
    </w:p>
    <w:p w14:paraId="6A5C65A6" w14:textId="75B488F6" w:rsidR="007E1A16" w:rsidRDefault="007E1A16" w:rsidP="00FD7468">
      <w:pPr>
        <w:pStyle w:val="Refhead"/>
      </w:pPr>
    </w:p>
    <w:p w14:paraId="29F748A5" w14:textId="0EAA9E69" w:rsidR="007E1A16" w:rsidRDefault="007E1A16" w:rsidP="00FD7468">
      <w:pPr>
        <w:pStyle w:val="Refhead"/>
      </w:pPr>
    </w:p>
    <w:p w14:paraId="428BEC06" w14:textId="0CEA7FC5" w:rsidR="007E1A16" w:rsidRDefault="007E1A16" w:rsidP="00FD7468">
      <w:pPr>
        <w:pStyle w:val="Refhead"/>
      </w:pPr>
    </w:p>
    <w:p w14:paraId="1B345706" w14:textId="41FB4C55" w:rsidR="007E1A16" w:rsidRDefault="007E1A16" w:rsidP="00FD7468">
      <w:pPr>
        <w:pStyle w:val="Refhead"/>
      </w:pPr>
    </w:p>
    <w:p w14:paraId="60AC39D6" w14:textId="4A33A23B" w:rsidR="007E1A16" w:rsidRDefault="007E1A16" w:rsidP="00FD7468">
      <w:pPr>
        <w:pStyle w:val="Refhead"/>
      </w:pPr>
    </w:p>
    <w:p w14:paraId="39E382F5" w14:textId="6823BC74" w:rsidR="007E1A16" w:rsidRDefault="007E1A16" w:rsidP="00FD7468">
      <w:pPr>
        <w:pStyle w:val="Refhead"/>
      </w:pPr>
    </w:p>
    <w:p w14:paraId="3E01AAF9" w14:textId="6108DD75" w:rsidR="007E1A16" w:rsidRDefault="007E1A16" w:rsidP="00FD7468">
      <w:pPr>
        <w:pStyle w:val="Refhead"/>
      </w:pPr>
    </w:p>
    <w:p w14:paraId="2C24CAE4" w14:textId="1A884A32" w:rsidR="007E1A16" w:rsidRDefault="007E1A16" w:rsidP="00FD7468">
      <w:pPr>
        <w:pStyle w:val="Refhead"/>
      </w:pPr>
    </w:p>
    <w:p w14:paraId="799330EF" w14:textId="1EC939B0" w:rsidR="007E1A16" w:rsidRDefault="007E1A16" w:rsidP="00FD7468">
      <w:pPr>
        <w:pStyle w:val="Refhead"/>
      </w:pPr>
    </w:p>
    <w:p w14:paraId="28B6C7F7" w14:textId="07221CF6" w:rsidR="007E1A16" w:rsidRDefault="007E1A16" w:rsidP="00FD7468">
      <w:pPr>
        <w:pStyle w:val="Refhead"/>
      </w:pPr>
    </w:p>
    <w:p w14:paraId="42BDAEC2" w14:textId="01E61475" w:rsidR="007E1A16" w:rsidRDefault="007E1A16" w:rsidP="00FD7468">
      <w:pPr>
        <w:pStyle w:val="Refhead"/>
      </w:pPr>
    </w:p>
    <w:p w14:paraId="72AB8705" w14:textId="3967C5B4" w:rsidR="007E1A16" w:rsidRDefault="007E1A16" w:rsidP="00FD7468">
      <w:pPr>
        <w:pStyle w:val="Refhead"/>
      </w:pPr>
    </w:p>
    <w:p w14:paraId="5D1850BF" w14:textId="08DE9EBC" w:rsidR="007E1A16" w:rsidRDefault="007E1A16" w:rsidP="00FD7468">
      <w:pPr>
        <w:pStyle w:val="Refhead"/>
      </w:pPr>
    </w:p>
    <w:p w14:paraId="5F7C42A0" w14:textId="3D14D409" w:rsidR="007E1A16" w:rsidRDefault="007E1A16" w:rsidP="00FD7468">
      <w:pPr>
        <w:pStyle w:val="Refhead"/>
      </w:pPr>
    </w:p>
    <w:p w14:paraId="631723ED" w14:textId="09CA1FF4" w:rsidR="007E1A16" w:rsidRDefault="007E1A16" w:rsidP="00FD7468">
      <w:pPr>
        <w:pStyle w:val="Refhead"/>
      </w:pPr>
    </w:p>
    <w:p w14:paraId="2A3899DA" w14:textId="5872FB3D" w:rsidR="007E1A16" w:rsidRDefault="007E1A16" w:rsidP="00FD7468">
      <w:pPr>
        <w:pStyle w:val="Refhead"/>
      </w:pPr>
    </w:p>
    <w:p w14:paraId="4E1D3218" w14:textId="5117A1E1" w:rsidR="007E1A16" w:rsidRDefault="007E1A16" w:rsidP="00FD7468">
      <w:pPr>
        <w:pStyle w:val="Refhead"/>
      </w:pPr>
    </w:p>
    <w:p w14:paraId="12AA0271" w14:textId="1F2C6A64" w:rsidR="007E1A16" w:rsidRDefault="007E1A16" w:rsidP="00FD7468">
      <w:pPr>
        <w:pStyle w:val="Refhead"/>
      </w:pPr>
    </w:p>
    <w:p w14:paraId="05FA40CB" w14:textId="6C9463A4" w:rsidR="007E1A16" w:rsidRDefault="007E1A16" w:rsidP="00FD7468">
      <w:pPr>
        <w:pStyle w:val="Refhead"/>
      </w:pPr>
    </w:p>
    <w:p w14:paraId="13BF77C0" w14:textId="3361CD41" w:rsidR="007E1A16" w:rsidRDefault="007E1A16" w:rsidP="00FD7468">
      <w:pPr>
        <w:pStyle w:val="Refhead"/>
      </w:pPr>
    </w:p>
    <w:p w14:paraId="4A0BFB8C" w14:textId="48BE07E5" w:rsidR="007E1A16" w:rsidRDefault="007E1A16" w:rsidP="00FD7468">
      <w:pPr>
        <w:pStyle w:val="Refhead"/>
      </w:pPr>
    </w:p>
    <w:p w14:paraId="3D41B475" w14:textId="0E8F05EF" w:rsidR="007E1A16" w:rsidRDefault="007E1A16" w:rsidP="00FD7468">
      <w:pPr>
        <w:pStyle w:val="Refhead"/>
      </w:pPr>
      <w:r>
        <w:lastRenderedPageBreak/>
        <w:t xml:space="preserve">Results </w:t>
      </w:r>
    </w:p>
    <w:p w14:paraId="1FE35ED1" w14:textId="70B94C38" w:rsidR="007E1A16" w:rsidRDefault="007E1A16" w:rsidP="00FD7468">
      <w:pPr>
        <w:pStyle w:val="Refhead"/>
      </w:pPr>
    </w:p>
    <w:p w14:paraId="0FADE773" w14:textId="149EF481" w:rsidR="007E1A16" w:rsidRPr="007E1A16" w:rsidRDefault="007E1A16" w:rsidP="00FD7468">
      <w:pPr>
        <w:pStyle w:val="Refhead"/>
        <w:rPr>
          <w:b w:val="0"/>
          <w:bCs w:val="0"/>
        </w:rPr>
      </w:pPr>
      <w:r w:rsidRPr="007E1A16">
        <w:rPr>
          <w:b w:val="0"/>
          <w:bCs w:val="0"/>
        </w:rPr>
        <w:t>Individual percent of compliance regress</w:t>
      </w:r>
      <w:r>
        <w:rPr>
          <w:b w:val="0"/>
          <w:bCs w:val="0"/>
        </w:rPr>
        <w:t>ed</w:t>
      </w:r>
      <w:r w:rsidRPr="007E1A16">
        <w:rPr>
          <w:b w:val="0"/>
          <w:bCs w:val="0"/>
        </w:rPr>
        <w:t xml:space="preserve"> on the average contribution of other group members in the previous round, whether the subject was punished in the previous round, whether the </w:t>
      </w:r>
      <w:r w:rsidRPr="007E1A16">
        <w:rPr>
          <w:b w:val="0"/>
          <w:bCs w:val="0"/>
        </w:rPr>
        <w:lastRenderedPageBreak/>
        <w:t>subject report her peer in the previous round</w:t>
      </w:r>
      <w:r>
        <w:rPr>
          <w:b w:val="0"/>
          <w:bCs w:val="0"/>
        </w:rPr>
        <w:t>, and</w:t>
      </w:r>
      <w:r w:rsidRPr="007E1A16">
        <w:rPr>
          <w:b w:val="0"/>
          <w:bCs w:val="0"/>
        </w:rPr>
        <w:t xml:space="preserve"> rounds in the non-enforced </w:t>
      </w:r>
      <w:r>
        <w:rPr>
          <w:b w:val="0"/>
          <w:bCs w:val="0"/>
        </w:rPr>
        <w:t>and</w:t>
      </w:r>
      <w:r w:rsidRPr="007E1A16">
        <w:rPr>
          <w:b w:val="0"/>
          <w:bCs w:val="0"/>
        </w:rPr>
        <w:t xml:space="preserve"> the peer-enforced stage.</w:t>
      </w:r>
    </w:p>
    <w:p w14:paraId="5E01B173" w14:textId="77777777" w:rsidR="007E1A16" w:rsidRPr="007E1A16" w:rsidRDefault="007E1A16" w:rsidP="00FD7468">
      <w:pPr>
        <w:pStyle w:val="Refhead"/>
        <w:rPr>
          <w:b w:val="0"/>
          <w:bCs w:val="0"/>
        </w:rPr>
      </w:pPr>
    </w:p>
    <w:p w14:paraId="6AAD2769" w14:textId="0FCDC8A1" w:rsidR="00D03EC8" w:rsidRDefault="00D03EC8" w:rsidP="00FD7468">
      <w:pPr>
        <w:pStyle w:val="Refhead"/>
      </w:pPr>
    </w:p>
    <w:p w14:paraId="64968807" w14:textId="7DED4F94" w:rsidR="00D03EC8" w:rsidRDefault="00D03EC8" w:rsidP="00FD7468">
      <w:pPr>
        <w:pStyle w:val="Refhead"/>
      </w:pPr>
    </w:p>
    <w:p w14:paraId="1412D535" w14:textId="318A1039" w:rsidR="00D03EC8" w:rsidRDefault="00D03EC8" w:rsidP="00FD7468">
      <w:pPr>
        <w:pStyle w:val="Refhead"/>
      </w:pPr>
    </w:p>
    <w:p w14:paraId="189D1681" w14:textId="5D750464" w:rsidR="00D03EC8" w:rsidRDefault="00D03EC8" w:rsidP="00FD7468">
      <w:pPr>
        <w:pStyle w:val="Refhead"/>
      </w:pPr>
    </w:p>
    <w:p w14:paraId="6D364CA3" w14:textId="57270106" w:rsidR="00D03EC8" w:rsidRDefault="00D03EC8" w:rsidP="00FD7468">
      <w:pPr>
        <w:pStyle w:val="Refhead"/>
      </w:pPr>
    </w:p>
    <w:p w14:paraId="0E5F2E1B" w14:textId="2A38A7CE" w:rsidR="00D03EC8" w:rsidRDefault="00D03EC8" w:rsidP="00FD7468">
      <w:pPr>
        <w:pStyle w:val="Refhead"/>
      </w:pPr>
    </w:p>
    <w:p w14:paraId="5A8A554A" w14:textId="07F6CE5B" w:rsidR="006527A0" w:rsidRDefault="006527A0" w:rsidP="00FD7468">
      <w:pPr>
        <w:pStyle w:val="Refhead"/>
      </w:pPr>
    </w:p>
    <w:p w14:paraId="22571DB3" w14:textId="031B2F0D" w:rsidR="006527A0" w:rsidRDefault="006527A0" w:rsidP="00FD7468">
      <w:pPr>
        <w:pStyle w:val="Refhead"/>
      </w:pPr>
    </w:p>
    <w:p w14:paraId="44E8C317" w14:textId="30911A22" w:rsidR="006527A0" w:rsidRDefault="006527A0" w:rsidP="00FD7468">
      <w:pPr>
        <w:pStyle w:val="Refhead"/>
      </w:pPr>
    </w:p>
    <w:p w14:paraId="49A44D7D" w14:textId="3F3D84A9" w:rsidR="006527A0" w:rsidRDefault="006527A0" w:rsidP="00FD7468">
      <w:pPr>
        <w:pStyle w:val="Refhead"/>
      </w:pPr>
    </w:p>
    <w:p w14:paraId="36170F7A" w14:textId="2DB98B1F" w:rsidR="006527A0" w:rsidRDefault="006527A0" w:rsidP="00FD7468">
      <w:pPr>
        <w:pStyle w:val="Refhead"/>
      </w:pPr>
    </w:p>
    <w:p w14:paraId="421AE8E5" w14:textId="1D6581B8" w:rsidR="006527A0" w:rsidRDefault="006527A0" w:rsidP="00FD7468">
      <w:pPr>
        <w:pStyle w:val="Refhead"/>
      </w:pPr>
    </w:p>
    <w:p w14:paraId="5A2E323B" w14:textId="3949D8BA" w:rsidR="006527A0" w:rsidRDefault="006527A0" w:rsidP="00FD7468">
      <w:pPr>
        <w:pStyle w:val="Refhead"/>
      </w:pPr>
    </w:p>
    <w:p w14:paraId="610C227F" w14:textId="2994548E" w:rsidR="006527A0" w:rsidRDefault="006527A0" w:rsidP="00FD7468">
      <w:pPr>
        <w:pStyle w:val="Refhead"/>
      </w:pPr>
    </w:p>
    <w:p w14:paraId="3A7C8D13" w14:textId="573CE24D" w:rsidR="006527A0" w:rsidRDefault="006527A0" w:rsidP="00FD7468">
      <w:pPr>
        <w:pStyle w:val="Refhead"/>
      </w:pPr>
    </w:p>
    <w:p w14:paraId="55C279FD" w14:textId="20CECCD5" w:rsidR="006527A0" w:rsidRDefault="006527A0" w:rsidP="00FD7468">
      <w:pPr>
        <w:pStyle w:val="Refhead"/>
      </w:pPr>
    </w:p>
    <w:p w14:paraId="3894CCC3" w14:textId="3F803652" w:rsidR="006527A0" w:rsidRDefault="006527A0" w:rsidP="00FD7468">
      <w:pPr>
        <w:pStyle w:val="Refhead"/>
      </w:pPr>
    </w:p>
    <w:p w14:paraId="34B0CDB1" w14:textId="7DCFDA56" w:rsidR="006527A0" w:rsidRDefault="006527A0" w:rsidP="00FD7468">
      <w:pPr>
        <w:pStyle w:val="Refhead"/>
      </w:pPr>
    </w:p>
    <w:p w14:paraId="29F809AF" w14:textId="2B983C8B" w:rsidR="006527A0" w:rsidRDefault="006527A0" w:rsidP="00FD7468">
      <w:pPr>
        <w:pStyle w:val="Refhead"/>
      </w:pPr>
    </w:p>
    <w:p w14:paraId="0A575C4B" w14:textId="547C5AC6" w:rsidR="006527A0" w:rsidRDefault="006527A0" w:rsidP="00FD7468">
      <w:pPr>
        <w:pStyle w:val="Refhead"/>
      </w:pPr>
    </w:p>
    <w:p w14:paraId="41B33A3E" w14:textId="13CE2DF9" w:rsidR="006527A0" w:rsidRDefault="006527A0" w:rsidP="00FD7468">
      <w:pPr>
        <w:pStyle w:val="Refhead"/>
      </w:pPr>
    </w:p>
    <w:p w14:paraId="67C66DF0" w14:textId="42749124" w:rsidR="006527A0" w:rsidRDefault="006527A0" w:rsidP="00FD7468">
      <w:pPr>
        <w:pStyle w:val="Refhead"/>
      </w:pPr>
    </w:p>
    <w:p w14:paraId="0CF0DCB6" w14:textId="77777777" w:rsidR="006527A0" w:rsidRDefault="006527A0" w:rsidP="00FD7468">
      <w:pPr>
        <w:pStyle w:val="Refhead"/>
      </w:pPr>
    </w:p>
    <w:p w14:paraId="7968F075" w14:textId="77777777" w:rsidR="00D03EC8" w:rsidRDefault="00D03EC8" w:rsidP="00FD7468">
      <w:pPr>
        <w:pStyle w:val="Refhead"/>
      </w:pPr>
    </w:p>
    <w:p w14:paraId="5BC44275" w14:textId="1496FEBD" w:rsidR="001609DE" w:rsidRDefault="001609DE" w:rsidP="00FD7468">
      <w:pPr>
        <w:pStyle w:val="Refhead"/>
      </w:pPr>
    </w:p>
    <w:p w14:paraId="2A526218" w14:textId="6B3E1CB7" w:rsidR="00FD7468" w:rsidRDefault="00FD7468" w:rsidP="00FD7468">
      <w:pPr>
        <w:pStyle w:val="Refhead"/>
        <w:rPr>
          <w:b w:val="0"/>
        </w:rPr>
      </w:pPr>
      <w:r>
        <w:t>Table S</w:t>
      </w:r>
      <w:r>
        <w:t>XX</w:t>
      </w:r>
      <w:r>
        <w:rPr>
          <w:b w:val="0"/>
        </w:rPr>
        <w:t xml:space="preserve">. </w:t>
      </w:r>
      <w:r w:rsidRPr="00BD06C8">
        <w:rPr>
          <w:b w:val="0"/>
          <w:bCs w:val="0"/>
        </w:rPr>
        <w:t>R</w:t>
      </w:r>
      <w:r w:rsidRPr="00347E46">
        <w:rPr>
          <w:b w:val="0"/>
        </w:rPr>
        <w:t xml:space="preserve">egression models </w:t>
      </w:r>
      <w:r>
        <w:rPr>
          <w:b w:val="0"/>
        </w:rPr>
        <w:t xml:space="preserve">to </w:t>
      </w:r>
      <w:r>
        <w:rPr>
          <w:b w:val="0"/>
        </w:rPr>
        <w:t>explore the determinants of compliance at the individual level under each treatment per association type</w:t>
      </w:r>
      <w:r>
        <w:rPr>
          <w:b w:val="0"/>
        </w:rPr>
        <w:t>.</w:t>
      </w:r>
      <w:r w:rsidR="005545E0">
        <w:rPr>
          <w:b w:val="0"/>
        </w:rPr>
        <w:t xml:space="preserve"> Individual random effect.</w:t>
      </w:r>
    </w:p>
    <w:tbl>
      <w:tblPr>
        <w:tblStyle w:val="TableGrid"/>
        <w:tblpPr w:leftFromText="180" w:rightFromText="180" w:vertAnchor="text" w:tblpXSpec="center" w:tblpY="1"/>
        <w:tblW w:w="8463" w:type="dxa"/>
        <w:tblLayout w:type="fixed"/>
        <w:tblLook w:val="04A0" w:firstRow="1" w:lastRow="0" w:firstColumn="1" w:lastColumn="0" w:noHBand="0" w:noVBand="1"/>
      </w:tblPr>
      <w:tblGrid>
        <w:gridCol w:w="3330"/>
        <w:gridCol w:w="1710"/>
        <w:gridCol w:w="1054"/>
        <w:gridCol w:w="1185"/>
        <w:gridCol w:w="1184"/>
      </w:tblGrid>
      <w:tr w:rsidR="00723B97" w:rsidRPr="00CA0368" w14:paraId="43EEEB28" w14:textId="77777777" w:rsidTr="001C5303">
        <w:trPr>
          <w:trHeight w:val="605"/>
        </w:trPr>
        <w:tc>
          <w:tcPr>
            <w:tcW w:w="3330" w:type="dxa"/>
            <w:noWrap/>
          </w:tcPr>
          <w:p w14:paraId="358A066A" w14:textId="77777777" w:rsidR="00723B97" w:rsidRPr="00CA0368" w:rsidRDefault="00723B97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CA0368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Dependent variable:</w:t>
            </w:r>
          </w:p>
          <w:p w14:paraId="0B24E63B" w14:textId="687CB56E" w:rsidR="00723B97" w:rsidRPr="00CA0368" w:rsidRDefault="00723B97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Individual</w:t>
            </w:r>
            <w:r w:rsidRPr="00CA0368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 xml:space="preserve"> compliance</w:t>
            </w:r>
          </w:p>
          <w:p w14:paraId="21A1111E" w14:textId="77777777" w:rsidR="00723B97" w:rsidRPr="00CA0368" w:rsidRDefault="00723B97" w:rsidP="000A2C19">
            <w:pPr>
              <w:tabs>
                <w:tab w:val="left" w:pos="3330"/>
              </w:tabs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710" w:type="dxa"/>
          </w:tcPr>
          <w:p w14:paraId="3B1A81C4" w14:textId="77777777" w:rsidR="00723B97" w:rsidRPr="00CA0368" w:rsidRDefault="00723B97" w:rsidP="000A2C19">
            <w:pPr>
              <w:tabs>
                <w:tab w:val="left" w:pos="3330"/>
              </w:tabs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14:paraId="02F11C31" w14:textId="0E33E0C0" w:rsidR="00723B97" w:rsidRPr="00CA0368" w:rsidRDefault="00723B97" w:rsidP="000A2C19">
            <w:pPr>
              <w:tabs>
                <w:tab w:val="left" w:pos="3330"/>
              </w:tabs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HP CEAR</w:t>
            </w:r>
          </w:p>
          <w:p w14:paraId="76D32B0F" w14:textId="77777777" w:rsidR="00723B97" w:rsidRPr="00CA0368" w:rsidRDefault="00723B97" w:rsidP="000A2C19">
            <w:pPr>
              <w:tabs>
                <w:tab w:val="left" w:pos="3330"/>
              </w:tabs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54" w:type="dxa"/>
            <w:noWrap/>
            <w:vAlign w:val="center"/>
          </w:tcPr>
          <w:p w14:paraId="1E27E58D" w14:textId="385D2207" w:rsidR="00723B97" w:rsidRPr="00CA0368" w:rsidRDefault="00723B97" w:rsidP="001C5303">
            <w:pPr>
              <w:tabs>
                <w:tab w:val="left" w:pos="3330"/>
              </w:tabs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HP OA</w:t>
            </w:r>
          </w:p>
        </w:tc>
        <w:tc>
          <w:tcPr>
            <w:tcW w:w="1185" w:type="dxa"/>
            <w:noWrap/>
            <w:vAlign w:val="center"/>
          </w:tcPr>
          <w:p w14:paraId="7B9E0971" w14:textId="0A9DEE60" w:rsidR="00723B97" w:rsidRPr="00CA0368" w:rsidRDefault="00723B97" w:rsidP="001C5303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LP CEAR</w:t>
            </w:r>
          </w:p>
        </w:tc>
        <w:tc>
          <w:tcPr>
            <w:tcW w:w="1184" w:type="dxa"/>
            <w:noWrap/>
            <w:vAlign w:val="center"/>
          </w:tcPr>
          <w:p w14:paraId="78DD2F3B" w14:textId="1C4086C8" w:rsidR="00723B97" w:rsidRPr="00CA0368" w:rsidRDefault="00723B97" w:rsidP="001C5303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LP OA</w:t>
            </w:r>
          </w:p>
        </w:tc>
      </w:tr>
      <w:tr w:rsidR="00BD5610" w:rsidRPr="00CA0368" w14:paraId="74A631FC" w14:textId="77777777" w:rsidTr="00BC0A0A">
        <w:trPr>
          <w:trHeight w:val="338"/>
        </w:trPr>
        <w:tc>
          <w:tcPr>
            <w:tcW w:w="3330" w:type="dxa"/>
            <w:noWrap/>
            <w:hideMark/>
          </w:tcPr>
          <w:p w14:paraId="3FC02B15" w14:textId="77777777" w:rsidR="00BD5610" w:rsidRPr="00CA0368" w:rsidRDefault="00BD5610" w:rsidP="00BD5610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lang w:eastAsia="es-ES"/>
              </w:rPr>
            </w:pPr>
          </w:p>
          <w:p w14:paraId="4A419E65" w14:textId="137AF73A" w:rsidR="00BD5610" w:rsidRPr="00CA0368" w:rsidRDefault="00BD5610" w:rsidP="00BD5610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bookmarkStart w:id="2" w:name="_Hlk60651548"/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lastRenderedPageBreak/>
              <w:t>Average subject’s compliance in non-enforced rounds</w:t>
            </w:r>
            <w:bookmarkEnd w:id="2"/>
          </w:p>
        </w:tc>
        <w:tc>
          <w:tcPr>
            <w:tcW w:w="1710" w:type="dxa"/>
          </w:tcPr>
          <w:p w14:paraId="52665365" w14:textId="77777777" w:rsidR="00BD5610" w:rsidRPr="00CA0368" w:rsidRDefault="00BD5610" w:rsidP="00BD5610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  <w:p w14:paraId="3A9A2734" w14:textId="288835E1" w:rsidR="00BD5610" w:rsidRPr="00CA0368" w:rsidRDefault="00BD5610" w:rsidP="00BD5610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0.75</w:t>
            </w:r>
            <w:r w:rsidRPr="00CA0368"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***</w:t>
            </w:r>
          </w:p>
        </w:tc>
        <w:tc>
          <w:tcPr>
            <w:tcW w:w="1054" w:type="dxa"/>
            <w:noWrap/>
            <w:vAlign w:val="center"/>
          </w:tcPr>
          <w:p w14:paraId="46DEC3BE" w14:textId="2C67E6DA" w:rsidR="00BD5610" w:rsidRPr="00CA0368" w:rsidRDefault="00215DFF" w:rsidP="00BD5610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1.11***</w:t>
            </w:r>
          </w:p>
        </w:tc>
        <w:tc>
          <w:tcPr>
            <w:tcW w:w="1185" w:type="dxa"/>
            <w:noWrap/>
            <w:vAlign w:val="center"/>
          </w:tcPr>
          <w:p w14:paraId="6B081F4C" w14:textId="1F801C70" w:rsidR="00BD5610" w:rsidRPr="00CA0368" w:rsidRDefault="00BD5610" w:rsidP="00BD5610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0.53**</w:t>
            </w:r>
          </w:p>
        </w:tc>
        <w:tc>
          <w:tcPr>
            <w:tcW w:w="1184" w:type="dxa"/>
            <w:noWrap/>
            <w:vAlign w:val="center"/>
          </w:tcPr>
          <w:p w14:paraId="31A58731" w14:textId="162461C4" w:rsidR="00BD5610" w:rsidRPr="00CA0368" w:rsidRDefault="00BC0A0A" w:rsidP="00BC0A0A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1.0</w:t>
            </w:r>
            <w:r w:rsidR="00227293"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1</w:t>
            </w: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***</w:t>
            </w:r>
          </w:p>
        </w:tc>
      </w:tr>
      <w:tr w:rsidR="00BD5610" w:rsidRPr="00CA0368" w14:paraId="056BFD0C" w14:textId="77777777" w:rsidTr="008A7AF3">
        <w:trPr>
          <w:trHeight w:val="167"/>
        </w:trPr>
        <w:tc>
          <w:tcPr>
            <w:tcW w:w="3330" w:type="dxa"/>
            <w:noWrap/>
            <w:hideMark/>
          </w:tcPr>
          <w:p w14:paraId="26D87900" w14:textId="77777777" w:rsidR="00BD5610" w:rsidRPr="00CA0368" w:rsidRDefault="00BD5610" w:rsidP="00BD5610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CA0368">
              <w:rPr>
                <w:rFonts w:eastAsia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710" w:type="dxa"/>
          </w:tcPr>
          <w:p w14:paraId="59A6B091" w14:textId="6D785D14" w:rsidR="00BD5610" w:rsidRPr="00CA0368" w:rsidRDefault="00BD5610" w:rsidP="00BD5610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CA0368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</w:t>
            </w: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0.21</w:t>
            </w:r>
            <w:r w:rsidRPr="00CA0368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)</w:t>
            </w:r>
          </w:p>
        </w:tc>
        <w:tc>
          <w:tcPr>
            <w:tcW w:w="1054" w:type="dxa"/>
            <w:noWrap/>
          </w:tcPr>
          <w:p w14:paraId="6AD09406" w14:textId="305A841C" w:rsidR="00BD5610" w:rsidRPr="00CA0368" w:rsidRDefault="00215DFF" w:rsidP="00BD5610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(0.14)</w:t>
            </w:r>
          </w:p>
        </w:tc>
        <w:tc>
          <w:tcPr>
            <w:tcW w:w="1185" w:type="dxa"/>
            <w:noWrap/>
          </w:tcPr>
          <w:p w14:paraId="5ECB92DA" w14:textId="10CFC038" w:rsidR="00BD5610" w:rsidRPr="00CA0368" w:rsidRDefault="00BD5610" w:rsidP="00BD5610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(0.20)</w:t>
            </w:r>
          </w:p>
        </w:tc>
        <w:tc>
          <w:tcPr>
            <w:tcW w:w="1184" w:type="dxa"/>
            <w:noWrap/>
          </w:tcPr>
          <w:p w14:paraId="42CDABF5" w14:textId="5756A037" w:rsidR="00BD5610" w:rsidRPr="00CA0368" w:rsidRDefault="00BC0A0A" w:rsidP="00BD5610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(0.2</w:t>
            </w:r>
            <w:r w:rsidR="00227293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2</w:t>
            </w: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)</w:t>
            </w:r>
          </w:p>
        </w:tc>
      </w:tr>
      <w:tr w:rsidR="00BD5610" w:rsidRPr="00CA0368" w14:paraId="2034B71F" w14:textId="77777777" w:rsidTr="00E467A3">
        <w:trPr>
          <w:trHeight w:val="134"/>
        </w:trPr>
        <w:tc>
          <w:tcPr>
            <w:tcW w:w="3330" w:type="dxa"/>
            <w:noWrap/>
          </w:tcPr>
          <w:p w14:paraId="1AD7707B" w14:textId="77777777" w:rsidR="00BD5610" w:rsidRPr="00CA0368" w:rsidRDefault="00BD5610" w:rsidP="00BD5610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</w:tcPr>
          <w:p w14:paraId="5602DE39" w14:textId="77777777" w:rsidR="00BD5610" w:rsidRPr="00CA0368" w:rsidRDefault="00BD5610" w:rsidP="00BD5610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54" w:type="dxa"/>
            <w:noWrap/>
          </w:tcPr>
          <w:p w14:paraId="47140BBF" w14:textId="77777777" w:rsidR="00BD5610" w:rsidRPr="00CA0368" w:rsidRDefault="00BD5610" w:rsidP="00BD5610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5" w:type="dxa"/>
            <w:noWrap/>
          </w:tcPr>
          <w:p w14:paraId="67136C76" w14:textId="77777777" w:rsidR="00BD5610" w:rsidRPr="00CA0368" w:rsidRDefault="00BD5610" w:rsidP="00BD5610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4" w:type="dxa"/>
            <w:noWrap/>
          </w:tcPr>
          <w:p w14:paraId="6F34CF0B" w14:textId="77777777" w:rsidR="00BD5610" w:rsidRPr="00CA0368" w:rsidRDefault="00BD5610" w:rsidP="00BD5610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BD5610" w:rsidRPr="00CA0368" w14:paraId="23B3B65F" w14:textId="77777777" w:rsidTr="00100A70">
        <w:trPr>
          <w:trHeight w:val="167"/>
        </w:trPr>
        <w:tc>
          <w:tcPr>
            <w:tcW w:w="3330" w:type="dxa"/>
            <w:noWrap/>
            <w:hideMark/>
          </w:tcPr>
          <w:p w14:paraId="2161D264" w14:textId="6CA73E1E" w:rsidR="00BD5610" w:rsidRPr="00CA0368" w:rsidRDefault="00BD5610" w:rsidP="00BD5610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Average compliance of other group members in previous round</w:t>
            </w:r>
          </w:p>
        </w:tc>
        <w:tc>
          <w:tcPr>
            <w:tcW w:w="1710" w:type="dxa"/>
          </w:tcPr>
          <w:p w14:paraId="40D10DA9" w14:textId="6816E6C4" w:rsidR="00BD5610" w:rsidRPr="00CA0368" w:rsidRDefault="00BD5610" w:rsidP="00BD5610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-0.28</w:t>
            </w:r>
          </w:p>
        </w:tc>
        <w:tc>
          <w:tcPr>
            <w:tcW w:w="1054" w:type="dxa"/>
            <w:noWrap/>
          </w:tcPr>
          <w:p w14:paraId="2F05E33D" w14:textId="06C26E5F" w:rsidR="00BD5610" w:rsidRPr="00CA0368" w:rsidRDefault="00215DFF" w:rsidP="00BD5610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0.29*</w:t>
            </w:r>
          </w:p>
        </w:tc>
        <w:tc>
          <w:tcPr>
            <w:tcW w:w="1185" w:type="dxa"/>
            <w:noWrap/>
          </w:tcPr>
          <w:p w14:paraId="0FEB62A5" w14:textId="0D0DDB6B" w:rsidR="00BD5610" w:rsidRPr="00CA0368" w:rsidRDefault="00BD5610" w:rsidP="00BD5610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0.14</w:t>
            </w:r>
          </w:p>
        </w:tc>
        <w:tc>
          <w:tcPr>
            <w:tcW w:w="1184" w:type="dxa"/>
            <w:noWrap/>
          </w:tcPr>
          <w:p w14:paraId="5434125B" w14:textId="27C2551F" w:rsidR="00BD5610" w:rsidRPr="00CA0368" w:rsidRDefault="00BC0A0A" w:rsidP="00BD5610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-0.</w:t>
            </w:r>
            <w:r w:rsidR="00227293"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24</w:t>
            </w:r>
          </w:p>
        </w:tc>
      </w:tr>
      <w:tr w:rsidR="00BD5610" w:rsidRPr="00CA0368" w14:paraId="11CB86E7" w14:textId="77777777" w:rsidTr="00100A70">
        <w:trPr>
          <w:trHeight w:val="167"/>
        </w:trPr>
        <w:tc>
          <w:tcPr>
            <w:tcW w:w="3330" w:type="dxa"/>
            <w:noWrap/>
            <w:hideMark/>
          </w:tcPr>
          <w:p w14:paraId="40681DCC" w14:textId="77777777" w:rsidR="00BD5610" w:rsidRPr="00CA0368" w:rsidRDefault="00BD5610" w:rsidP="00BD5610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CA0368">
              <w:rPr>
                <w:rFonts w:eastAsia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710" w:type="dxa"/>
          </w:tcPr>
          <w:p w14:paraId="754BF94B" w14:textId="685D7336" w:rsidR="00BD5610" w:rsidRPr="00CA0368" w:rsidRDefault="00BD5610" w:rsidP="00BD5610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(0.26)</w:t>
            </w:r>
          </w:p>
        </w:tc>
        <w:tc>
          <w:tcPr>
            <w:tcW w:w="1054" w:type="dxa"/>
            <w:noWrap/>
          </w:tcPr>
          <w:p w14:paraId="7EA79872" w14:textId="5DF7CEB9" w:rsidR="00BD5610" w:rsidRPr="00CA0368" w:rsidRDefault="00215DFF" w:rsidP="00BD5610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(0.14)</w:t>
            </w:r>
          </w:p>
        </w:tc>
        <w:tc>
          <w:tcPr>
            <w:tcW w:w="1185" w:type="dxa"/>
            <w:noWrap/>
          </w:tcPr>
          <w:p w14:paraId="7E904452" w14:textId="67A75EC0" w:rsidR="00BD5610" w:rsidRPr="00CA0368" w:rsidRDefault="00BD5610" w:rsidP="00BD5610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(0.26)</w:t>
            </w:r>
          </w:p>
        </w:tc>
        <w:tc>
          <w:tcPr>
            <w:tcW w:w="1184" w:type="dxa"/>
            <w:noWrap/>
          </w:tcPr>
          <w:p w14:paraId="7F9A082E" w14:textId="5F1A6660" w:rsidR="00BD5610" w:rsidRPr="00CA0368" w:rsidRDefault="00BC0A0A" w:rsidP="00BD5610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(0.</w:t>
            </w:r>
            <w:r w:rsidR="00227293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16</w:t>
            </w: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)</w:t>
            </w:r>
          </w:p>
        </w:tc>
      </w:tr>
      <w:tr w:rsidR="00BD5610" w:rsidRPr="00CA0368" w14:paraId="2E16DBB1" w14:textId="77777777" w:rsidTr="00E467A3">
        <w:trPr>
          <w:trHeight w:val="79"/>
        </w:trPr>
        <w:tc>
          <w:tcPr>
            <w:tcW w:w="3330" w:type="dxa"/>
            <w:noWrap/>
          </w:tcPr>
          <w:p w14:paraId="48030157" w14:textId="77777777" w:rsidR="00BD5610" w:rsidRPr="00CA0368" w:rsidRDefault="00BD5610" w:rsidP="00BD5610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</w:tcPr>
          <w:p w14:paraId="36575400" w14:textId="77777777" w:rsidR="00BD5610" w:rsidRPr="00CA0368" w:rsidRDefault="00BD5610" w:rsidP="00BD5610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54" w:type="dxa"/>
            <w:noWrap/>
          </w:tcPr>
          <w:p w14:paraId="4F3E6555" w14:textId="77777777" w:rsidR="00BD5610" w:rsidRPr="00CA0368" w:rsidRDefault="00BD5610" w:rsidP="00BD5610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5" w:type="dxa"/>
            <w:noWrap/>
          </w:tcPr>
          <w:p w14:paraId="27C245D9" w14:textId="77777777" w:rsidR="00BD5610" w:rsidRPr="00CA0368" w:rsidRDefault="00BD5610" w:rsidP="00BD5610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4" w:type="dxa"/>
            <w:noWrap/>
          </w:tcPr>
          <w:p w14:paraId="62FE52BF" w14:textId="77777777" w:rsidR="00BD5610" w:rsidRPr="00CA0368" w:rsidRDefault="00BD5610" w:rsidP="00BD5610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BD5610" w:rsidRPr="00CA0368" w14:paraId="7112DEBE" w14:textId="77777777" w:rsidTr="00100A70">
        <w:trPr>
          <w:trHeight w:val="185"/>
        </w:trPr>
        <w:tc>
          <w:tcPr>
            <w:tcW w:w="3330" w:type="dxa"/>
            <w:noWrap/>
            <w:hideMark/>
          </w:tcPr>
          <w:p w14:paraId="3DF6F1B0" w14:textId="03F61893" w:rsidR="00BD5610" w:rsidRPr="00CA0368" w:rsidRDefault="00BD5610" w:rsidP="00BD5610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bookmarkStart w:id="3" w:name="_Hlk60651582"/>
            <w:r>
              <w:rPr>
                <w:rFonts w:eastAsia="Times New Roman"/>
                <w:b/>
                <w:bCs/>
                <w:color w:val="000000"/>
                <w:lang w:eastAsia="es-ES"/>
              </w:rPr>
              <w:t>Subject was reported in the previous round</w:t>
            </w:r>
            <w:bookmarkEnd w:id="3"/>
          </w:p>
        </w:tc>
        <w:tc>
          <w:tcPr>
            <w:tcW w:w="1710" w:type="dxa"/>
          </w:tcPr>
          <w:p w14:paraId="45A2C55A" w14:textId="695672CD" w:rsidR="00BD5610" w:rsidRPr="00CA0368" w:rsidRDefault="00BD5610" w:rsidP="00BD5610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-16.77</w:t>
            </w:r>
          </w:p>
        </w:tc>
        <w:tc>
          <w:tcPr>
            <w:tcW w:w="1054" w:type="dxa"/>
            <w:noWrap/>
          </w:tcPr>
          <w:p w14:paraId="1079F46D" w14:textId="7B6BA0B1" w:rsidR="00BD5610" w:rsidRPr="00CA0368" w:rsidRDefault="00215DFF" w:rsidP="00BD5610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2.89</w:t>
            </w:r>
          </w:p>
        </w:tc>
        <w:tc>
          <w:tcPr>
            <w:tcW w:w="1185" w:type="dxa"/>
            <w:noWrap/>
          </w:tcPr>
          <w:p w14:paraId="31A2AE33" w14:textId="1AEAE583" w:rsidR="00BD5610" w:rsidRPr="00CA0368" w:rsidRDefault="00BD5610" w:rsidP="00BD5610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2.51</w:t>
            </w:r>
          </w:p>
        </w:tc>
        <w:tc>
          <w:tcPr>
            <w:tcW w:w="1184" w:type="dxa"/>
            <w:noWrap/>
          </w:tcPr>
          <w:p w14:paraId="4901A1A2" w14:textId="7E41520F" w:rsidR="00BD5610" w:rsidRPr="00CA0368" w:rsidRDefault="00BC0A0A" w:rsidP="00BD5610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-</w:t>
            </w:r>
            <w:r w:rsidR="00227293"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38.65***</w:t>
            </w:r>
          </w:p>
        </w:tc>
      </w:tr>
      <w:tr w:rsidR="00BD5610" w:rsidRPr="00CA0368" w14:paraId="08EEF00E" w14:textId="77777777" w:rsidTr="00100A70">
        <w:trPr>
          <w:trHeight w:val="167"/>
        </w:trPr>
        <w:tc>
          <w:tcPr>
            <w:tcW w:w="3330" w:type="dxa"/>
            <w:noWrap/>
            <w:hideMark/>
          </w:tcPr>
          <w:p w14:paraId="7BF80F30" w14:textId="77777777" w:rsidR="00BD5610" w:rsidRPr="00CA0368" w:rsidRDefault="00BD5610" w:rsidP="00BD5610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CA0368">
              <w:rPr>
                <w:rFonts w:eastAsia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710" w:type="dxa"/>
          </w:tcPr>
          <w:p w14:paraId="766BA17D" w14:textId="4B7C2873" w:rsidR="00BD5610" w:rsidRPr="00CA0368" w:rsidRDefault="00BD5610" w:rsidP="00BD5610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(11.03)</w:t>
            </w:r>
          </w:p>
        </w:tc>
        <w:tc>
          <w:tcPr>
            <w:tcW w:w="1054" w:type="dxa"/>
            <w:noWrap/>
          </w:tcPr>
          <w:p w14:paraId="1A1F3EC2" w14:textId="23A18DE3" w:rsidR="00BD5610" w:rsidRPr="00CA0368" w:rsidRDefault="00215DFF" w:rsidP="00BD5610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(10.97)</w:t>
            </w:r>
          </w:p>
        </w:tc>
        <w:tc>
          <w:tcPr>
            <w:tcW w:w="1185" w:type="dxa"/>
            <w:noWrap/>
          </w:tcPr>
          <w:p w14:paraId="3BB7662E" w14:textId="40738C6F" w:rsidR="00BD5610" w:rsidRPr="00CA0368" w:rsidRDefault="00BD5610" w:rsidP="00BD5610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(13.02)</w:t>
            </w:r>
          </w:p>
        </w:tc>
        <w:tc>
          <w:tcPr>
            <w:tcW w:w="1184" w:type="dxa"/>
            <w:noWrap/>
          </w:tcPr>
          <w:p w14:paraId="05D7B40D" w14:textId="452D6952" w:rsidR="00BD5610" w:rsidRPr="00CA0368" w:rsidRDefault="00BC0A0A" w:rsidP="00BD5610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(1</w:t>
            </w:r>
            <w:r w:rsidR="00227293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1.89</w:t>
            </w: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)</w:t>
            </w:r>
          </w:p>
        </w:tc>
      </w:tr>
      <w:tr w:rsidR="00BD5610" w:rsidRPr="00CA0368" w14:paraId="2B62BC43" w14:textId="77777777" w:rsidTr="00E467A3">
        <w:trPr>
          <w:trHeight w:val="117"/>
        </w:trPr>
        <w:tc>
          <w:tcPr>
            <w:tcW w:w="3330" w:type="dxa"/>
            <w:noWrap/>
          </w:tcPr>
          <w:p w14:paraId="517BEF26" w14:textId="77777777" w:rsidR="00BD5610" w:rsidRPr="00CA0368" w:rsidRDefault="00BD5610" w:rsidP="00BD5610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</w:tcPr>
          <w:p w14:paraId="1A926923" w14:textId="77777777" w:rsidR="00BD5610" w:rsidRPr="00CA0368" w:rsidRDefault="00BD5610" w:rsidP="00BD5610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54" w:type="dxa"/>
            <w:noWrap/>
          </w:tcPr>
          <w:p w14:paraId="7DD81F81" w14:textId="77777777" w:rsidR="00BD5610" w:rsidRPr="00CA0368" w:rsidRDefault="00BD5610" w:rsidP="00BD5610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5" w:type="dxa"/>
            <w:noWrap/>
          </w:tcPr>
          <w:p w14:paraId="673D961E" w14:textId="77777777" w:rsidR="00BD5610" w:rsidRPr="00CA0368" w:rsidRDefault="00BD5610" w:rsidP="00BD5610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4" w:type="dxa"/>
            <w:noWrap/>
          </w:tcPr>
          <w:p w14:paraId="40B4D949" w14:textId="77777777" w:rsidR="00BD5610" w:rsidRPr="00CA0368" w:rsidRDefault="00BD5610" w:rsidP="00BD5610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BD5610" w:rsidRPr="00CA0368" w14:paraId="06A29675" w14:textId="77777777" w:rsidTr="00100A70">
        <w:trPr>
          <w:trHeight w:val="167"/>
        </w:trPr>
        <w:tc>
          <w:tcPr>
            <w:tcW w:w="3330" w:type="dxa"/>
            <w:noWrap/>
            <w:hideMark/>
          </w:tcPr>
          <w:p w14:paraId="05DD246B" w14:textId="2B9048FB" w:rsidR="00BD5610" w:rsidRPr="00CA0368" w:rsidRDefault="00BD5610" w:rsidP="00BD5610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 xml:space="preserve">Subject was reported in the </w:t>
            </w:r>
            <w:r>
              <w:rPr>
                <w:rFonts w:eastAsia="Times New Roman"/>
                <w:b/>
                <w:bCs/>
                <w:color w:val="000000"/>
                <w:lang w:eastAsia="es-ES"/>
              </w:rPr>
              <w:t xml:space="preserve">second </w:t>
            </w:r>
            <w:r>
              <w:rPr>
                <w:rFonts w:eastAsia="Times New Roman"/>
                <w:b/>
                <w:bCs/>
                <w:color w:val="000000"/>
                <w:lang w:eastAsia="es-ES"/>
              </w:rPr>
              <w:t>previous round</w:t>
            </w:r>
          </w:p>
        </w:tc>
        <w:tc>
          <w:tcPr>
            <w:tcW w:w="1710" w:type="dxa"/>
          </w:tcPr>
          <w:p w14:paraId="0FCADAB1" w14:textId="4D2B68CB" w:rsidR="00BD5610" w:rsidRPr="00CA0368" w:rsidRDefault="00BD5610" w:rsidP="00BD5610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7.58</w:t>
            </w:r>
          </w:p>
        </w:tc>
        <w:tc>
          <w:tcPr>
            <w:tcW w:w="1054" w:type="dxa"/>
            <w:noWrap/>
          </w:tcPr>
          <w:p w14:paraId="74346627" w14:textId="48D26B76" w:rsidR="00BD5610" w:rsidRPr="00CA0368" w:rsidRDefault="00215DFF" w:rsidP="00BD5610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8.51</w:t>
            </w:r>
          </w:p>
        </w:tc>
        <w:tc>
          <w:tcPr>
            <w:tcW w:w="1185" w:type="dxa"/>
            <w:noWrap/>
          </w:tcPr>
          <w:p w14:paraId="193FECAB" w14:textId="7A86F297" w:rsidR="00BD5610" w:rsidRPr="00CA0368" w:rsidRDefault="00BD5610" w:rsidP="00BD5610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-39.47</w:t>
            </w: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 xml:space="preserve"> ***</w:t>
            </w:r>
          </w:p>
        </w:tc>
        <w:tc>
          <w:tcPr>
            <w:tcW w:w="1184" w:type="dxa"/>
            <w:noWrap/>
          </w:tcPr>
          <w:p w14:paraId="44671165" w14:textId="568755B5" w:rsidR="00BD5610" w:rsidRPr="00CA0368" w:rsidRDefault="00227293" w:rsidP="00BD5610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-0.95</w:t>
            </w:r>
          </w:p>
        </w:tc>
      </w:tr>
      <w:tr w:rsidR="00BD5610" w:rsidRPr="00CA0368" w14:paraId="1AB67F15" w14:textId="77777777" w:rsidTr="00100A70">
        <w:trPr>
          <w:trHeight w:val="167"/>
        </w:trPr>
        <w:tc>
          <w:tcPr>
            <w:tcW w:w="3330" w:type="dxa"/>
            <w:noWrap/>
            <w:hideMark/>
          </w:tcPr>
          <w:p w14:paraId="2672CA77" w14:textId="77777777" w:rsidR="00BD5610" w:rsidRPr="00CA0368" w:rsidRDefault="00BD5610" w:rsidP="00BD5610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CA0368">
              <w:rPr>
                <w:rFonts w:eastAsia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710" w:type="dxa"/>
          </w:tcPr>
          <w:p w14:paraId="1CCE0768" w14:textId="6D60835C" w:rsidR="00BD5610" w:rsidRPr="001C5303" w:rsidRDefault="00BD5610" w:rsidP="00BD5610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1C5303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(10.81)</w:t>
            </w:r>
          </w:p>
        </w:tc>
        <w:tc>
          <w:tcPr>
            <w:tcW w:w="1054" w:type="dxa"/>
            <w:noWrap/>
          </w:tcPr>
          <w:p w14:paraId="26FEE1E5" w14:textId="6333A6D3" w:rsidR="00BD5610" w:rsidRPr="001C5303" w:rsidRDefault="00215DFF" w:rsidP="00BD5610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(8.82)</w:t>
            </w:r>
          </w:p>
        </w:tc>
        <w:tc>
          <w:tcPr>
            <w:tcW w:w="1185" w:type="dxa"/>
            <w:noWrap/>
          </w:tcPr>
          <w:p w14:paraId="1B2CE21D" w14:textId="339385EE" w:rsidR="00BD5610" w:rsidRPr="00CA0368" w:rsidRDefault="00BD5610" w:rsidP="00BD5610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1C5303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(13.27)</w:t>
            </w:r>
          </w:p>
        </w:tc>
        <w:tc>
          <w:tcPr>
            <w:tcW w:w="1184" w:type="dxa"/>
            <w:noWrap/>
          </w:tcPr>
          <w:p w14:paraId="23EB36CC" w14:textId="157A2D48" w:rsidR="00BD5610" w:rsidRPr="00CA0368" w:rsidRDefault="00227293" w:rsidP="00BD5610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(9.2</w:t>
            </w:r>
            <w:r w:rsidR="00220555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5</w:t>
            </w: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)</w:t>
            </w:r>
          </w:p>
        </w:tc>
      </w:tr>
      <w:tr w:rsidR="00BD5610" w:rsidRPr="008A7AF3" w14:paraId="37513C2D" w14:textId="77777777" w:rsidTr="00100A70">
        <w:trPr>
          <w:trHeight w:val="167"/>
        </w:trPr>
        <w:tc>
          <w:tcPr>
            <w:tcW w:w="3330" w:type="dxa"/>
            <w:noWrap/>
          </w:tcPr>
          <w:p w14:paraId="59FA0D43" w14:textId="77777777" w:rsidR="00BD5610" w:rsidRPr="008A7AF3" w:rsidRDefault="00BD5610" w:rsidP="00BD5610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</w:tcPr>
          <w:p w14:paraId="68DBA784" w14:textId="77777777" w:rsidR="00BD5610" w:rsidRPr="008A7AF3" w:rsidRDefault="00BD5610" w:rsidP="00BD5610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54" w:type="dxa"/>
            <w:noWrap/>
          </w:tcPr>
          <w:p w14:paraId="4DB66D89" w14:textId="77777777" w:rsidR="00BD5610" w:rsidRPr="008A7AF3" w:rsidRDefault="00BD5610" w:rsidP="00BD5610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5" w:type="dxa"/>
            <w:noWrap/>
          </w:tcPr>
          <w:p w14:paraId="6A9500E6" w14:textId="77777777" w:rsidR="00BD5610" w:rsidRPr="008A7AF3" w:rsidRDefault="00BD5610" w:rsidP="00BD5610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4" w:type="dxa"/>
            <w:noWrap/>
          </w:tcPr>
          <w:p w14:paraId="7150797A" w14:textId="77777777" w:rsidR="00BD5610" w:rsidRPr="008A7AF3" w:rsidRDefault="00BD5610" w:rsidP="00BD5610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BC0A0A" w:rsidRPr="00CA0368" w14:paraId="0DEF8C74" w14:textId="77777777" w:rsidTr="00100A70">
        <w:trPr>
          <w:trHeight w:val="167"/>
        </w:trPr>
        <w:tc>
          <w:tcPr>
            <w:tcW w:w="3330" w:type="dxa"/>
            <w:noWrap/>
          </w:tcPr>
          <w:p w14:paraId="76F795AB" w14:textId="0AF61D1B" w:rsidR="00BC0A0A" w:rsidRPr="00CA0368" w:rsidRDefault="00BC0A0A" w:rsidP="00BC0A0A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lang w:eastAsia="es-ES"/>
              </w:rPr>
            </w:pPr>
            <w:bookmarkStart w:id="4" w:name="_Hlk60651608"/>
            <w:r>
              <w:rPr>
                <w:rFonts w:eastAsia="Times New Roman"/>
                <w:b/>
                <w:bCs/>
                <w:color w:val="000000"/>
                <w:lang w:eastAsia="es-ES"/>
              </w:rPr>
              <w:t>Subject choose</w:t>
            </w:r>
            <w:r w:rsidR="00D03EC8">
              <w:rPr>
                <w:rFonts w:eastAsia="Times New Roman"/>
                <w:b/>
                <w:bCs/>
                <w:color w:val="000000"/>
                <w:lang w:eastAsia="es-ES"/>
              </w:rPr>
              <w:t>s</w:t>
            </w:r>
            <w:r>
              <w:rPr>
                <w:rFonts w:eastAsia="Times New Roman"/>
                <w:b/>
                <w:bCs/>
                <w:color w:val="000000"/>
                <w:lang w:eastAsia="es-ES"/>
              </w:rPr>
              <w:t xml:space="preserve"> to report in previous round</w:t>
            </w:r>
            <w:bookmarkEnd w:id="4"/>
          </w:p>
        </w:tc>
        <w:tc>
          <w:tcPr>
            <w:tcW w:w="1710" w:type="dxa"/>
          </w:tcPr>
          <w:p w14:paraId="1335BFE7" w14:textId="5EFE2238" w:rsidR="00BC0A0A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XX</w:t>
            </w:r>
          </w:p>
        </w:tc>
        <w:tc>
          <w:tcPr>
            <w:tcW w:w="1054" w:type="dxa"/>
            <w:noWrap/>
          </w:tcPr>
          <w:p w14:paraId="100FC149" w14:textId="7FF3F5AC" w:rsidR="00BC0A0A" w:rsidRPr="00CA0368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XX</w:t>
            </w:r>
          </w:p>
        </w:tc>
        <w:tc>
          <w:tcPr>
            <w:tcW w:w="1185" w:type="dxa"/>
            <w:noWrap/>
          </w:tcPr>
          <w:p w14:paraId="4776C21E" w14:textId="3D85C32B" w:rsidR="00BC0A0A" w:rsidRPr="00CA0368" w:rsidRDefault="00BC0A0A" w:rsidP="00BC0A0A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XX</w:t>
            </w:r>
          </w:p>
        </w:tc>
        <w:tc>
          <w:tcPr>
            <w:tcW w:w="1184" w:type="dxa"/>
            <w:noWrap/>
          </w:tcPr>
          <w:p w14:paraId="3201E65F" w14:textId="7B71932C" w:rsidR="00BC0A0A" w:rsidRPr="00BC0A0A" w:rsidRDefault="00BC0A0A" w:rsidP="00BC0A0A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 w:rsidRPr="00BC0A0A"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XX</w:t>
            </w:r>
          </w:p>
        </w:tc>
      </w:tr>
      <w:tr w:rsidR="00BC0A0A" w:rsidRPr="00CA0368" w14:paraId="4E6F58E2" w14:textId="77777777" w:rsidTr="00100A70">
        <w:trPr>
          <w:trHeight w:val="167"/>
        </w:trPr>
        <w:tc>
          <w:tcPr>
            <w:tcW w:w="3330" w:type="dxa"/>
            <w:noWrap/>
          </w:tcPr>
          <w:p w14:paraId="77C022C0" w14:textId="77777777" w:rsidR="00BC0A0A" w:rsidRDefault="00BC0A0A" w:rsidP="00BC0A0A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710" w:type="dxa"/>
          </w:tcPr>
          <w:p w14:paraId="21022760" w14:textId="2EBB710E" w:rsidR="00BC0A0A" w:rsidRPr="001C5303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1C5303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()</w:t>
            </w:r>
          </w:p>
        </w:tc>
        <w:tc>
          <w:tcPr>
            <w:tcW w:w="1054" w:type="dxa"/>
            <w:noWrap/>
          </w:tcPr>
          <w:p w14:paraId="6AAD4F96" w14:textId="4D24B1CF" w:rsidR="00BC0A0A" w:rsidRPr="001C5303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1C5303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()</w:t>
            </w:r>
          </w:p>
        </w:tc>
        <w:tc>
          <w:tcPr>
            <w:tcW w:w="1185" w:type="dxa"/>
            <w:noWrap/>
          </w:tcPr>
          <w:p w14:paraId="15D312CC" w14:textId="4F9D1BF1" w:rsidR="00BC0A0A" w:rsidRPr="00CA0368" w:rsidRDefault="00BC0A0A" w:rsidP="00BC0A0A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1C5303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()</w:t>
            </w:r>
          </w:p>
        </w:tc>
        <w:tc>
          <w:tcPr>
            <w:tcW w:w="1184" w:type="dxa"/>
            <w:noWrap/>
          </w:tcPr>
          <w:p w14:paraId="5D84E5C3" w14:textId="49FA62D7" w:rsidR="00BC0A0A" w:rsidRPr="00CA0368" w:rsidRDefault="00BC0A0A" w:rsidP="00BC0A0A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()</w:t>
            </w:r>
          </w:p>
        </w:tc>
      </w:tr>
      <w:tr w:rsidR="00BC0A0A" w:rsidRPr="00CA0368" w14:paraId="53DE81DA" w14:textId="77777777" w:rsidTr="00E467A3">
        <w:trPr>
          <w:trHeight w:val="134"/>
        </w:trPr>
        <w:tc>
          <w:tcPr>
            <w:tcW w:w="3330" w:type="dxa"/>
            <w:noWrap/>
          </w:tcPr>
          <w:p w14:paraId="6635FECD" w14:textId="77777777" w:rsidR="00BC0A0A" w:rsidRPr="00CA0368" w:rsidRDefault="00BC0A0A" w:rsidP="00BC0A0A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</w:tcPr>
          <w:p w14:paraId="407CE4D3" w14:textId="77777777" w:rsidR="00BC0A0A" w:rsidRPr="00CA0368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54" w:type="dxa"/>
            <w:noWrap/>
          </w:tcPr>
          <w:p w14:paraId="12635124" w14:textId="77777777" w:rsidR="00BC0A0A" w:rsidRPr="00CA0368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5" w:type="dxa"/>
            <w:noWrap/>
          </w:tcPr>
          <w:p w14:paraId="072C876E" w14:textId="77777777" w:rsidR="00BC0A0A" w:rsidRPr="00CA0368" w:rsidRDefault="00BC0A0A" w:rsidP="00BC0A0A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4" w:type="dxa"/>
            <w:noWrap/>
          </w:tcPr>
          <w:p w14:paraId="52544706" w14:textId="77777777" w:rsidR="00BC0A0A" w:rsidRPr="00CA0368" w:rsidRDefault="00BC0A0A" w:rsidP="00BC0A0A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BC0A0A" w:rsidRPr="00CA0368" w14:paraId="1A33E02D" w14:textId="77777777" w:rsidTr="00E467A3">
        <w:trPr>
          <w:trHeight w:val="134"/>
        </w:trPr>
        <w:tc>
          <w:tcPr>
            <w:tcW w:w="3330" w:type="dxa"/>
            <w:noWrap/>
          </w:tcPr>
          <w:p w14:paraId="2EDFE0E2" w14:textId="3E96CC2C" w:rsidR="00BC0A0A" w:rsidRPr="008A7AF3" w:rsidRDefault="00BC0A0A" w:rsidP="00BC0A0A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lang w:eastAsia="es-ES"/>
              </w:rPr>
            </w:pPr>
            <w:bookmarkStart w:id="5" w:name="_Hlk60651632"/>
            <w:r>
              <w:rPr>
                <w:rFonts w:eastAsia="Times New Roman"/>
                <w:b/>
                <w:bCs/>
                <w:color w:val="000000"/>
                <w:lang w:eastAsia="es-ES"/>
              </w:rPr>
              <w:t>Observed overharvest in previous round</w:t>
            </w:r>
            <w:bookmarkEnd w:id="5"/>
          </w:p>
        </w:tc>
        <w:tc>
          <w:tcPr>
            <w:tcW w:w="1710" w:type="dxa"/>
          </w:tcPr>
          <w:p w14:paraId="5DC2FAA4" w14:textId="0657647C" w:rsidR="00BC0A0A" w:rsidRPr="008A7AF3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A7AF3">
              <w:rPr>
                <w:rFonts w:eastAsia="Times New Roman"/>
                <w:color w:val="000000"/>
                <w:lang w:eastAsia="es-ES"/>
              </w:rPr>
              <w:t>XX</w:t>
            </w:r>
          </w:p>
        </w:tc>
        <w:tc>
          <w:tcPr>
            <w:tcW w:w="1054" w:type="dxa"/>
            <w:noWrap/>
          </w:tcPr>
          <w:p w14:paraId="1C165CCB" w14:textId="26AA99A2" w:rsidR="00BC0A0A" w:rsidRPr="008A7AF3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XX</w:t>
            </w:r>
          </w:p>
        </w:tc>
        <w:tc>
          <w:tcPr>
            <w:tcW w:w="1185" w:type="dxa"/>
            <w:noWrap/>
          </w:tcPr>
          <w:p w14:paraId="20F28AD9" w14:textId="5945C5CA" w:rsidR="00BC0A0A" w:rsidRPr="008A7AF3" w:rsidRDefault="00BC0A0A" w:rsidP="00BC0A0A">
            <w:pPr>
              <w:jc w:val="center"/>
              <w:rPr>
                <w:rFonts w:eastAsia="Times New Roman"/>
                <w:i/>
                <w:iCs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XX</w:t>
            </w:r>
          </w:p>
        </w:tc>
        <w:tc>
          <w:tcPr>
            <w:tcW w:w="1184" w:type="dxa"/>
            <w:noWrap/>
          </w:tcPr>
          <w:p w14:paraId="13C57C07" w14:textId="398E4E82" w:rsidR="00BC0A0A" w:rsidRPr="00BC0A0A" w:rsidRDefault="00BC0A0A" w:rsidP="00BC0A0A">
            <w:pPr>
              <w:jc w:val="center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XX</w:t>
            </w:r>
          </w:p>
        </w:tc>
      </w:tr>
      <w:tr w:rsidR="00BC0A0A" w:rsidRPr="00CA0368" w14:paraId="52A7116B" w14:textId="77777777" w:rsidTr="00E467A3">
        <w:trPr>
          <w:trHeight w:val="134"/>
        </w:trPr>
        <w:tc>
          <w:tcPr>
            <w:tcW w:w="3330" w:type="dxa"/>
            <w:noWrap/>
          </w:tcPr>
          <w:p w14:paraId="200CEE49" w14:textId="77777777" w:rsidR="00BC0A0A" w:rsidRPr="008A7AF3" w:rsidRDefault="00BC0A0A" w:rsidP="00BC0A0A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710" w:type="dxa"/>
          </w:tcPr>
          <w:p w14:paraId="2B1E2922" w14:textId="28C8990A" w:rsidR="00BC0A0A" w:rsidRPr="001C5303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lang w:eastAsia="es-ES"/>
              </w:rPr>
            </w:pPr>
            <w:r w:rsidRPr="001C5303">
              <w:rPr>
                <w:rFonts w:eastAsia="Times New Roman"/>
                <w:i/>
                <w:iCs/>
                <w:color w:val="000000"/>
                <w:lang w:eastAsia="es-ES"/>
              </w:rPr>
              <w:t>()</w:t>
            </w:r>
          </w:p>
        </w:tc>
        <w:tc>
          <w:tcPr>
            <w:tcW w:w="1054" w:type="dxa"/>
            <w:noWrap/>
          </w:tcPr>
          <w:p w14:paraId="3F1CC32F" w14:textId="79D49E3C" w:rsidR="00BC0A0A" w:rsidRPr="001C5303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lang w:eastAsia="es-ES"/>
              </w:rPr>
            </w:pPr>
            <w:r w:rsidRPr="001C5303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()</w:t>
            </w:r>
          </w:p>
        </w:tc>
        <w:tc>
          <w:tcPr>
            <w:tcW w:w="1185" w:type="dxa"/>
            <w:noWrap/>
          </w:tcPr>
          <w:p w14:paraId="4D78C701" w14:textId="64C1BD08" w:rsidR="00BC0A0A" w:rsidRPr="008A7AF3" w:rsidRDefault="00BC0A0A" w:rsidP="00BC0A0A">
            <w:pPr>
              <w:jc w:val="center"/>
              <w:rPr>
                <w:rFonts w:eastAsia="Times New Roman"/>
                <w:i/>
                <w:iCs/>
                <w:color w:val="000000"/>
                <w:lang w:eastAsia="es-ES"/>
              </w:rPr>
            </w:pPr>
            <w:r w:rsidRPr="001C5303">
              <w:rPr>
                <w:rFonts w:eastAsia="Times New Roman"/>
                <w:i/>
                <w:iCs/>
                <w:color w:val="000000"/>
                <w:lang w:eastAsia="es-ES"/>
              </w:rPr>
              <w:t>()</w:t>
            </w:r>
          </w:p>
        </w:tc>
        <w:tc>
          <w:tcPr>
            <w:tcW w:w="1184" w:type="dxa"/>
            <w:noWrap/>
          </w:tcPr>
          <w:p w14:paraId="2D773E8A" w14:textId="346460DC" w:rsidR="00BC0A0A" w:rsidRPr="008A7AF3" w:rsidRDefault="00BC0A0A" w:rsidP="00BC0A0A">
            <w:pPr>
              <w:jc w:val="center"/>
              <w:rPr>
                <w:rFonts w:eastAsia="Times New Roman"/>
                <w:i/>
                <w:iCs/>
                <w:color w:val="000000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lang w:eastAsia="es-ES"/>
              </w:rPr>
              <w:t>()</w:t>
            </w:r>
          </w:p>
        </w:tc>
      </w:tr>
      <w:tr w:rsidR="00BC0A0A" w:rsidRPr="00CA0368" w14:paraId="1C18C5BC" w14:textId="77777777" w:rsidTr="00E467A3">
        <w:trPr>
          <w:trHeight w:val="134"/>
        </w:trPr>
        <w:tc>
          <w:tcPr>
            <w:tcW w:w="3330" w:type="dxa"/>
            <w:noWrap/>
          </w:tcPr>
          <w:p w14:paraId="48E18CDF" w14:textId="77777777" w:rsidR="00BC0A0A" w:rsidRPr="00CA0368" w:rsidRDefault="00BC0A0A" w:rsidP="00BC0A0A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</w:tcPr>
          <w:p w14:paraId="0FE613AB" w14:textId="77777777" w:rsidR="00BC0A0A" w:rsidRPr="00CA0368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54" w:type="dxa"/>
            <w:noWrap/>
          </w:tcPr>
          <w:p w14:paraId="088D33A2" w14:textId="77777777" w:rsidR="00BC0A0A" w:rsidRPr="00CA0368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5" w:type="dxa"/>
            <w:noWrap/>
          </w:tcPr>
          <w:p w14:paraId="2C027D48" w14:textId="77777777" w:rsidR="00BC0A0A" w:rsidRPr="00CA0368" w:rsidRDefault="00BC0A0A" w:rsidP="00BC0A0A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4" w:type="dxa"/>
            <w:noWrap/>
          </w:tcPr>
          <w:p w14:paraId="768D0C2B" w14:textId="77777777" w:rsidR="00BC0A0A" w:rsidRPr="00CA0368" w:rsidRDefault="00BC0A0A" w:rsidP="00BC0A0A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BC0A0A" w:rsidRPr="00CA0368" w14:paraId="19106B24" w14:textId="77777777" w:rsidTr="00100A70">
        <w:trPr>
          <w:trHeight w:val="167"/>
        </w:trPr>
        <w:tc>
          <w:tcPr>
            <w:tcW w:w="3330" w:type="dxa"/>
            <w:noWrap/>
            <w:hideMark/>
          </w:tcPr>
          <w:p w14:paraId="1A286A21" w14:textId="0F51681A" w:rsidR="00BC0A0A" w:rsidRPr="00CA0368" w:rsidRDefault="00BC0A0A" w:rsidP="00BC0A0A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R</w:t>
            </w:r>
            <w:r w:rsidRPr="00CA0368">
              <w:rPr>
                <w:rFonts w:eastAsia="Times New Roman"/>
                <w:b/>
                <w:bCs/>
                <w:color w:val="000000"/>
                <w:lang w:eastAsia="es-ES"/>
              </w:rPr>
              <w:t>ound</w:t>
            </w:r>
          </w:p>
        </w:tc>
        <w:tc>
          <w:tcPr>
            <w:tcW w:w="1710" w:type="dxa"/>
          </w:tcPr>
          <w:p w14:paraId="1B7C36FA" w14:textId="1DF9FD30" w:rsidR="00BC0A0A" w:rsidRPr="00CA0368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2.01</w:t>
            </w:r>
          </w:p>
        </w:tc>
        <w:tc>
          <w:tcPr>
            <w:tcW w:w="1054" w:type="dxa"/>
            <w:noWrap/>
          </w:tcPr>
          <w:p w14:paraId="0755D723" w14:textId="0A1ECDC8" w:rsidR="00BC0A0A" w:rsidRPr="00CA0368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2.21</w:t>
            </w:r>
          </w:p>
        </w:tc>
        <w:tc>
          <w:tcPr>
            <w:tcW w:w="1185" w:type="dxa"/>
            <w:noWrap/>
          </w:tcPr>
          <w:p w14:paraId="032B03AE" w14:textId="777DD643" w:rsidR="00BC0A0A" w:rsidRPr="00CA0368" w:rsidRDefault="00BC0A0A" w:rsidP="00BC0A0A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-1.67</w:t>
            </w:r>
          </w:p>
        </w:tc>
        <w:tc>
          <w:tcPr>
            <w:tcW w:w="1184" w:type="dxa"/>
            <w:noWrap/>
          </w:tcPr>
          <w:p w14:paraId="2438D2E6" w14:textId="180AB997" w:rsidR="00BC0A0A" w:rsidRPr="00CA0368" w:rsidRDefault="00BC0A0A" w:rsidP="00BC0A0A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-5.</w:t>
            </w:r>
            <w:r w:rsidR="00220555"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21***</w:t>
            </w:r>
          </w:p>
        </w:tc>
      </w:tr>
      <w:tr w:rsidR="00BC0A0A" w:rsidRPr="00CA0368" w14:paraId="31C72106" w14:textId="77777777" w:rsidTr="00E467A3">
        <w:trPr>
          <w:trHeight w:val="167"/>
        </w:trPr>
        <w:tc>
          <w:tcPr>
            <w:tcW w:w="3330" w:type="dxa"/>
            <w:noWrap/>
          </w:tcPr>
          <w:p w14:paraId="718B5B49" w14:textId="77777777" w:rsidR="00BC0A0A" w:rsidRDefault="00BC0A0A" w:rsidP="00BC0A0A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710" w:type="dxa"/>
          </w:tcPr>
          <w:p w14:paraId="0A39EEF1" w14:textId="11B047C0" w:rsidR="00BC0A0A" w:rsidRPr="001C5303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1C5303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(1.67)</w:t>
            </w:r>
          </w:p>
        </w:tc>
        <w:tc>
          <w:tcPr>
            <w:tcW w:w="1054" w:type="dxa"/>
            <w:noWrap/>
          </w:tcPr>
          <w:p w14:paraId="6B904AEC" w14:textId="2E0DF3CB" w:rsidR="00BC0A0A" w:rsidRPr="001C5303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(1.93)</w:t>
            </w:r>
          </w:p>
        </w:tc>
        <w:tc>
          <w:tcPr>
            <w:tcW w:w="1185" w:type="dxa"/>
            <w:noWrap/>
          </w:tcPr>
          <w:p w14:paraId="1997227E" w14:textId="3191B9EF" w:rsidR="00BC0A0A" w:rsidRPr="00CA0368" w:rsidRDefault="00BC0A0A" w:rsidP="00BC0A0A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 w:rsidRPr="001C5303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(1.96)</w:t>
            </w:r>
          </w:p>
        </w:tc>
        <w:tc>
          <w:tcPr>
            <w:tcW w:w="1184" w:type="dxa"/>
            <w:noWrap/>
          </w:tcPr>
          <w:p w14:paraId="5612FED5" w14:textId="2F5153BC" w:rsidR="00BC0A0A" w:rsidRPr="00CA0368" w:rsidRDefault="00BC0A0A" w:rsidP="00BC0A0A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</w:t>
            </w:r>
            <w:r w:rsidR="00220555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1.32</w:t>
            </w: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)</w:t>
            </w:r>
          </w:p>
        </w:tc>
      </w:tr>
      <w:tr w:rsidR="00BC0A0A" w:rsidRPr="00CA0368" w14:paraId="03877164" w14:textId="77777777" w:rsidTr="00100A70">
        <w:trPr>
          <w:trHeight w:val="197"/>
        </w:trPr>
        <w:tc>
          <w:tcPr>
            <w:tcW w:w="3330" w:type="dxa"/>
            <w:noWrap/>
          </w:tcPr>
          <w:p w14:paraId="7DB739A9" w14:textId="77777777" w:rsidR="00BC0A0A" w:rsidRPr="00100A70" w:rsidRDefault="00BC0A0A" w:rsidP="00BC0A0A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</w:tcPr>
          <w:p w14:paraId="792C0EAA" w14:textId="77777777" w:rsidR="00BC0A0A" w:rsidRPr="00100A70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54" w:type="dxa"/>
            <w:noWrap/>
          </w:tcPr>
          <w:p w14:paraId="2A3B7CC8" w14:textId="77777777" w:rsidR="00BC0A0A" w:rsidRPr="00100A70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5" w:type="dxa"/>
            <w:noWrap/>
          </w:tcPr>
          <w:p w14:paraId="472EC339" w14:textId="77777777" w:rsidR="00BC0A0A" w:rsidRPr="00100A70" w:rsidRDefault="00BC0A0A" w:rsidP="00BC0A0A">
            <w:pPr>
              <w:jc w:val="center"/>
              <w:rPr>
                <w:rFonts w:eastAsia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4" w:type="dxa"/>
            <w:noWrap/>
          </w:tcPr>
          <w:p w14:paraId="68042EE2" w14:textId="77777777" w:rsidR="00BC0A0A" w:rsidRPr="00100A70" w:rsidRDefault="00BC0A0A" w:rsidP="00BC0A0A">
            <w:pPr>
              <w:jc w:val="center"/>
              <w:rPr>
                <w:rFonts w:eastAsia="Times New Roman"/>
                <w:color w:val="000000"/>
                <w:sz w:val="16"/>
                <w:szCs w:val="16"/>
                <w:lang w:eastAsia="es-ES"/>
              </w:rPr>
            </w:pPr>
          </w:p>
        </w:tc>
      </w:tr>
      <w:tr w:rsidR="00BC0A0A" w:rsidRPr="00CA0368" w14:paraId="705DF214" w14:textId="77777777" w:rsidTr="00100A70">
        <w:trPr>
          <w:trHeight w:val="167"/>
        </w:trPr>
        <w:tc>
          <w:tcPr>
            <w:tcW w:w="3330" w:type="dxa"/>
            <w:noWrap/>
            <w:hideMark/>
          </w:tcPr>
          <w:p w14:paraId="25EAF2AF" w14:textId="587B2C1A" w:rsidR="00BC0A0A" w:rsidRPr="00CA0368" w:rsidRDefault="00BC0A0A" w:rsidP="00BC0A0A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Constant</w:t>
            </w:r>
          </w:p>
        </w:tc>
        <w:tc>
          <w:tcPr>
            <w:tcW w:w="1710" w:type="dxa"/>
          </w:tcPr>
          <w:p w14:paraId="416CFCAA" w14:textId="2C38AD2E" w:rsidR="00BC0A0A" w:rsidRPr="00CA0368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36.48</w:t>
            </w:r>
          </w:p>
        </w:tc>
        <w:tc>
          <w:tcPr>
            <w:tcW w:w="1054" w:type="dxa"/>
            <w:noWrap/>
          </w:tcPr>
          <w:p w14:paraId="0D25DE7A" w14:textId="19996DF4" w:rsidR="00BC0A0A" w:rsidRPr="00CA0368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-27.08*</w:t>
            </w:r>
          </w:p>
        </w:tc>
        <w:tc>
          <w:tcPr>
            <w:tcW w:w="1185" w:type="dxa"/>
            <w:noWrap/>
          </w:tcPr>
          <w:p w14:paraId="00D4A433" w14:textId="3E96C763" w:rsidR="00BC0A0A" w:rsidRPr="00CA0368" w:rsidRDefault="00BC0A0A" w:rsidP="00BC0A0A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45.41**</w:t>
            </w:r>
          </w:p>
        </w:tc>
        <w:tc>
          <w:tcPr>
            <w:tcW w:w="1184" w:type="dxa"/>
            <w:noWrap/>
          </w:tcPr>
          <w:p w14:paraId="78ABDCA4" w14:textId="457BA967" w:rsidR="00BC0A0A" w:rsidRPr="00CA0368" w:rsidRDefault="00227293" w:rsidP="00BC0A0A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45.87**</w:t>
            </w:r>
          </w:p>
        </w:tc>
      </w:tr>
      <w:tr w:rsidR="00BC0A0A" w:rsidRPr="00CA0368" w14:paraId="0D157969" w14:textId="77777777" w:rsidTr="00E467A3">
        <w:trPr>
          <w:trHeight w:val="167"/>
        </w:trPr>
        <w:tc>
          <w:tcPr>
            <w:tcW w:w="3330" w:type="dxa"/>
            <w:noWrap/>
          </w:tcPr>
          <w:p w14:paraId="3104B658" w14:textId="77777777" w:rsidR="00BC0A0A" w:rsidRDefault="00BC0A0A" w:rsidP="00BC0A0A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710" w:type="dxa"/>
          </w:tcPr>
          <w:p w14:paraId="1CD42B68" w14:textId="7D7E52D2" w:rsidR="00BC0A0A" w:rsidRPr="001C5303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1C5303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(27.76)</w:t>
            </w:r>
          </w:p>
        </w:tc>
        <w:tc>
          <w:tcPr>
            <w:tcW w:w="1054" w:type="dxa"/>
            <w:noWrap/>
          </w:tcPr>
          <w:p w14:paraId="1291FBAB" w14:textId="0A2DC98A" w:rsidR="00BC0A0A" w:rsidRPr="001C5303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(13.51)</w:t>
            </w:r>
          </w:p>
        </w:tc>
        <w:tc>
          <w:tcPr>
            <w:tcW w:w="1185" w:type="dxa"/>
            <w:noWrap/>
          </w:tcPr>
          <w:p w14:paraId="05707C28" w14:textId="396BF855" w:rsidR="00BC0A0A" w:rsidRPr="00CA0368" w:rsidRDefault="00BC0A0A" w:rsidP="00BC0A0A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1C5303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(17.38)</w:t>
            </w:r>
          </w:p>
        </w:tc>
        <w:tc>
          <w:tcPr>
            <w:tcW w:w="1184" w:type="dxa"/>
            <w:noWrap/>
          </w:tcPr>
          <w:p w14:paraId="4757C460" w14:textId="24C6186C" w:rsidR="00BC0A0A" w:rsidRPr="00CA0368" w:rsidRDefault="00BC0A0A" w:rsidP="00BC0A0A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(1</w:t>
            </w:r>
            <w:r w:rsidR="00227293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6.93</w:t>
            </w: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)</w:t>
            </w:r>
          </w:p>
        </w:tc>
      </w:tr>
      <w:tr w:rsidR="00BC0A0A" w:rsidRPr="00CA0368" w14:paraId="673976FD" w14:textId="77777777" w:rsidTr="00E467A3">
        <w:trPr>
          <w:trHeight w:val="134"/>
        </w:trPr>
        <w:tc>
          <w:tcPr>
            <w:tcW w:w="3330" w:type="dxa"/>
            <w:noWrap/>
          </w:tcPr>
          <w:p w14:paraId="5F1CE8CB" w14:textId="77777777" w:rsidR="00BC0A0A" w:rsidRPr="00CA0368" w:rsidRDefault="00BC0A0A" w:rsidP="00BC0A0A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</w:tcPr>
          <w:p w14:paraId="731B9394" w14:textId="77777777" w:rsidR="00BC0A0A" w:rsidRPr="00CA0368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54" w:type="dxa"/>
            <w:noWrap/>
          </w:tcPr>
          <w:p w14:paraId="03F97AD2" w14:textId="77777777" w:rsidR="00BC0A0A" w:rsidRPr="00CA0368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5" w:type="dxa"/>
            <w:noWrap/>
          </w:tcPr>
          <w:p w14:paraId="14E98D0E" w14:textId="77777777" w:rsidR="00BC0A0A" w:rsidRPr="00CA0368" w:rsidRDefault="00BC0A0A" w:rsidP="00BC0A0A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4" w:type="dxa"/>
            <w:noWrap/>
          </w:tcPr>
          <w:p w14:paraId="5ED4FF7E" w14:textId="77777777" w:rsidR="00BC0A0A" w:rsidRPr="00CA0368" w:rsidRDefault="00BC0A0A" w:rsidP="00BC0A0A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BC0A0A" w:rsidRPr="00CA0368" w14:paraId="22870853" w14:textId="77777777" w:rsidTr="00220555">
        <w:trPr>
          <w:trHeight w:val="287"/>
        </w:trPr>
        <w:tc>
          <w:tcPr>
            <w:tcW w:w="3330" w:type="dxa"/>
            <w:noWrap/>
            <w:hideMark/>
          </w:tcPr>
          <w:p w14:paraId="4E2669A5" w14:textId="77777777" w:rsidR="00BC0A0A" w:rsidRPr="00CA0368" w:rsidRDefault="00BC0A0A" w:rsidP="00BC0A0A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  <w:p w14:paraId="32AFB8EE" w14:textId="2767F1F2" w:rsidR="00BC0A0A" w:rsidRPr="00CA0368" w:rsidRDefault="00BC0A0A" w:rsidP="00BC0A0A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CA0368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N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m</w:t>
            </w:r>
            <w:r w:rsidRPr="00CA0368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. Observations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, Nm. subjects</w:t>
            </w:r>
          </w:p>
        </w:tc>
        <w:tc>
          <w:tcPr>
            <w:tcW w:w="1710" w:type="dxa"/>
          </w:tcPr>
          <w:p w14:paraId="1A566212" w14:textId="77777777" w:rsidR="00BC0A0A" w:rsidRPr="00CA0368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  <w:p w14:paraId="7EFD1DAF" w14:textId="20E3EF96" w:rsidR="00BC0A0A" w:rsidRPr="00CA0368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300, 30</w:t>
            </w:r>
          </w:p>
        </w:tc>
        <w:tc>
          <w:tcPr>
            <w:tcW w:w="1054" w:type="dxa"/>
            <w:noWrap/>
            <w:vAlign w:val="bottom"/>
          </w:tcPr>
          <w:p w14:paraId="4F68B7E9" w14:textId="1B641FB5" w:rsidR="00BC0A0A" w:rsidRPr="00CA0368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300, 30</w:t>
            </w:r>
          </w:p>
        </w:tc>
        <w:tc>
          <w:tcPr>
            <w:tcW w:w="1185" w:type="dxa"/>
            <w:noWrap/>
            <w:vAlign w:val="bottom"/>
          </w:tcPr>
          <w:p w14:paraId="7F6450DD" w14:textId="7BA11D4B" w:rsidR="00BC0A0A" w:rsidRPr="00CA0368" w:rsidRDefault="00BC0A0A" w:rsidP="00BC0A0A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300, 30</w:t>
            </w:r>
          </w:p>
        </w:tc>
        <w:tc>
          <w:tcPr>
            <w:tcW w:w="1184" w:type="dxa"/>
            <w:noWrap/>
            <w:vAlign w:val="bottom"/>
          </w:tcPr>
          <w:p w14:paraId="467F2BB7" w14:textId="3C81409D" w:rsidR="00BC0A0A" w:rsidRPr="00CA0368" w:rsidRDefault="00220555" w:rsidP="00220555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300, 30</w:t>
            </w:r>
          </w:p>
        </w:tc>
      </w:tr>
      <w:tr w:rsidR="00BC0A0A" w:rsidRPr="00CA0368" w14:paraId="4146725F" w14:textId="77777777" w:rsidTr="001C5303">
        <w:trPr>
          <w:trHeight w:val="167"/>
        </w:trPr>
        <w:tc>
          <w:tcPr>
            <w:tcW w:w="3330" w:type="dxa"/>
            <w:noWrap/>
            <w:hideMark/>
          </w:tcPr>
          <w:p w14:paraId="31570D81" w14:textId="084CE01B" w:rsidR="00BC0A0A" w:rsidRPr="00CA0368" w:rsidRDefault="00BC0A0A" w:rsidP="00BC0A0A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 xml:space="preserve">Pseudo </w:t>
            </w:r>
            <w:r w:rsidRPr="00CA0368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R</w:t>
            </w:r>
            <w:r w:rsidRPr="00CA0368">
              <w:rPr>
                <w:rFonts w:eastAsia="Times New Roman"/>
                <w:b/>
                <w:bCs/>
                <w:color w:val="000000"/>
                <w:sz w:val="22"/>
                <w:szCs w:val="22"/>
                <w:vertAlign w:val="superscript"/>
                <w:lang w:eastAsia="es-ES"/>
              </w:rPr>
              <w:t>2</w:t>
            </w:r>
            <w:r w:rsidRPr="00CA0368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 xml:space="preserve"> </w:t>
            </w:r>
          </w:p>
        </w:tc>
        <w:tc>
          <w:tcPr>
            <w:tcW w:w="1710" w:type="dxa"/>
          </w:tcPr>
          <w:p w14:paraId="73ADCDED" w14:textId="5C7678B1" w:rsidR="00BC0A0A" w:rsidRPr="00CA0368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54" w:type="dxa"/>
            <w:noWrap/>
          </w:tcPr>
          <w:p w14:paraId="6DC1E28C" w14:textId="62AA523B" w:rsidR="00BC0A0A" w:rsidRPr="00CA0368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185" w:type="dxa"/>
            <w:noWrap/>
          </w:tcPr>
          <w:p w14:paraId="421D12F7" w14:textId="23B7F121" w:rsidR="00BC0A0A" w:rsidRPr="00CA0368" w:rsidRDefault="00BC0A0A" w:rsidP="00BC0A0A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184" w:type="dxa"/>
            <w:noWrap/>
          </w:tcPr>
          <w:p w14:paraId="706D5C2E" w14:textId="5752EF6C" w:rsidR="00BC0A0A" w:rsidRPr="00CA0368" w:rsidRDefault="00BC0A0A" w:rsidP="00BC0A0A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</w:tr>
      <w:tr w:rsidR="00BC0A0A" w:rsidRPr="00CA0368" w14:paraId="5D56B96C" w14:textId="77777777" w:rsidTr="00E467A3">
        <w:trPr>
          <w:trHeight w:val="167"/>
        </w:trPr>
        <w:tc>
          <w:tcPr>
            <w:tcW w:w="3330" w:type="dxa"/>
            <w:noWrap/>
            <w:hideMark/>
          </w:tcPr>
          <w:p w14:paraId="469E8E96" w14:textId="27555716" w:rsidR="00BC0A0A" w:rsidRPr="00CA0368" w:rsidRDefault="00BC0A0A" w:rsidP="00BC0A0A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CA0368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A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IC</w:t>
            </w:r>
          </w:p>
        </w:tc>
        <w:tc>
          <w:tcPr>
            <w:tcW w:w="1710" w:type="dxa"/>
          </w:tcPr>
          <w:p w14:paraId="4BD0F5CB" w14:textId="545A174E" w:rsidR="00BC0A0A" w:rsidRPr="00CA0368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54" w:type="dxa"/>
            <w:noWrap/>
          </w:tcPr>
          <w:p w14:paraId="2A725CC4" w14:textId="5D6705E5" w:rsidR="00BC0A0A" w:rsidRPr="00CA0368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185" w:type="dxa"/>
            <w:noWrap/>
          </w:tcPr>
          <w:p w14:paraId="005D93E3" w14:textId="132068F4" w:rsidR="00BC0A0A" w:rsidRPr="00CA0368" w:rsidRDefault="00BC0A0A" w:rsidP="00BC0A0A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184" w:type="dxa"/>
            <w:noWrap/>
          </w:tcPr>
          <w:p w14:paraId="20FF2649" w14:textId="3B219A12" w:rsidR="00BC0A0A" w:rsidRPr="00CA0368" w:rsidRDefault="00BC0A0A" w:rsidP="00BC0A0A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</w:tr>
      <w:tr w:rsidR="00BC0A0A" w:rsidRPr="00CA0368" w14:paraId="5551015A" w14:textId="77777777" w:rsidTr="00E467A3">
        <w:trPr>
          <w:trHeight w:val="167"/>
        </w:trPr>
        <w:tc>
          <w:tcPr>
            <w:tcW w:w="3330" w:type="dxa"/>
            <w:noWrap/>
          </w:tcPr>
          <w:p w14:paraId="6314457D" w14:textId="77777777" w:rsidR="00BC0A0A" w:rsidRPr="00CA0368" w:rsidRDefault="00BC0A0A" w:rsidP="00BC0A0A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710" w:type="dxa"/>
          </w:tcPr>
          <w:p w14:paraId="1BBAC3C6" w14:textId="77777777" w:rsidR="00BC0A0A" w:rsidRPr="00CA0368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54" w:type="dxa"/>
            <w:noWrap/>
          </w:tcPr>
          <w:p w14:paraId="66F543F7" w14:textId="77777777" w:rsidR="00BC0A0A" w:rsidRPr="00CA0368" w:rsidRDefault="00BC0A0A" w:rsidP="00BC0A0A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185" w:type="dxa"/>
            <w:noWrap/>
          </w:tcPr>
          <w:p w14:paraId="6A3D4E0B" w14:textId="77777777" w:rsidR="00BC0A0A" w:rsidRPr="00CA0368" w:rsidRDefault="00BC0A0A" w:rsidP="00BC0A0A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184" w:type="dxa"/>
            <w:noWrap/>
          </w:tcPr>
          <w:p w14:paraId="4CE7EABD" w14:textId="77777777" w:rsidR="00BC0A0A" w:rsidRPr="00CA0368" w:rsidRDefault="00BC0A0A" w:rsidP="00BC0A0A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</w:tr>
    </w:tbl>
    <w:p w14:paraId="1FADB45C" w14:textId="77777777" w:rsidR="00FD7468" w:rsidRDefault="00FD7468" w:rsidP="00FD7468">
      <w:pPr>
        <w:rPr>
          <w:b/>
          <w:bCs/>
          <w:sz w:val="24"/>
          <w:szCs w:val="24"/>
        </w:rPr>
      </w:pPr>
      <w:r w:rsidRPr="003D2992">
        <w:rPr>
          <w:rFonts w:eastAsia="Times New Roman"/>
          <w:bCs/>
          <w:kern w:val="28"/>
          <w:sz w:val="24"/>
          <w:szCs w:val="24"/>
        </w:rPr>
        <w:t>Each model presents a different combination of explanatory variables. Variables “CEAR treatment”, “High-performance association”, and “Peer-enforcement stage” are dummy variables while “Non-enforced rounds” and “Peer-enforced rounds” enumerate rounds of the game in each stage (from 0 to 9). Standard errors are robust and shown in parentheses. Significance levels are represented by the following notation *** = p &lt; 0.01, ** = p &lt; 0.05, * = p &lt;0.1. Note that the dependent variable is a percent. The shaded column shows the most parsimonious model based on Akaike’s information criteria (i.e. the model with the lowest AIC score).</w:t>
      </w:r>
    </w:p>
    <w:p w14:paraId="65ECFF04" w14:textId="55F53E0C" w:rsidR="00FD7468" w:rsidRDefault="00FD7468" w:rsidP="00FD7468">
      <w:pPr>
        <w:rPr>
          <w:b/>
          <w:bCs/>
          <w:sz w:val="24"/>
          <w:szCs w:val="24"/>
        </w:rPr>
      </w:pPr>
    </w:p>
    <w:p w14:paraId="3C5A29F3" w14:textId="6A083614" w:rsidR="005545E0" w:rsidRDefault="005545E0" w:rsidP="00FD7468">
      <w:pPr>
        <w:rPr>
          <w:b/>
          <w:bCs/>
          <w:sz w:val="24"/>
          <w:szCs w:val="24"/>
        </w:rPr>
      </w:pPr>
    </w:p>
    <w:p w14:paraId="580F7F32" w14:textId="658F8A83" w:rsidR="005545E0" w:rsidRDefault="005545E0" w:rsidP="00FD7468">
      <w:pPr>
        <w:rPr>
          <w:b/>
          <w:bCs/>
          <w:sz w:val="24"/>
          <w:szCs w:val="24"/>
        </w:rPr>
      </w:pPr>
    </w:p>
    <w:p w14:paraId="5259BC35" w14:textId="05552A1F" w:rsidR="005545E0" w:rsidRDefault="005545E0" w:rsidP="005545E0">
      <w:pPr>
        <w:pStyle w:val="Refhead"/>
        <w:rPr>
          <w:b w:val="0"/>
        </w:rPr>
      </w:pPr>
      <w:r>
        <w:t>Table SXX</w:t>
      </w:r>
      <w:r>
        <w:rPr>
          <w:b w:val="0"/>
        </w:rPr>
        <w:t xml:space="preserve">. </w:t>
      </w:r>
      <w:r w:rsidRPr="00BD06C8">
        <w:rPr>
          <w:b w:val="0"/>
          <w:bCs w:val="0"/>
        </w:rPr>
        <w:t xml:space="preserve">Results of </w:t>
      </w:r>
      <w:r>
        <w:rPr>
          <w:b w:val="0"/>
        </w:rPr>
        <w:t>OLS</w:t>
      </w:r>
      <w:r w:rsidRPr="00347E46">
        <w:rPr>
          <w:b w:val="0"/>
        </w:rPr>
        <w:t xml:space="preserve"> regression models </w:t>
      </w:r>
      <w:r>
        <w:rPr>
          <w:b w:val="0"/>
        </w:rPr>
        <w:t>to explore the determinants of compliance at the individual level under each treatment per association type</w:t>
      </w:r>
      <w:r w:rsidR="0029687F">
        <w:rPr>
          <w:b w:val="0"/>
        </w:rPr>
        <w:t xml:space="preserve"> in the peer-enforced st</w:t>
      </w:r>
      <w:r w:rsidR="00532AD1">
        <w:rPr>
          <w:b w:val="0"/>
        </w:rPr>
        <w:t>a</w:t>
      </w:r>
      <w:r w:rsidR="0029687F">
        <w:rPr>
          <w:b w:val="0"/>
        </w:rPr>
        <w:t>ge</w:t>
      </w:r>
      <w:r>
        <w:rPr>
          <w:b w:val="0"/>
        </w:rPr>
        <w:t>.</w:t>
      </w:r>
      <w:r>
        <w:rPr>
          <w:b w:val="0"/>
        </w:rPr>
        <w:t xml:space="preserve"> Individual random effects.</w:t>
      </w:r>
    </w:p>
    <w:tbl>
      <w:tblPr>
        <w:tblStyle w:val="TableGrid"/>
        <w:tblpPr w:leftFromText="180" w:rightFromText="180" w:vertAnchor="text" w:tblpXSpec="center" w:tblpY="1"/>
        <w:tblW w:w="8463" w:type="dxa"/>
        <w:tblLayout w:type="fixed"/>
        <w:tblLook w:val="04A0" w:firstRow="1" w:lastRow="0" w:firstColumn="1" w:lastColumn="0" w:noHBand="0" w:noVBand="1"/>
      </w:tblPr>
      <w:tblGrid>
        <w:gridCol w:w="3330"/>
        <w:gridCol w:w="1710"/>
        <w:gridCol w:w="1054"/>
        <w:gridCol w:w="1185"/>
        <w:gridCol w:w="1184"/>
      </w:tblGrid>
      <w:tr w:rsidR="005545E0" w:rsidRPr="00CA0368" w14:paraId="7FC47DD2" w14:textId="77777777" w:rsidTr="000A2C19">
        <w:trPr>
          <w:trHeight w:val="605"/>
        </w:trPr>
        <w:tc>
          <w:tcPr>
            <w:tcW w:w="3330" w:type="dxa"/>
            <w:noWrap/>
          </w:tcPr>
          <w:p w14:paraId="57962F12" w14:textId="77777777" w:rsidR="005545E0" w:rsidRPr="00CA0368" w:rsidRDefault="005545E0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CA0368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Dependent variable:</w:t>
            </w:r>
          </w:p>
          <w:p w14:paraId="37989C02" w14:textId="77777777" w:rsidR="005545E0" w:rsidRPr="00CA0368" w:rsidRDefault="005545E0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Individual</w:t>
            </w:r>
            <w:r w:rsidRPr="00CA0368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 xml:space="preserve"> compliance</w:t>
            </w:r>
          </w:p>
          <w:p w14:paraId="74A5C3BA" w14:textId="77777777" w:rsidR="005545E0" w:rsidRPr="00CA0368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710" w:type="dxa"/>
          </w:tcPr>
          <w:p w14:paraId="1652AFF5" w14:textId="77777777" w:rsidR="005545E0" w:rsidRPr="00CA0368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14:paraId="7D35075E" w14:textId="77777777" w:rsidR="005545E0" w:rsidRPr="00CA0368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HP CEAR</w:t>
            </w:r>
          </w:p>
          <w:p w14:paraId="76689848" w14:textId="77777777" w:rsidR="005545E0" w:rsidRPr="00CA0368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54" w:type="dxa"/>
            <w:noWrap/>
            <w:vAlign w:val="center"/>
          </w:tcPr>
          <w:p w14:paraId="25A6FB2B" w14:textId="77777777" w:rsidR="005545E0" w:rsidRPr="00CA0368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lastRenderedPageBreak/>
              <w:t>HP OA</w:t>
            </w:r>
          </w:p>
        </w:tc>
        <w:tc>
          <w:tcPr>
            <w:tcW w:w="1185" w:type="dxa"/>
            <w:noWrap/>
            <w:vAlign w:val="center"/>
          </w:tcPr>
          <w:p w14:paraId="11FE6196" w14:textId="77777777" w:rsidR="005545E0" w:rsidRPr="00CA0368" w:rsidRDefault="005545E0" w:rsidP="000A2C19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LP CEAR</w:t>
            </w:r>
          </w:p>
        </w:tc>
        <w:tc>
          <w:tcPr>
            <w:tcW w:w="1184" w:type="dxa"/>
            <w:noWrap/>
            <w:vAlign w:val="center"/>
          </w:tcPr>
          <w:p w14:paraId="66F27D79" w14:textId="77777777" w:rsidR="005545E0" w:rsidRPr="00CA0368" w:rsidRDefault="005545E0" w:rsidP="000A2C19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LP OA</w:t>
            </w:r>
          </w:p>
        </w:tc>
      </w:tr>
      <w:tr w:rsidR="005545E0" w:rsidRPr="00CA0368" w14:paraId="05BA1933" w14:textId="77777777" w:rsidTr="000A2C19">
        <w:trPr>
          <w:trHeight w:val="338"/>
        </w:trPr>
        <w:tc>
          <w:tcPr>
            <w:tcW w:w="3330" w:type="dxa"/>
            <w:noWrap/>
            <w:hideMark/>
          </w:tcPr>
          <w:p w14:paraId="301BCC96" w14:textId="77777777" w:rsidR="005545E0" w:rsidRPr="00CA0368" w:rsidRDefault="005545E0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lang w:eastAsia="es-ES"/>
              </w:rPr>
            </w:pPr>
          </w:p>
          <w:p w14:paraId="35847487" w14:textId="77777777" w:rsidR="005545E0" w:rsidRPr="00CA0368" w:rsidRDefault="005545E0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Average subject’s compliance in non-enforced rounds</w:t>
            </w:r>
          </w:p>
        </w:tc>
        <w:tc>
          <w:tcPr>
            <w:tcW w:w="1710" w:type="dxa"/>
          </w:tcPr>
          <w:p w14:paraId="3577374F" w14:textId="77777777" w:rsidR="005545E0" w:rsidRPr="00CA0368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  <w:p w14:paraId="3991AA7D" w14:textId="77777777" w:rsidR="005545E0" w:rsidRPr="00CA0368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0.75</w:t>
            </w:r>
            <w:r w:rsidRPr="00CA0368"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***</w:t>
            </w:r>
          </w:p>
        </w:tc>
        <w:tc>
          <w:tcPr>
            <w:tcW w:w="1054" w:type="dxa"/>
            <w:noWrap/>
            <w:vAlign w:val="center"/>
          </w:tcPr>
          <w:p w14:paraId="2446609E" w14:textId="0B921B4C" w:rsidR="005545E0" w:rsidRPr="00CA0368" w:rsidRDefault="008B14DE" w:rsidP="000A2C19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 w:rsidRPr="008B14DE"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0.98</w:t>
            </w: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***</w:t>
            </w:r>
          </w:p>
        </w:tc>
        <w:tc>
          <w:tcPr>
            <w:tcW w:w="1185" w:type="dxa"/>
            <w:noWrap/>
            <w:vAlign w:val="center"/>
          </w:tcPr>
          <w:p w14:paraId="3AF553C2" w14:textId="46A3FDE0" w:rsidR="005545E0" w:rsidRPr="00CA0368" w:rsidRDefault="00B307FD" w:rsidP="000A2C19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0.88***</w:t>
            </w:r>
          </w:p>
        </w:tc>
        <w:tc>
          <w:tcPr>
            <w:tcW w:w="1184" w:type="dxa"/>
            <w:noWrap/>
            <w:vAlign w:val="center"/>
          </w:tcPr>
          <w:p w14:paraId="709B0274" w14:textId="793F0E9B" w:rsidR="005545E0" w:rsidRPr="00CA0368" w:rsidRDefault="00EB4573" w:rsidP="000A2C19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 w:rsidRPr="00EB4573"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0.84</w:t>
            </w: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***</w:t>
            </w:r>
          </w:p>
        </w:tc>
      </w:tr>
      <w:tr w:rsidR="005545E0" w:rsidRPr="00CA0368" w14:paraId="6630818E" w14:textId="77777777" w:rsidTr="000A2C19">
        <w:trPr>
          <w:trHeight w:val="167"/>
        </w:trPr>
        <w:tc>
          <w:tcPr>
            <w:tcW w:w="3330" w:type="dxa"/>
            <w:noWrap/>
            <w:hideMark/>
          </w:tcPr>
          <w:p w14:paraId="4F657326" w14:textId="77777777" w:rsidR="005545E0" w:rsidRPr="00CA0368" w:rsidRDefault="005545E0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CA0368">
              <w:rPr>
                <w:rFonts w:eastAsia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710" w:type="dxa"/>
          </w:tcPr>
          <w:p w14:paraId="01FF466F" w14:textId="095C2EB9" w:rsidR="005545E0" w:rsidRPr="00CA0368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CA0368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</w:t>
            </w: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0.</w:t>
            </w:r>
            <w:r w:rsidR="008B14DE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1</w:t>
            </w: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1</w:t>
            </w:r>
            <w:r w:rsidRPr="00CA0368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)</w:t>
            </w:r>
          </w:p>
        </w:tc>
        <w:tc>
          <w:tcPr>
            <w:tcW w:w="1054" w:type="dxa"/>
            <w:noWrap/>
          </w:tcPr>
          <w:p w14:paraId="393DCAB2" w14:textId="55826F6C" w:rsidR="005545E0" w:rsidRPr="00CA0368" w:rsidRDefault="008B14DE" w:rsidP="000A2C19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(0.07)</w:t>
            </w:r>
          </w:p>
        </w:tc>
        <w:tc>
          <w:tcPr>
            <w:tcW w:w="1185" w:type="dxa"/>
            <w:noWrap/>
          </w:tcPr>
          <w:p w14:paraId="1295D541" w14:textId="0633EBF9" w:rsidR="005545E0" w:rsidRPr="00CA0368" w:rsidRDefault="00B307FD" w:rsidP="000A2C19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(0.10)</w:t>
            </w:r>
          </w:p>
        </w:tc>
        <w:tc>
          <w:tcPr>
            <w:tcW w:w="1184" w:type="dxa"/>
            <w:noWrap/>
          </w:tcPr>
          <w:p w14:paraId="1922C6C7" w14:textId="04EBB3D4" w:rsidR="005545E0" w:rsidRPr="00CA0368" w:rsidRDefault="00EB4573" w:rsidP="000A2C19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(0.15)</w:t>
            </w:r>
          </w:p>
        </w:tc>
      </w:tr>
      <w:tr w:rsidR="005545E0" w:rsidRPr="00CA0368" w14:paraId="202DD31C" w14:textId="77777777" w:rsidTr="000A2C19">
        <w:trPr>
          <w:trHeight w:val="134"/>
        </w:trPr>
        <w:tc>
          <w:tcPr>
            <w:tcW w:w="3330" w:type="dxa"/>
            <w:noWrap/>
          </w:tcPr>
          <w:p w14:paraId="6DE70671" w14:textId="77777777" w:rsidR="005545E0" w:rsidRPr="00CA0368" w:rsidRDefault="005545E0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</w:tcPr>
          <w:p w14:paraId="52EEFF6E" w14:textId="77777777" w:rsidR="005545E0" w:rsidRPr="00CA0368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54" w:type="dxa"/>
            <w:noWrap/>
          </w:tcPr>
          <w:p w14:paraId="35CA0BD5" w14:textId="77777777" w:rsidR="005545E0" w:rsidRPr="00CA0368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5" w:type="dxa"/>
            <w:noWrap/>
          </w:tcPr>
          <w:p w14:paraId="2334C14C" w14:textId="77777777" w:rsidR="005545E0" w:rsidRPr="00CA0368" w:rsidRDefault="005545E0" w:rsidP="000A2C19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4" w:type="dxa"/>
            <w:noWrap/>
          </w:tcPr>
          <w:p w14:paraId="39E84F0F" w14:textId="77777777" w:rsidR="005545E0" w:rsidRPr="00CA0368" w:rsidRDefault="005545E0" w:rsidP="000A2C19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5545E0" w:rsidRPr="00CA0368" w14:paraId="4F60D36B" w14:textId="77777777" w:rsidTr="000A2C19">
        <w:trPr>
          <w:trHeight w:val="167"/>
        </w:trPr>
        <w:tc>
          <w:tcPr>
            <w:tcW w:w="3330" w:type="dxa"/>
            <w:noWrap/>
            <w:hideMark/>
          </w:tcPr>
          <w:p w14:paraId="190898CA" w14:textId="77777777" w:rsidR="005545E0" w:rsidRPr="00CA0368" w:rsidRDefault="005545E0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Average compliance of other group members in previous round</w:t>
            </w:r>
          </w:p>
        </w:tc>
        <w:tc>
          <w:tcPr>
            <w:tcW w:w="1710" w:type="dxa"/>
          </w:tcPr>
          <w:p w14:paraId="79DA3906" w14:textId="0882C16E" w:rsidR="005545E0" w:rsidRPr="00CA0368" w:rsidRDefault="008B14DE" w:rsidP="000A2C19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0.026</w:t>
            </w:r>
          </w:p>
        </w:tc>
        <w:tc>
          <w:tcPr>
            <w:tcW w:w="1054" w:type="dxa"/>
            <w:noWrap/>
          </w:tcPr>
          <w:p w14:paraId="43CA8B7F" w14:textId="7A501864" w:rsidR="005545E0" w:rsidRPr="00CA0368" w:rsidRDefault="008B14DE" w:rsidP="000A2C19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0.21</w:t>
            </w:r>
            <w:r w:rsidR="004A3D55"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***</w:t>
            </w:r>
          </w:p>
        </w:tc>
        <w:tc>
          <w:tcPr>
            <w:tcW w:w="1185" w:type="dxa"/>
            <w:noWrap/>
          </w:tcPr>
          <w:p w14:paraId="4C566BC4" w14:textId="00EE418C" w:rsidR="005545E0" w:rsidRPr="00CA0368" w:rsidRDefault="00B307FD" w:rsidP="000A2C19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-0.10</w:t>
            </w:r>
          </w:p>
        </w:tc>
        <w:tc>
          <w:tcPr>
            <w:tcW w:w="1184" w:type="dxa"/>
            <w:noWrap/>
          </w:tcPr>
          <w:p w14:paraId="2A7115DF" w14:textId="148B8830" w:rsidR="005545E0" w:rsidRPr="00CA0368" w:rsidRDefault="00EB4573" w:rsidP="000A2C19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0.16</w:t>
            </w:r>
          </w:p>
        </w:tc>
      </w:tr>
      <w:tr w:rsidR="005545E0" w:rsidRPr="00CA0368" w14:paraId="5FE8C851" w14:textId="77777777" w:rsidTr="000A2C19">
        <w:trPr>
          <w:trHeight w:val="167"/>
        </w:trPr>
        <w:tc>
          <w:tcPr>
            <w:tcW w:w="3330" w:type="dxa"/>
            <w:noWrap/>
            <w:hideMark/>
          </w:tcPr>
          <w:p w14:paraId="509B8DAE" w14:textId="77777777" w:rsidR="005545E0" w:rsidRPr="00CA0368" w:rsidRDefault="005545E0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CA0368">
              <w:rPr>
                <w:rFonts w:eastAsia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710" w:type="dxa"/>
          </w:tcPr>
          <w:p w14:paraId="7A9735EE" w14:textId="45AEE319" w:rsidR="005545E0" w:rsidRPr="00CA0368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(0.</w:t>
            </w:r>
            <w:r w:rsidR="008B14DE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09</w:t>
            </w: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)</w:t>
            </w:r>
          </w:p>
        </w:tc>
        <w:tc>
          <w:tcPr>
            <w:tcW w:w="1054" w:type="dxa"/>
            <w:noWrap/>
          </w:tcPr>
          <w:p w14:paraId="15FCF6FB" w14:textId="40964567" w:rsidR="005545E0" w:rsidRPr="00CA0368" w:rsidRDefault="008B14DE" w:rsidP="000A2C19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</w:t>
            </w:r>
            <w:r w:rsidRPr="008B14DE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0.07</w:t>
            </w: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)</w:t>
            </w:r>
          </w:p>
        </w:tc>
        <w:tc>
          <w:tcPr>
            <w:tcW w:w="1185" w:type="dxa"/>
            <w:noWrap/>
          </w:tcPr>
          <w:p w14:paraId="249BB70E" w14:textId="04AB08EC" w:rsidR="005545E0" w:rsidRPr="00CA0368" w:rsidRDefault="00B307FD" w:rsidP="000A2C19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(0.11)</w:t>
            </w:r>
          </w:p>
        </w:tc>
        <w:tc>
          <w:tcPr>
            <w:tcW w:w="1184" w:type="dxa"/>
            <w:noWrap/>
          </w:tcPr>
          <w:p w14:paraId="04CA4C96" w14:textId="6321355E" w:rsidR="005545E0" w:rsidRPr="00CA0368" w:rsidRDefault="00EB4573" w:rsidP="000A2C19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(0.11)</w:t>
            </w:r>
          </w:p>
        </w:tc>
      </w:tr>
      <w:tr w:rsidR="005545E0" w:rsidRPr="00CA0368" w14:paraId="40F646A5" w14:textId="77777777" w:rsidTr="000A2C19">
        <w:trPr>
          <w:trHeight w:val="79"/>
        </w:trPr>
        <w:tc>
          <w:tcPr>
            <w:tcW w:w="3330" w:type="dxa"/>
            <w:noWrap/>
          </w:tcPr>
          <w:p w14:paraId="0059C39D" w14:textId="77777777" w:rsidR="005545E0" w:rsidRPr="00CA0368" w:rsidRDefault="005545E0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</w:tcPr>
          <w:p w14:paraId="0EB21F00" w14:textId="77777777" w:rsidR="005545E0" w:rsidRPr="00CA0368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54" w:type="dxa"/>
            <w:noWrap/>
          </w:tcPr>
          <w:p w14:paraId="625C08FC" w14:textId="77777777" w:rsidR="005545E0" w:rsidRPr="00CA0368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5" w:type="dxa"/>
            <w:noWrap/>
          </w:tcPr>
          <w:p w14:paraId="7FD1866A" w14:textId="77777777" w:rsidR="005545E0" w:rsidRPr="00CA0368" w:rsidRDefault="005545E0" w:rsidP="000A2C19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4" w:type="dxa"/>
            <w:noWrap/>
          </w:tcPr>
          <w:p w14:paraId="241E7EE1" w14:textId="77777777" w:rsidR="005545E0" w:rsidRPr="00CA0368" w:rsidRDefault="005545E0" w:rsidP="000A2C19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5545E0" w:rsidRPr="00CA0368" w14:paraId="729C32CA" w14:textId="77777777" w:rsidTr="000A2C19">
        <w:trPr>
          <w:trHeight w:val="185"/>
        </w:trPr>
        <w:tc>
          <w:tcPr>
            <w:tcW w:w="3330" w:type="dxa"/>
            <w:noWrap/>
            <w:hideMark/>
          </w:tcPr>
          <w:p w14:paraId="4300F7AA" w14:textId="453713BD" w:rsidR="005545E0" w:rsidRPr="00CA0368" w:rsidRDefault="005545E0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 xml:space="preserve">Cumulative number of times the subject was </w:t>
            </w:r>
            <w:r>
              <w:rPr>
                <w:rFonts w:eastAsia="Times New Roman"/>
                <w:b/>
                <w:bCs/>
                <w:color w:val="000000"/>
                <w:lang w:eastAsia="es-ES"/>
              </w:rPr>
              <w:t>reported in previous round</w:t>
            </w:r>
            <w:r>
              <w:rPr>
                <w:rFonts w:eastAsia="Times New Roman"/>
                <w:b/>
                <w:bCs/>
                <w:color w:val="000000"/>
                <w:lang w:eastAsia="es-ES"/>
              </w:rPr>
              <w:t>s</w:t>
            </w:r>
          </w:p>
        </w:tc>
        <w:tc>
          <w:tcPr>
            <w:tcW w:w="1710" w:type="dxa"/>
          </w:tcPr>
          <w:p w14:paraId="172A18CA" w14:textId="4CC23BBA" w:rsidR="005545E0" w:rsidRPr="00CA0368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-1</w:t>
            </w:r>
            <w:r w:rsidR="008B14DE"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.68</w:t>
            </w:r>
          </w:p>
        </w:tc>
        <w:tc>
          <w:tcPr>
            <w:tcW w:w="1054" w:type="dxa"/>
            <w:noWrap/>
          </w:tcPr>
          <w:p w14:paraId="4505C3AA" w14:textId="25F776EA" w:rsidR="005545E0" w:rsidRPr="00CA0368" w:rsidRDefault="004A3D55" w:rsidP="000A2C19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-0.90</w:t>
            </w:r>
          </w:p>
        </w:tc>
        <w:tc>
          <w:tcPr>
            <w:tcW w:w="1185" w:type="dxa"/>
            <w:noWrap/>
          </w:tcPr>
          <w:p w14:paraId="09303923" w14:textId="0170F9A9" w:rsidR="005545E0" w:rsidRPr="00CA0368" w:rsidRDefault="00B307FD" w:rsidP="000A2C19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-3.36</w:t>
            </w:r>
          </w:p>
        </w:tc>
        <w:tc>
          <w:tcPr>
            <w:tcW w:w="1184" w:type="dxa"/>
            <w:noWrap/>
          </w:tcPr>
          <w:p w14:paraId="1A0CA82B" w14:textId="0DC6A803" w:rsidR="005545E0" w:rsidRPr="00CA0368" w:rsidRDefault="00EB4573" w:rsidP="000A2C19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6.22*</w:t>
            </w:r>
          </w:p>
        </w:tc>
      </w:tr>
      <w:tr w:rsidR="005545E0" w:rsidRPr="00CA0368" w14:paraId="24B23442" w14:textId="77777777" w:rsidTr="000A2C19">
        <w:trPr>
          <w:trHeight w:val="167"/>
        </w:trPr>
        <w:tc>
          <w:tcPr>
            <w:tcW w:w="3330" w:type="dxa"/>
            <w:noWrap/>
            <w:hideMark/>
          </w:tcPr>
          <w:p w14:paraId="6D555FEC" w14:textId="77777777" w:rsidR="005545E0" w:rsidRPr="00CA0368" w:rsidRDefault="005545E0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CA0368">
              <w:rPr>
                <w:rFonts w:eastAsia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710" w:type="dxa"/>
          </w:tcPr>
          <w:p w14:paraId="7F4DDA57" w14:textId="0C1CFB36" w:rsidR="005545E0" w:rsidRPr="00CA0368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(1</w:t>
            </w:r>
            <w:r w:rsidR="008B14DE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.65</w:t>
            </w: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)</w:t>
            </w:r>
          </w:p>
        </w:tc>
        <w:tc>
          <w:tcPr>
            <w:tcW w:w="1054" w:type="dxa"/>
            <w:noWrap/>
          </w:tcPr>
          <w:p w14:paraId="68BE3450" w14:textId="0E64B6A0" w:rsidR="005545E0" w:rsidRPr="00CA0368" w:rsidRDefault="004A3D55" w:rsidP="000A2C19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(2.18)</w:t>
            </w:r>
          </w:p>
        </w:tc>
        <w:tc>
          <w:tcPr>
            <w:tcW w:w="1185" w:type="dxa"/>
            <w:noWrap/>
          </w:tcPr>
          <w:p w14:paraId="63E9D2E0" w14:textId="13549C6D" w:rsidR="005545E0" w:rsidRPr="00CA0368" w:rsidRDefault="00B307FD" w:rsidP="000A2C19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(3.05)</w:t>
            </w:r>
          </w:p>
        </w:tc>
        <w:tc>
          <w:tcPr>
            <w:tcW w:w="1184" w:type="dxa"/>
            <w:noWrap/>
          </w:tcPr>
          <w:p w14:paraId="1C4BD835" w14:textId="670D8C27" w:rsidR="005545E0" w:rsidRPr="00CA0368" w:rsidRDefault="00EB4573" w:rsidP="000A2C19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(3.71)</w:t>
            </w:r>
          </w:p>
        </w:tc>
      </w:tr>
      <w:tr w:rsidR="005545E0" w:rsidRPr="00CA0368" w14:paraId="3DB74ACA" w14:textId="77777777" w:rsidTr="000A2C19">
        <w:trPr>
          <w:trHeight w:val="117"/>
        </w:trPr>
        <w:tc>
          <w:tcPr>
            <w:tcW w:w="3330" w:type="dxa"/>
            <w:noWrap/>
          </w:tcPr>
          <w:p w14:paraId="638B9AFF" w14:textId="77777777" w:rsidR="005545E0" w:rsidRPr="00CA0368" w:rsidRDefault="005545E0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</w:tcPr>
          <w:p w14:paraId="7DC60C5D" w14:textId="77777777" w:rsidR="005545E0" w:rsidRPr="00CA0368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54" w:type="dxa"/>
            <w:noWrap/>
          </w:tcPr>
          <w:p w14:paraId="31D542EC" w14:textId="77777777" w:rsidR="005545E0" w:rsidRPr="00CA0368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5" w:type="dxa"/>
            <w:noWrap/>
          </w:tcPr>
          <w:p w14:paraId="5D752A61" w14:textId="77777777" w:rsidR="005545E0" w:rsidRPr="00CA0368" w:rsidRDefault="005545E0" w:rsidP="000A2C19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4" w:type="dxa"/>
            <w:noWrap/>
          </w:tcPr>
          <w:p w14:paraId="72E7B27D" w14:textId="77777777" w:rsidR="005545E0" w:rsidRPr="00CA0368" w:rsidRDefault="005545E0" w:rsidP="000A2C19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5545E0" w:rsidRPr="00CA0368" w14:paraId="248B6B90" w14:textId="77777777" w:rsidTr="000A2C19">
        <w:trPr>
          <w:trHeight w:val="167"/>
        </w:trPr>
        <w:tc>
          <w:tcPr>
            <w:tcW w:w="3330" w:type="dxa"/>
            <w:noWrap/>
          </w:tcPr>
          <w:p w14:paraId="49C0A6BF" w14:textId="77777777" w:rsidR="005545E0" w:rsidRPr="00CA0368" w:rsidRDefault="005545E0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Subject choose to report in previous round</w:t>
            </w:r>
          </w:p>
        </w:tc>
        <w:tc>
          <w:tcPr>
            <w:tcW w:w="1710" w:type="dxa"/>
          </w:tcPr>
          <w:p w14:paraId="7EC9BFCE" w14:textId="2336702D" w:rsidR="005545E0" w:rsidRDefault="008B14DE" w:rsidP="000A2C19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 w:rsidRPr="008B14DE"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-1.69</w:t>
            </w:r>
          </w:p>
        </w:tc>
        <w:tc>
          <w:tcPr>
            <w:tcW w:w="1054" w:type="dxa"/>
            <w:noWrap/>
          </w:tcPr>
          <w:p w14:paraId="1CD03A8C" w14:textId="4FFC68E0" w:rsidR="005545E0" w:rsidRPr="00CA0368" w:rsidRDefault="004A3D55" w:rsidP="000A2C19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3.29</w:t>
            </w:r>
          </w:p>
        </w:tc>
        <w:tc>
          <w:tcPr>
            <w:tcW w:w="1185" w:type="dxa"/>
            <w:noWrap/>
          </w:tcPr>
          <w:p w14:paraId="7B62D84F" w14:textId="30FE513C" w:rsidR="005545E0" w:rsidRPr="00B307FD" w:rsidRDefault="00B307FD" w:rsidP="000A2C19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 w:rsidRPr="00B307FD"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-11.00</w:t>
            </w:r>
          </w:p>
        </w:tc>
        <w:tc>
          <w:tcPr>
            <w:tcW w:w="1184" w:type="dxa"/>
            <w:noWrap/>
          </w:tcPr>
          <w:p w14:paraId="1A114B88" w14:textId="186F9565" w:rsidR="005545E0" w:rsidRPr="00BC0A0A" w:rsidRDefault="00EB4573" w:rsidP="000A2C19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-9.70</w:t>
            </w:r>
          </w:p>
        </w:tc>
      </w:tr>
      <w:tr w:rsidR="005545E0" w:rsidRPr="00CA0368" w14:paraId="0F0F826D" w14:textId="77777777" w:rsidTr="000A2C19">
        <w:trPr>
          <w:trHeight w:val="167"/>
        </w:trPr>
        <w:tc>
          <w:tcPr>
            <w:tcW w:w="3330" w:type="dxa"/>
            <w:noWrap/>
          </w:tcPr>
          <w:p w14:paraId="13AA2DE9" w14:textId="77777777" w:rsidR="005545E0" w:rsidRDefault="005545E0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710" w:type="dxa"/>
          </w:tcPr>
          <w:p w14:paraId="02AFF8C6" w14:textId="1B736543" w:rsidR="005545E0" w:rsidRPr="001C5303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1C5303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</w:t>
            </w:r>
            <w:r w:rsidR="008B14DE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4.50</w:t>
            </w:r>
            <w:r w:rsidRPr="001C5303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)</w:t>
            </w:r>
          </w:p>
        </w:tc>
        <w:tc>
          <w:tcPr>
            <w:tcW w:w="1054" w:type="dxa"/>
            <w:noWrap/>
          </w:tcPr>
          <w:p w14:paraId="33E76F17" w14:textId="6559CE50" w:rsidR="005545E0" w:rsidRPr="001C5303" w:rsidRDefault="004A3D55" w:rsidP="000A2C19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(4.47)</w:t>
            </w:r>
          </w:p>
        </w:tc>
        <w:tc>
          <w:tcPr>
            <w:tcW w:w="1185" w:type="dxa"/>
            <w:noWrap/>
          </w:tcPr>
          <w:p w14:paraId="509D90CF" w14:textId="18E9D1C0" w:rsidR="005545E0" w:rsidRPr="00CA0368" w:rsidRDefault="00B307FD" w:rsidP="000A2C19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(7.11)</w:t>
            </w:r>
          </w:p>
        </w:tc>
        <w:tc>
          <w:tcPr>
            <w:tcW w:w="1184" w:type="dxa"/>
            <w:noWrap/>
          </w:tcPr>
          <w:p w14:paraId="47C942AB" w14:textId="3A8F58BC" w:rsidR="005545E0" w:rsidRPr="00CA0368" w:rsidRDefault="00EB4573" w:rsidP="000A2C19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(7.36)</w:t>
            </w:r>
          </w:p>
        </w:tc>
      </w:tr>
      <w:tr w:rsidR="005545E0" w:rsidRPr="00CA0368" w14:paraId="44001914" w14:textId="77777777" w:rsidTr="000A2C19">
        <w:trPr>
          <w:trHeight w:val="134"/>
        </w:trPr>
        <w:tc>
          <w:tcPr>
            <w:tcW w:w="3330" w:type="dxa"/>
            <w:noWrap/>
          </w:tcPr>
          <w:p w14:paraId="610B3D14" w14:textId="77777777" w:rsidR="005545E0" w:rsidRPr="00CA0368" w:rsidRDefault="005545E0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</w:tcPr>
          <w:p w14:paraId="07330BED" w14:textId="77777777" w:rsidR="005545E0" w:rsidRPr="00CA0368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54" w:type="dxa"/>
            <w:noWrap/>
          </w:tcPr>
          <w:p w14:paraId="4C5D268A" w14:textId="77777777" w:rsidR="005545E0" w:rsidRPr="00CA0368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5" w:type="dxa"/>
            <w:noWrap/>
          </w:tcPr>
          <w:p w14:paraId="2C9C52C0" w14:textId="77777777" w:rsidR="005545E0" w:rsidRPr="00CA0368" w:rsidRDefault="005545E0" w:rsidP="000A2C19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4" w:type="dxa"/>
            <w:noWrap/>
          </w:tcPr>
          <w:p w14:paraId="041F68B2" w14:textId="77777777" w:rsidR="005545E0" w:rsidRPr="00CA0368" w:rsidRDefault="005545E0" w:rsidP="000A2C19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5545E0" w:rsidRPr="00CA0368" w14:paraId="57E31488" w14:textId="77777777" w:rsidTr="000A2C19">
        <w:trPr>
          <w:trHeight w:val="134"/>
        </w:trPr>
        <w:tc>
          <w:tcPr>
            <w:tcW w:w="3330" w:type="dxa"/>
            <w:noWrap/>
          </w:tcPr>
          <w:p w14:paraId="52CEF8BE" w14:textId="77777777" w:rsidR="005545E0" w:rsidRPr="008A7AF3" w:rsidRDefault="005545E0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Observed overharvest in previous round</w:t>
            </w:r>
          </w:p>
        </w:tc>
        <w:tc>
          <w:tcPr>
            <w:tcW w:w="1710" w:type="dxa"/>
          </w:tcPr>
          <w:p w14:paraId="6929811D" w14:textId="5F5EEC7F" w:rsidR="005545E0" w:rsidRPr="008A7AF3" w:rsidRDefault="008B14DE" w:rsidP="000A2C19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0.12</w:t>
            </w:r>
          </w:p>
        </w:tc>
        <w:tc>
          <w:tcPr>
            <w:tcW w:w="1054" w:type="dxa"/>
            <w:noWrap/>
          </w:tcPr>
          <w:p w14:paraId="784B2B8B" w14:textId="77417DF5" w:rsidR="005545E0" w:rsidRPr="008A7AF3" w:rsidRDefault="004A3D55" w:rsidP="000A2C19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-0.07</w:t>
            </w:r>
          </w:p>
        </w:tc>
        <w:tc>
          <w:tcPr>
            <w:tcW w:w="1185" w:type="dxa"/>
            <w:noWrap/>
          </w:tcPr>
          <w:p w14:paraId="76D276EB" w14:textId="32D096E2" w:rsidR="005545E0" w:rsidRPr="00B307FD" w:rsidRDefault="00B307FD" w:rsidP="000A2C19">
            <w:pPr>
              <w:jc w:val="center"/>
              <w:rPr>
                <w:rFonts w:eastAsia="Times New Roman"/>
                <w:color w:val="000000"/>
                <w:lang w:eastAsia="es-ES"/>
              </w:rPr>
            </w:pPr>
            <w:r w:rsidRPr="00B307FD">
              <w:rPr>
                <w:rFonts w:eastAsia="Times New Roman"/>
                <w:color w:val="000000"/>
                <w:lang w:eastAsia="es-ES"/>
              </w:rPr>
              <w:t>0.12</w:t>
            </w:r>
          </w:p>
        </w:tc>
        <w:tc>
          <w:tcPr>
            <w:tcW w:w="1184" w:type="dxa"/>
            <w:noWrap/>
          </w:tcPr>
          <w:p w14:paraId="0329064B" w14:textId="5BFA7793" w:rsidR="005545E0" w:rsidRPr="00BC0A0A" w:rsidRDefault="00EB4573" w:rsidP="000A2C19">
            <w:pPr>
              <w:jc w:val="center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0.07</w:t>
            </w:r>
          </w:p>
        </w:tc>
      </w:tr>
      <w:tr w:rsidR="005545E0" w:rsidRPr="00CA0368" w14:paraId="2A36F37B" w14:textId="77777777" w:rsidTr="000A2C19">
        <w:trPr>
          <w:trHeight w:val="134"/>
        </w:trPr>
        <w:tc>
          <w:tcPr>
            <w:tcW w:w="3330" w:type="dxa"/>
            <w:noWrap/>
          </w:tcPr>
          <w:p w14:paraId="3D978278" w14:textId="77777777" w:rsidR="005545E0" w:rsidRPr="008A7AF3" w:rsidRDefault="005545E0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710" w:type="dxa"/>
          </w:tcPr>
          <w:p w14:paraId="787516FF" w14:textId="041E845D" w:rsidR="005545E0" w:rsidRPr="001C5303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lang w:eastAsia="es-ES"/>
              </w:rPr>
            </w:pPr>
            <w:r w:rsidRPr="001C5303">
              <w:rPr>
                <w:rFonts w:eastAsia="Times New Roman"/>
                <w:i/>
                <w:iCs/>
                <w:color w:val="000000"/>
                <w:lang w:eastAsia="es-ES"/>
              </w:rPr>
              <w:t>(</w:t>
            </w:r>
            <w:r w:rsidR="008B14DE">
              <w:rPr>
                <w:rFonts w:eastAsia="Times New Roman"/>
                <w:i/>
                <w:iCs/>
                <w:color w:val="000000"/>
                <w:lang w:eastAsia="es-ES"/>
              </w:rPr>
              <w:t>0.73</w:t>
            </w:r>
            <w:r w:rsidRPr="001C5303">
              <w:rPr>
                <w:rFonts w:eastAsia="Times New Roman"/>
                <w:i/>
                <w:iCs/>
                <w:color w:val="000000"/>
                <w:lang w:eastAsia="es-ES"/>
              </w:rPr>
              <w:t>)</w:t>
            </w:r>
          </w:p>
        </w:tc>
        <w:tc>
          <w:tcPr>
            <w:tcW w:w="1054" w:type="dxa"/>
            <w:noWrap/>
          </w:tcPr>
          <w:p w14:paraId="3F0039EF" w14:textId="32C3C6B5" w:rsidR="005545E0" w:rsidRPr="001C5303" w:rsidRDefault="004A3D55" w:rsidP="000A2C19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lang w:eastAsia="es-ES"/>
              </w:rPr>
              <w:t>(0.08)</w:t>
            </w:r>
          </w:p>
        </w:tc>
        <w:tc>
          <w:tcPr>
            <w:tcW w:w="1185" w:type="dxa"/>
            <w:noWrap/>
          </w:tcPr>
          <w:p w14:paraId="06BB6510" w14:textId="6D4BF7B1" w:rsidR="005545E0" w:rsidRPr="008A7AF3" w:rsidRDefault="00B307FD" w:rsidP="000A2C19">
            <w:pPr>
              <w:jc w:val="center"/>
              <w:rPr>
                <w:rFonts w:eastAsia="Times New Roman"/>
                <w:i/>
                <w:iCs/>
                <w:color w:val="000000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lang w:eastAsia="es-ES"/>
              </w:rPr>
              <w:t>(0.13)</w:t>
            </w:r>
          </w:p>
        </w:tc>
        <w:tc>
          <w:tcPr>
            <w:tcW w:w="1184" w:type="dxa"/>
            <w:noWrap/>
          </w:tcPr>
          <w:p w14:paraId="5E20C51E" w14:textId="07D3956D" w:rsidR="005545E0" w:rsidRPr="008A7AF3" w:rsidRDefault="00EB4573" w:rsidP="000A2C19">
            <w:pPr>
              <w:jc w:val="center"/>
              <w:rPr>
                <w:rFonts w:eastAsia="Times New Roman"/>
                <w:i/>
                <w:iCs/>
                <w:color w:val="000000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lang w:eastAsia="es-ES"/>
              </w:rPr>
              <w:t>(0.10)</w:t>
            </w:r>
          </w:p>
        </w:tc>
      </w:tr>
      <w:tr w:rsidR="005545E0" w:rsidRPr="00CA0368" w14:paraId="74D3FFC7" w14:textId="77777777" w:rsidTr="000A2C19">
        <w:trPr>
          <w:trHeight w:val="134"/>
        </w:trPr>
        <w:tc>
          <w:tcPr>
            <w:tcW w:w="3330" w:type="dxa"/>
            <w:noWrap/>
          </w:tcPr>
          <w:p w14:paraId="19277886" w14:textId="77777777" w:rsidR="005545E0" w:rsidRPr="00CA0368" w:rsidRDefault="005545E0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</w:tcPr>
          <w:p w14:paraId="1A47610F" w14:textId="77777777" w:rsidR="005545E0" w:rsidRPr="00CA0368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54" w:type="dxa"/>
            <w:noWrap/>
          </w:tcPr>
          <w:p w14:paraId="3F632EA7" w14:textId="77777777" w:rsidR="005545E0" w:rsidRPr="00CA0368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5" w:type="dxa"/>
            <w:noWrap/>
          </w:tcPr>
          <w:p w14:paraId="5B018AF7" w14:textId="77777777" w:rsidR="005545E0" w:rsidRPr="00CA0368" w:rsidRDefault="005545E0" w:rsidP="000A2C19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4" w:type="dxa"/>
            <w:noWrap/>
          </w:tcPr>
          <w:p w14:paraId="653D1ED0" w14:textId="77777777" w:rsidR="005545E0" w:rsidRPr="00CA0368" w:rsidRDefault="005545E0" w:rsidP="000A2C19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5545E0" w:rsidRPr="00CA0368" w14:paraId="77998E0D" w14:textId="77777777" w:rsidTr="000A2C19">
        <w:trPr>
          <w:trHeight w:val="167"/>
        </w:trPr>
        <w:tc>
          <w:tcPr>
            <w:tcW w:w="3330" w:type="dxa"/>
            <w:noWrap/>
            <w:hideMark/>
          </w:tcPr>
          <w:p w14:paraId="04087CEB" w14:textId="77777777" w:rsidR="005545E0" w:rsidRPr="00CA0368" w:rsidRDefault="005545E0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R</w:t>
            </w:r>
            <w:r w:rsidRPr="00CA0368">
              <w:rPr>
                <w:rFonts w:eastAsia="Times New Roman"/>
                <w:b/>
                <w:bCs/>
                <w:color w:val="000000"/>
                <w:lang w:eastAsia="es-ES"/>
              </w:rPr>
              <w:t>ound</w:t>
            </w:r>
          </w:p>
        </w:tc>
        <w:tc>
          <w:tcPr>
            <w:tcW w:w="1710" w:type="dxa"/>
          </w:tcPr>
          <w:p w14:paraId="54ACEE27" w14:textId="0504FDFF" w:rsidR="005545E0" w:rsidRPr="00CA0368" w:rsidRDefault="008B14DE" w:rsidP="000A2C19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0.74*</w:t>
            </w:r>
          </w:p>
        </w:tc>
        <w:tc>
          <w:tcPr>
            <w:tcW w:w="1054" w:type="dxa"/>
            <w:noWrap/>
          </w:tcPr>
          <w:p w14:paraId="09394382" w14:textId="49D45E39" w:rsidR="005545E0" w:rsidRPr="00CA0368" w:rsidRDefault="004A3D55" w:rsidP="000A2C19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 w:rsidRPr="004A3D55"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-0.72</w:t>
            </w:r>
          </w:p>
        </w:tc>
        <w:tc>
          <w:tcPr>
            <w:tcW w:w="1185" w:type="dxa"/>
            <w:noWrap/>
          </w:tcPr>
          <w:p w14:paraId="74DF96EF" w14:textId="3D1E979F" w:rsidR="005545E0" w:rsidRPr="00CA0368" w:rsidRDefault="00B307FD" w:rsidP="000A2C19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0.15</w:t>
            </w:r>
          </w:p>
        </w:tc>
        <w:tc>
          <w:tcPr>
            <w:tcW w:w="1184" w:type="dxa"/>
            <w:noWrap/>
          </w:tcPr>
          <w:p w14:paraId="40AE3E51" w14:textId="4F1ABE62" w:rsidR="005545E0" w:rsidRPr="00CA0368" w:rsidRDefault="00EB4573" w:rsidP="000A2C19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-1.47</w:t>
            </w:r>
          </w:p>
        </w:tc>
      </w:tr>
      <w:tr w:rsidR="005545E0" w:rsidRPr="00CA0368" w14:paraId="3FB9DEDE" w14:textId="77777777" w:rsidTr="000A2C19">
        <w:trPr>
          <w:trHeight w:val="167"/>
        </w:trPr>
        <w:tc>
          <w:tcPr>
            <w:tcW w:w="3330" w:type="dxa"/>
            <w:noWrap/>
          </w:tcPr>
          <w:p w14:paraId="58EB86C0" w14:textId="77777777" w:rsidR="005545E0" w:rsidRDefault="005545E0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710" w:type="dxa"/>
          </w:tcPr>
          <w:p w14:paraId="5E9D61AB" w14:textId="4D99169A" w:rsidR="005545E0" w:rsidRPr="001C5303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1C5303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</w:t>
            </w:r>
            <w:r w:rsidR="008B14DE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0.42</w:t>
            </w:r>
            <w:r w:rsidRPr="001C5303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)</w:t>
            </w:r>
          </w:p>
        </w:tc>
        <w:tc>
          <w:tcPr>
            <w:tcW w:w="1054" w:type="dxa"/>
            <w:noWrap/>
          </w:tcPr>
          <w:p w14:paraId="56B8C8DE" w14:textId="6EC6F0E8" w:rsidR="005545E0" w:rsidRPr="001C5303" w:rsidRDefault="004A3D55" w:rsidP="000A2C19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(0.44)</w:t>
            </w:r>
          </w:p>
        </w:tc>
        <w:tc>
          <w:tcPr>
            <w:tcW w:w="1185" w:type="dxa"/>
            <w:noWrap/>
          </w:tcPr>
          <w:p w14:paraId="09FECE22" w14:textId="17D50CB5" w:rsidR="005545E0" w:rsidRPr="00B307FD" w:rsidRDefault="00B307FD" w:rsidP="000A2C19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B307FD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(0.63)</w:t>
            </w:r>
          </w:p>
        </w:tc>
        <w:tc>
          <w:tcPr>
            <w:tcW w:w="1184" w:type="dxa"/>
            <w:noWrap/>
          </w:tcPr>
          <w:p w14:paraId="0F36ADE5" w14:textId="24E10AB0" w:rsidR="005545E0" w:rsidRPr="00EB4573" w:rsidRDefault="00EB4573" w:rsidP="000A2C19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EB4573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(0.58)</w:t>
            </w:r>
          </w:p>
        </w:tc>
      </w:tr>
      <w:tr w:rsidR="005545E0" w:rsidRPr="00CA0368" w14:paraId="0837A092" w14:textId="77777777" w:rsidTr="000A2C19">
        <w:trPr>
          <w:trHeight w:val="197"/>
        </w:trPr>
        <w:tc>
          <w:tcPr>
            <w:tcW w:w="3330" w:type="dxa"/>
            <w:noWrap/>
          </w:tcPr>
          <w:p w14:paraId="58A7B8B9" w14:textId="77777777" w:rsidR="005545E0" w:rsidRPr="00100A70" w:rsidRDefault="005545E0" w:rsidP="000A2C19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</w:tcPr>
          <w:p w14:paraId="35667563" w14:textId="77777777" w:rsidR="005545E0" w:rsidRPr="00100A70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54" w:type="dxa"/>
            <w:noWrap/>
          </w:tcPr>
          <w:p w14:paraId="36B22B2F" w14:textId="77777777" w:rsidR="005545E0" w:rsidRPr="00100A70" w:rsidRDefault="005545E0" w:rsidP="000A2C19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5" w:type="dxa"/>
            <w:noWrap/>
          </w:tcPr>
          <w:p w14:paraId="6C2F8A34" w14:textId="77777777" w:rsidR="005545E0" w:rsidRPr="00100A70" w:rsidRDefault="005545E0" w:rsidP="000A2C19">
            <w:pPr>
              <w:jc w:val="center"/>
              <w:rPr>
                <w:rFonts w:eastAsia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4" w:type="dxa"/>
            <w:noWrap/>
          </w:tcPr>
          <w:p w14:paraId="76D5EED0" w14:textId="77777777" w:rsidR="005545E0" w:rsidRPr="00100A70" w:rsidRDefault="005545E0" w:rsidP="000A2C19">
            <w:pPr>
              <w:jc w:val="center"/>
              <w:rPr>
                <w:rFonts w:eastAsia="Times New Roman"/>
                <w:color w:val="000000"/>
                <w:sz w:val="16"/>
                <w:szCs w:val="16"/>
                <w:lang w:eastAsia="es-ES"/>
              </w:rPr>
            </w:pPr>
          </w:p>
        </w:tc>
      </w:tr>
      <w:tr w:rsidR="008B14DE" w:rsidRPr="00CA0368" w14:paraId="6CE5BEB6" w14:textId="77777777" w:rsidTr="00CB1518">
        <w:trPr>
          <w:trHeight w:val="167"/>
        </w:trPr>
        <w:tc>
          <w:tcPr>
            <w:tcW w:w="3330" w:type="dxa"/>
            <w:noWrap/>
            <w:hideMark/>
          </w:tcPr>
          <w:p w14:paraId="5917B005" w14:textId="77777777" w:rsidR="008B14DE" w:rsidRPr="00CA0368" w:rsidRDefault="008B14DE" w:rsidP="008B14DE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Constant</w:t>
            </w:r>
          </w:p>
        </w:tc>
        <w:tc>
          <w:tcPr>
            <w:tcW w:w="1710" w:type="dxa"/>
          </w:tcPr>
          <w:p w14:paraId="7CC88562" w14:textId="49DA88C4" w:rsidR="008B14DE" w:rsidRPr="00CA0368" w:rsidRDefault="008B14DE" w:rsidP="008B14DE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20.95**</w:t>
            </w:r>
          </w:p>
        </w:tc>
        <w:tc>
          <w:tcPr>
            <w:tcW w:w="1054" w:type="dxa"/>
            <w:noWrap/>
            <w:vAlign w:val="center"/>
          </w:tcPr>
          <w:p w14:paraId="33B1EB13" w14:textId="74281E56" w:rsidR="008B14DE" w:rsidRPr="00CA0368" w:rsidRDefault="008B14DE" w:rsidP="008B14DE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1.78</w:t>
            </w:r>
          </w:p>
        </w:tc>
        <w:tc>
          <w:tcPr>
            <w:tcW w:w="1185" w:type="dxa"/>
            <w:noWrap/>
          </w:tcPr>
          <w:p w14:paraId="4B941616" w14:textId="1DDE38F7" w:rsidR="008B14DE" w:rsidRPr="00B307FD" w:rsidRDefault="00B307FD" w:rsidP="008B14D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 w:rsidRPr="00B307FD"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21.85</w:t>
            </w: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***</w:t>
            </w:r>
          </w:p>
        </w:tc>
        <w:tc>
          <w:tcPr>
            <w:tcW w:w="1184" w:type="dxa"/>
            <w:noWrap/>
          </w:tcPr>
          <w:p w14:paraId="0B203033" w14:textId="690FBCB4" w:rsidR="008B14DE" w:rsidRPr="00EB4573" w:rsidRDefault="00EB4573" w:rsidP="008B14D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 w:rsidRPr="00EB4573"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6.63</w:t>
            </w:r>
          </w:p>
        </w:tc>
      </w:tr>
      <w:tr w:rsidR="008B14DE" w:rsidRPr="00CA0368" w14:paraId="247DFBEE" w14:textId="77777777" w:rsidTr="000A2C19">
        <w:trPr>
          <w:trHeight w:val="167"/>
        </w:trPr>
        <w:tc>
          <w:tcPr>
            <w:tcW w:w="3330" w:type="dxa"/>
            <w:noWrap/>
          </w:tcPr>
          <w:p w14:paraId="44D23012" w14:textId="77777777" w:rsidR="008B14DE" w:rsidRDefault="008B14DE" w:rsidP="008B14DE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710" w:type="dxa"/>
          </w:tcPr>
          <w:p w14:paraId="4E8B085E" w14:textId="525C5099" w:rsidR="008B14DE" w:rsidRPr="001C5303" w:rsidRDefault="008B14DE" w:rsidP="008B14DE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1C5303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</w:t>
            </w: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9.34</w:t>
            </w:r>
            <w:r w:rsidRPr="001C5303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)</w:t>
            </w:r>
          </w:p>
        </w:tc>
        <w:tc>
          <w:tcPr>
            <w:tcW w:w="1054" w:type="dxa"/>
            <w:noWrap/>
          </w:tcPr>
          <w:p w14:paraId="46CCD238" w14:textId="4220C938" w:rsidR="008B14DE" w:rsidRPr="001C5303" w:rsidRDefault="008B14DE" w:rsidP="008B14DE">
            <w:pPr>
              <w:tabs>
                <w:tab w:val="left" w:pos="3330"/>
              </w:tabs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(4.63)</w:t>
            </w:r>
          </w:p>
        </w:tc>
        <w:tc>
          <w:tcPr>
            <w:tcW w:w="1185" w:type="dxa"/>
            <w:noWrap/>
          </w:tcPr>
          <w:p w14:paraId="3AA9808A" w14:textId="3B39FE0F" w:rsidR="008B14DE" w:rsidRPr="00CA0368" w:rsidRDefault="00B307FD" w:rsidP="008B14DE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(6.87)</w:t>
            </w:r>
          </w:p>
        </w:tc>
        <w:tc>
          <w:tcPr>
            <w:tcW w:w="1184" w:type="dxa"/>
            <w:noWrap/>
          </w:tcPr>
          <w:p w14:paraId="13B511F1" w14:textId="44DCBBDB" w:rsidR="008B14DE" w:rsidRPr="00CA0368" w:rsidRDefault="00EB4573" w:rsidP="008B14DE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s-ES"/>
              </w:rPr>
              <w:t>(9.04)</w:t>
            </w:r>
          </w:p>
        </w:tc>
      </w:tr>
      <w:tr w:rsidR="008B14DE" w:rsidRPr="00CA0368" w14:paraId="31E4829B" w14:textId="77777777" w:rsidTr="000A2C19">
        <w:trPr>
          <w:trHeight w:val="134"/>
        </w:trPr>
        <w:tc>
          <w:tcPr>
            <w:tcW w:w="3330" w:type="dxa"/>
            <w:noWrap/>
          </w:tcPr>
          <w:p w14:paraId="1036A7D7" w14:textId="77777777" w:rsidR="008B14DE" w:rsidRPr="00CA0368" w:rsidRDefault="008B14DE" w:rsidP="008B14DE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710" w:type="dxa"/>
          </w:tcPr>
          <w:p w14:paraId="1BD1966F" w14:textId="77777777" w:rsidR="008B14DE" w:rsidRPr="00CA0368" w:rsidRDefault="008B14DE" w:rsidP="008B14DE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54" w:type="dxa"/>
            <w:noWrap/>
          </w:tcPr>
          <w:p w14:paraId="5284E40F" w14:textId="77777777" w:rsidR="008B14DE" w:rsidRPr="00CA0368" w:rsidRDefault="008B14DE" w:rsidP="008B14DE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5" w:type="dxa"/>
            <w:noWrap/>
          </w:tcPr>
          <w:p w14:paraId="4F2DF515" w14:textId="77777777" w:rsidR="008B14DE" w:rsidRPr="00CA0368" w:rsidRDefault="008B14DE" w:rsidP="008B14DE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84" w:type="dxa"/>
            <w:noWrap/>
          </w:tcPr>
          <w:p w14:paraId="311FF41B" w14:textId="77777777" w:rsidR="008B14DE" w:rsidRPr="00CA0368" w:rsidRDefault="008B14DE" w:rsidP="008B14DE">
            <w:pPr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es-ES"/>
              </w:rPr>
            </w:pPr>
          </w:p>
        </w:tc>
      </w:tr>
      <w:tr w:rsidR="008B14DE" w:rsidRPr="00CA0368" w14:paraId="25831BD5" w14:textId="77777777" w:rsidTr="000A2C19">
        <w:trPr>
          <w:trHeight w:val="287"/>
        </w:trPr>
        <w:tc>
          <w:tcPr>
            <w:tcW w:w="3330" w:type="dxa"/>
            <w:noWrap/>
            <w:hideMark/>
          </w:tcPr>
          <w:p w14:paraId="26734323" w14:textId="77777777" w:rsidR="008B14DE" w:rsidRPr="00CA0368" w:rsidRDefault="008B14DE" w:rsidP="008B14DE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  <w:p w14:paraId="2EE34C7D" w14:textId="77777777" w:rsidR="008B14DE" w:rsidRPr="00CA0368" w:rsidRDefault="008B14DE" w:rsidP="008B14DE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CA0368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N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m</w:t>
            </w:r>
            <w:r w:rsidRPr="00CA0368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. Observations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, Nm. subjects</w:t>
            </w:r>
          </w:p>
        </w:tc>
        <w:tc>
          <w:tcPr>
            <w:tcW w:w="1710" w:type="dxa"/>
          </w:tcPr>
          <w:p w14:paraId="60FA28C8" w14:textId="77777777" w:rsidR="008B14DE" w:rsidRPr="00CA0368" w:rsidRDefault="008B14DE" w:rsidP="008B14DE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  <w:p w14:paraId="77FB6488" w14:textId="77777777" w:rsidR="008B14DE" w:rsidRPr="00CA0368" w:rsidRDefault="008B14DE" w:rsidP="008B14DE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300, 30</w:t>
            </w:r>
          </w:p>
        </w:tc>
        <w:tc>
          <w:tcPr>
            <w:tcW w:w="1054" w:type="dxa"/>
            <w:noWrap/>
            <w:vAlign w:val="bottom"/>
          </w:tcPr>
          <w:p w14:paraId="024CBA7C" w14:textId="77777777" w:rsidR="008B14DE" w:rsidRPr="00CA0368" w:rsidRDefault="008B14DE" w:rsidP="008B14DE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300, 30</w:t>
            </w:r>
          </w:p>
        </w:tc>
        <w:tc>
          <w:tcPr>
            <w:tcW w:w="1185" w:type="dxa"/>
            <w:noWrap/>
            <w:vAlign w:val="bottom"/>
          </w:tcPr>
          <w:p w14:paraId="549ACAF0" w14:textId="77777777" w:rsidR="008B14DE" w:rsidRPr="00CA0368" w:rsidRDefault="008B14DE" w:rsidP="008B14D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300, 30</w:t>
            </w:r>
          </w:p>
        </w:tc>
        <w:tc>
          <w:tcPr>
            <w:tcW w:w="1184" w:type="dxa"/>
            <w:noWrap/>
            <w:vAlign w:val="bottom"/>
          </w:tcPr>
          <w:p w14:paraId="51683341" w14:textId="77777777" w:rsidR="008B14DE" w:rsidRPr="00CA0368" w:rsidRDefault="008B14DE" w:rsidP="008B14D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s-ES"/>
              </w:rPr>
              <w:t>300, 30</w:t>
            </w:r>
          </w:p>
        </w:tc>
      </w:tr>
      <w:tr w:rsidR="008B14DE" w:rsidRPr="00CA0368" w14:paraId="4EF42B5F" w14:textId="77777777" w:rsidTr="000A2C19">
        <w:trPr>
          <w:trHeight w:val="167"/>
        </w:trPr>
        <w:tc>
          <w:tcPr>
            <w:tcW w:w="3330" w:type="dxa"/>
            <w:noWrap/>
            <w:hideMark/>
          </w:tcPr>
          <w:p w14:paraId="31CF7E57" w14:textId="77777777" w:rsidR="008B14DE" w:rsidRPr="00CA0368" w:rsidRDefault="008B14DE" w:rsidP="008B14DE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 xml:space="preserve">Pseudo </w:t>
            </w:r>
            <w:r w:rsidRPr="00CA0368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R</w:t>
            </w:r>
            <w:r w:rsidRPr="00CA0368">
              <w:rPr>
                <w:rFonts w:eastAsia="Times New Roman"/>
                <w:b/>
                <w:bCs/>
                <w:color w:val="000000"/>
                <w:sz w:val="22"/>
                <w:szCs w:val="22"/>
                <w:vertAlign w:val="superscript"/>
                <w:lang w:eastAsia="es-ES"/>
              </w:rPr>
              <w:t>2</w:t>
            </w:r>
            <w:r w:rsidRPr="00CA0368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 xml:space="preserve"> </w:t>
            </w:r>
          </w:p>
        </w:tc>
        <w:tc>
          <w:tcPr>
            <w:tcW w:w="1710" w:type="dxa"/>
          </w:tcPr>
          <w:p w14:paraId="002E9FC8" w14:textId="77777777" w:rsidR="008B14DE" w:rsidRPr="00CA0368" w:rsidRDefault="008B14DE" w:rsidP="008B14DE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54" w:type="dxa"/>
            <w:noWrap/>
          </w:tcPr>
          <w:p w14:paraId="17B47CC6" w14:textId="77777777" w:rsidR="008B14DE" w:rsidRPr="00CA0368" w:rsidRDefault="008B14DE" w:rsidP="008B14DE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185" w:type="dxa"/>
            <w:noWrap/>
          </w:tcPr>
          <w:p w14:paraId="0223657E" w14:textId="77777777" w:rsidR="008B14DE" w:rsidRPr="00CA0368" w:rsidRDefault="008B14DE" w:rsidP="008B14D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184" w:type="dxa"/>
            <w:noWrap/>
          </w:tcPr>
          <w:p w14:paraId="22F93F0A" w14:textId="77777777" w:rsidR="008B14DE" w:rsidRPr="00CA0368" w:rsidRDefault="008B14DE" w:rsidP="008B14D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</w:tr>
      <w:tr w:rsidR="008B14DE" w:rsidRPr="00CA0368" w14:paraId="69A42CBF" w14:textId="77777777" w:rsidTr="000A2C19">
        <w:trPr>
          <w:trHeight w:val="167"/>
        </w:trPr>
        <w:tc>
          <w:tcPr>
            <w:tcW w:w="3330" w:type="dxa"/>
            <w:noWrap/>
            <w:hideMark/>
          </w:tcPr>
          <w:p w14:paraId="0830BC23" w14:textId="77777777" w:rsidR="008B14DE" w:rsidRPr="00CA0368" w:rsidRDefault="008B14DE" w:rsidP="008B14DE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CA0368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A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  <w:t>IC</w:t>
            </w:r>
          </w:p>
        </w:tc>
        <w:tc>
          <w:tcPr>
            <w:tcW w:w="1710" w:type="dxa"/>
          </w:tcPr>
          <w:p w14:paraId="50AE33A0" w14:textId="77777777" w:rsidR="008B14DE" w:rsidRPr="00CA0368" w:rsidRDefault="008B14DE" w:rsidP="008B14DE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54" w:type="dxa"/>
            <w:noWrap/>
          </w:tcPr>
          <w:p w14:paraId="45FF61B5" w14:textId="77777777" w:rsidR="008B14DE" w:rsidRPr="00CA0368" w:rsidRDefault="008B14DE" w:rsidP="008B14DE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185" w:type="dxa"/>
            <w:noWrap/>
          </w:tcPr>
          <w:p w14:paraId="71543BC3" w14:textId="77777777" w:rsidR="008B14DE" w:rsidRPr="00CA0368" w:rsidRDefault="008B14DE" w:rsidP="008B14D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184" w:type="dxa"/>
            <w:noWrap/>
          </w:tcPr>
          <w:p w14:paraId="47858DF8" w14:textId="77777777" w:rsidR="008B14DE" w:rsidRPr="00CA0368" w:rsidRDefault="008B14DE" w:rsidP="008B14D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</w:tr>
      <w:tr w:rsidR="008B14DE" w:rsidRPr="00CA0368" w14:paraId="31080A39" w14:textId="77777777" w:rsidTr="000A2C19">
        <w:trPr>
          <w:trHeight w:val="167"/>
        </w:trPr>
        <w:tc>
          <w:tcPr>
            <w:tcW w:w="3330" w:type="dxa"/>
            <w:noWrap/>
          </w:tcPr>
          <w:p w14:paraId="5A558A6E" w14:textId="77777777" w:rsidR="008B14DE" w:rsidRPr="00CA0368" w:rsidRDefault="008B14DE" w:rsidP="008B14DE">
            <w:pPr>
              <w:tabs>
                <w:tab w:val="left" w:pos="3330"/>
              </w:tabs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710" w:type="dxa"/>
          </w:tcPr>
          <w:p w14:paraId="1EAC7F25" w14:textId="77777777" w:rsidR="008B14DE" w:rsidRPr="00CA0368" w:rsidRDefault="008B14DE" w:rsidP="008B14DE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54" w:type="dxa"/>
            <w:noWrap/>
          </w:tcPr>
          <w:p w14:paraId="5A967878" w14:textId="77777777" w:rsidR="008B14DE" w:rsidRPr="00CA0368" w:rsidRDefault="008B14DE" w:rsidP="008B14DE">
            <w:pPr>
              <w:tabs>
                <w:tab w:val="left" w:pos="3330"/>
              </w:tabs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185" w:type="dxa"/>
            <w:noWrap/>
          </w:tcPr>
          <w:p w14:paraId="59987F1D" w14:textId="77777777" w:rsidR="008B14DE" w:rsidRPr="00CA0368" w:rsidRDefault="008B14DE" w:rsidP="008B14D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184" w:type="dxa"/>
            <w:noWrap/>
          </w:tcPr>
          <w:p w14:paraId="4A516E7A" w14:textId="77777777" w:rsidR="008B14DE" w:rsidRPr="00CA0368" w:rsidRDefault="008B14DE" w:rsidP="008B14D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s-ES"/>
              </w:rPr>
            </w:pPr>
          </w:p>
        </w:tc>
      </w:tr>
    </w:tbl>
    <w:p w14:paraId="1C7D06A0" w14:textId="77777777" w:rsidR="005545E0" w:rsidRDefault="005545E0" w:rsidP="005545E0">
      <w:pPr>
        <w:rPr>
          <w:b/>
          <w:bCs/>
          <w:sz w:val="24"/>
          <w:szCs w:val="24"/>
        </w:rPr>
      </w:pPr>
      <w:r w:rsidRPr="003D2992">
        <w:rPr>
          <w:rFonts w:eastAsia="Times New Roman"/>
          <w:bCs/>
          <w:kern w:val="28"/>
          <w:sz w:val="24"/>
          <w:szCs w:val="24"/>
        </w:rPr>
        <w:t>Each model presents a different combination of explanatory variables. Variables “CEAR treatment”, “High-performance association”, and “Peer-enforcement stage” are dummy variables while “Non-enforced rounds” and “Peer-enforced rounds” enumerate rounds of the game in each stage (from 0 to 9). Standard errors are robust and shown in parentheses. Significance levels are represented by the following notation *** = p &lt; 0.01, ** = p &lt; 0.05, * = p &lt;0.1. Note that the dependent variable is a percent. The shaded column shows the most parsimonious model based on Akaike’s information criteria (i.e. the model with the lowest AIC score).</w:t>
      </w:r>
    </w:p>
    <w:p w14:paraId="0373DA68" w14:textId="77777777" w:rsidR="005545E0" w:rsidRDefault="005545E0" w:rsidP="005545E0">
      <w:pPr>
        <w:rPr>
          <w:b/>
          <w:bCs/>
          <w:sz w:val="24"/>
          <w:szCs w:val="24"/>
        </w:rPr>
      </w:pPr>
    </w:p>
    <w:p w14:paraId="0E8E76B1" w14:textId="77777777" w:rsidR="005545E0" w:rsidRDefault="005545E0" w:rsidP="005545E0"/>
    <w:p w14:paraId="029CC1F4" w14:textId="28D9C13B" w:rsidR="00382D08" w:rsidRDefault="007E1A16">
      <w:pPr>
        <w:rPr>
          <w:b/>
          <w:bCs/>
          <w:sz w:val="24"/>
          <w:szCs w:val="24"/>
        </w:rPr>
      </w:pPr>
    </w:p>
    <w:p w14:paraId="44D6B59F" w14:textId="6782D472" w:rsidR="006527A0" w:rsidRDefault="006527A0">
      <w:pPr>
        <w:rPr>
          <w:b/>
          <w:bCs/>
          <w:sz w:val="24"/>
          <w:szCs w:val="24"/>
        </w:rPr>
      </w:pPr>
    </w:p>
    <w:p w14:paraId="211CF487" w14:textId="6EDDB416" w:rsidR="006527A0" w:rsidRDefault="006527A0">
      <w:pPr>
        <w:rPr>
          <w:b/>
          <w:bCs/>
          <w:sz w:val="24"/>
          <w:szCs w:val="24"/>
        </w:rPr>
      </w:pPr>
    </w:p>
    <w:p w14:paraId="4A52900D" w14:textId="77777777" w:rsidR="006527A0" w:rsidRDefault="006527A0">
      <w:pPr>
        <w:rPr>
          <w:b/>
          <w:bCs/>
          <w:sz w:val="24"/>
          <w:szCs w:val="24"/>
        </w:rPr>
      </w:pPr>
    </w:p>
    <w:p w14:paraId="0E24E043" w14:textId="77777777" w:rsidR="006527A0" w:rsidRDefault="006527A0" w:rsidP="006527A0">
      <w:pPr>
        <w:pStyle w:val="Refhead"/>
      </w:pPr>
      <w:r>
        <w:lastRenderedPageBreak/>
        <w:t xml:space="preserve">Evolution of the probability of reporting. Probability of reporting estimated as the number of reports over the number of opportunities to report in each round. </w:t>
      </w:r>
    </w:p>
    <w:p w14:paraId="37BC1773" w14:textId="77777777" w:rsidR="006527A0" w:rsidRDefault="006527A0" w:rsidP="006527A0">
      <w:pPr>
        <w:pStyle w:val="Refhead"/>
      </w:pPr>
    </w:p>
    <w:p w14:paraId="45DC5797" w14:textId="77777777" w:rsidR="006527A0" w:rsidRDefault="006527A0" w:rsidP="006527A0">
      <w:pPr>
        <w:pStyle w:val="Refhead"/>
      </w:pPr>
      <w:r>
        <w:rPr>
          <w:noProof/>
        </w:rPr>
        <w:drawing>
          <wp:inline distT="0" distB="0" distL="0" distR="0" wp14:anchorId="2B117773" wp14:editId="58203AF6">
            <wp:extent cx="4219575" cy="4438650"/>
            <wp:effectExtent l="0" t="0" r="9525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1A44" w14:textId="77777777" w:rsidR="006527A0" w:rsidRDefault="006527A0" w:rsidP="006527A0">
      <w:pPr>
        <w:pStyle w:val="Refhead"/>
      </w:pPr>
    </w:p>
    <w:p w14:paraId="048219CF" w14:textId="77777777" w:rsidR="006527A0" w:rsidRDefault="006527A0"/>
    <w:sectPr w:rsidR="00652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Ignacia" w:date="2021-01-04T11:24:00Z" w:initials="I">
    <w:p w14:paraId="54630C78" w14:textId="12362772" w:rsidR="00691CA2" w:rsidRPr="00691CA2" w:rsidRDefault="00691CA2">
      <w:pPr>
        <w:pStyle w:val="CommentText"/>
        <w:rPr>
          <w:lang w:val="es-CL"/>
        </w:rPr>
      </w:pPr>
      <w:r>
        <w:rPr>
          <w:rStyle w:val="CommentReference"/>
        </w:rPr>
        <w:annotationRef/>
      </w:r>
      <w:r>
        <w:rPr>
          <w:lang w:val="es-CL"/>
        </w:rPr>
        <w:t>CL2009</w:t>
      </w:r>
      <w:r w:rsidRPr="00691CA2">
        <w:rPr>
          <w:lang w:val="es-CL"/>
        </w:rPr>
        <w:t xml:space="preserve"> </w:t>
      </w:r>
      <w:r>
        <w:rPr>
          <w:lang w:val="es-CL"/>
        </w:rPr>
        <w:t>usan como variable dependiente las</w:t>
      </w:r>
      <w:r w:rsidRPr="00691CA2">
        <w:rPr>
          <w:lang w:val="es-CL"/>
        </w:rPr>
        <w:t xml:space="preserve"> co</w:t>
      </w:r>
      <w:r>
        <w:rPr>
          <w:lang w:val="es-CL"/>
        </w:rPr>
        <w:t>ntribuciones al bien público solo</w:t>
      </w:r>
      <w:r w:rsidRPr="00691CA2">
        <w:rPr>
          <w:lang w:val="es-CL"/>
        </w:rPr>
        <w:t xml:space="preserve"> en l</w:t>
      </w:r>
      <w:r>
        <w:rPr>
          <w:lang w:val="es-CL"/>
        </w:rPr>
        <w:t xml:space="preserve">a segunda etapa </w:t>
      </w:r>
    </w:p>
  </w:comment>
  <w:comment w:id="1" w:author="Ignacia" w:date="2021-01-04T11:27:00Z" w:initials="I">
    <w:p w14:paraId="26EF4F6A" w14:textId="40FAF41F" w:rsidR="00691CA2" w:rsidRPr="00691CA2" w:rsidRDefault="00691CA2">
      <w:pPr>
        <w:pStyle w:val="CommentText"/>
        <w:rPr>
          <w:lang w:val="es-CL"/>
        </w:rPr>
      </w:pPr>
      <w:r>
        <w:rPr>
          <w:rStyle w:val="CommentReference"/>
        </w:rPr>
        <w:annotationRef/>
      </w:r>
      <w:r w:rsidRPr="00691CA2">
        <w:rPr>
          <w:lang w:val="es-CL"/>
        </w:rPr>
        <w:t>CL 2009 usan la cantidad gastada p</w:t>
      </w:r>
      <w:r>
        <w:rPr>
          <w:lang w:val="es-CL"/>
        </w:rPr>
        <w:t>or el sujeto para castigar, pero en nuestro caso es fija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4630C78" w15:done="0"/>
  <w15:commentEx w15:paraId="26EF4F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D7980" w16cex:dateUtc="2021-01-04T19:24:00Z"/>
  <w16cex:commentExtensible w16cex:durableId="239D7A04" w16cex:dateUtc="2021-01-04T19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4630C78" w16cid:durableId="239D7980"/>
  <w16cid:commentId w16cid:paraId="26EF4F6A" w16cid:durableId="239D7A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2525E"/>
    <w:multiLevelType w:val="hybridMultilevel"/>
    <w:tmpl w:val="632A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E6713"/>
    <w:multiLevelType w:val="hybridMultilevel"/>
    <w:tmpl w:val="B1EAC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3385C"/>
    <w:multiLevelType w:val="hybridMultilevel"/>
    <w:tmpl w:val="DC762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B6286"/>
    <w:multiLevelType w:val="hybridMultilevel"/>
    <w:tmpl w:val="8D00D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F3923"/>
    <w:multiLevelType w:val="hybridMultilevel"/>
    <w:tmpl w:val="F3244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gnacia">
    <w15:presenceInfo w15:providerId="Windows Live" w15:userId="2fa80f3020505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68"/>
    <w:rsid w:val="00100A70"/>
    <w:rsid w:val="001609DE"/>
    <w:rsid w:val="001C5303"/>
    <w:rsid w:val="00215DFF"/>
    <w:rsid w:val="00220555"/>
    <w:rsid w:val="00227293"/>
    <w:rsid w:val="0029687F"/>
    <w:rsid w:val="004A3D55"/>
    <w:rsid w:val="00532AD1"/>
    <w:rsid w:val="005545E0"/>
    <w:rsid w:val="00640E68"/>
    <w:rsid w:val="006527A0"/>
    <w:rsid w:val="00691CA2"/>
    <w:rsid w:val="00723B97"/>
    <w:rsid w:val="007E1A16"/>
    <w:rsid w:val="008A7AF3"/>
    <w:rsid w:val="008B14DE"/>
    <w:rsid w:val="00A539C8"/>
    <w:rsid w:val="00A9653A"/>
    <w:rsid w:val="00B307FD"/>
    <w:rsid w:val="00B320DE"/>
    <w:rsid w:val="00BC0A0A"/>
    <w:rsid w:val="00BD5610"/>
    <w:rsid w:val="00C5451C"/>
    <w:rsid w:val="00D03EC8"/>
    <w:rsid w:val="00DE069D"/>
    <w:rsid w:val="00E467A3"/>
    <w:rsid w:val="00E47DE0"/>
    <w:rsid w:val="00EB4573"/>
    <w:rsid w:val="00FD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D62B"/>
  <w15:chartTrackingRefBased/>
  <w15:docId w15:val="{8B0D7A04-8E37-4228-804C-0DAF4D25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46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head">
    <w:name w:val="Ref head"/>
    <w:basedOn w:val="Normal"/>
    <w:rsid w:val="00FD7468"/>
    <w:pPr>
      <w:keepNext/>
      <w:spacing w:before="120" w:after="120"/>
      <w:outlineLvl w:val="0"/>
    </w:pPr>
    <w:rPr>
      <w:rFonts w:eastAsia="Times New Roman"/>
      <w:b/>
      <w:bCs/>
      <w:kern w:val="28"/>
      <w:sz w:val="24"/>
      <w:szCs w:val="24"/>
    </w:rPr>
  </w:style>
  <w:style w:type="table" w:styleId="TableGrid">
    <w:name w:val="Table Grid"/>
    <w:basedOn w:val="TableNormal"/>
    <w:uiPriority w:val="39"/>
    <w:rsid w:val="00E4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91C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1CA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1CA2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1C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1CA2"/>
    <w:rPr>
      <w:rFonts w:ascii="Times New Roman" w:eastAsia="Calibri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C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CA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8658</TotalTime>
  <Pages>7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</dc:creator>
  <cp:keywords/>
  <dc:description/>
  <cp:lastModifiedBy>Ignacia</cp:lastModifiedBy>
  <cp:revision>15</cp:revision>
  <dcterms:created xsi:type="dcterms:W3CDTF">2020-12-29T20:48:00Z</dcterms:created>
  <dcterms:modified xsi:type="dcterms:W3CDTF">2021-01-04T21:28:00Z</dcterms:modified>
</cp:coreProperties>
</file>