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855362" w:rsidRDefault="00855362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855362" w:rsidRPr="00231F2A" w:rsidRDefault="00855362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855362" w:rsidRPr="00231F2A" w:rsidRDefault="00855362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14:paraId="1585E57B" w14:textId="77777777" w:rsidR="00855362" w:rsidRDefault="00855362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855362" w:rsidRPr="00231F2A" w:rsidRDefault="00855362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855362" w:rsidRPr="00231F2A" w:rsidRDefault="00855362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y+OsEA&#10;AADbAAAADwAAAGRycy9kb3ducmV2LnhtbESP0WoCMRRE3wX/IVyhb5qtFLGrUWpB8Elw7Qdck+tm&#10;dXOzbKLGv2+EQh+HmTnDLNfJteJOfWg8K3ifFCCItTcN1wp+jtvxHESIyAZbz6TgSQHWq+FgiaXx&#10;Dz7QvYq1yBAOJSqwMXallEFbchgmviPO3tn3DmOWfS1Nj48Md62cFsVMOmw4L1js6NuSvlY3p6A7&#10;p+lOb7abZ3Wc3+zltJdJk1Jvo/S1ABEpxf/wX3tnFHx8wutL/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MvjrBAAAA2wAAAA8AAAAAAAAAAAAAAAAAmAIAAGRycy9kb3du&#10;cmV2LnhtbFBLBQYAAAAABAAEAPUAAACGAw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855362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10745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9384"/>
      </w:tblGrid>
      <w:tr w:rsidR="0003309E" w14:paraId="416C77F4" w14:textId="77777777" w:rsidTr="00E62A0C">
        <w:tc>
          <w:tcPr>
            <w:tcW w:w="1361" w:type="dxa"/>
            <w:vAlign w:val="center"/>
          </w:tcPr>
          <w:p w14:paraId="72F2ABB8" w14:textId="77777777" w:rsidR="0003309E" w:rsidRPr="00CA22A9" w:rsidRDefault="0003309E" w:rsidP="00855362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9384" w:type="dxa"/>
          </w:tcPr>
          <w:p w14:paraId="16CFB98F" w14:textId="389A95FB" w:rsidR="00B53ED3" w:rsidRPr="00B53ED3" w:rsidRDefault="00B53ED3" w:rsidP="00B53ED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>A la fecha</w:t>
            </w: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, el proyecto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Brain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Boost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ha cumplido con éxito la fase de planificación, diseño arquitectónico y la implementación de los servicios de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backend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más complejos, lo que nos sitúa al </w:t>
            </w:r>
            <w:r>
              <w:rPr>
                <w:rFonts w:ascii="Calibri" w:hAnsi="Calibri" w:cs="Arial"/>
                <w:sz w:val="20"/>
                <w:szCs w:val="20"/>
                <w:lang w:eastAsia="es-CL"/>
              </w:rPr>
              <w:t>inicio de la fase de integración</w:t>
            </w: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. Hemos completado las actividades correspondientes a los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Sprints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1, 2, 3 y 4, y actualmente nos encontramos </w:t>
            </w:r>
            <w:r>
              <w:rPr>
                <w:rFonts w:ascii="Calibri" w:hAnsi="Calibri" w:cs="Arial"/>
                <w:sz w:val="20"/>
                <w:szCs w:val="20"/>
                <w:lang w:eastAsia="es-CL"/>
              </w:rPr>
              <w:t>desarrollando</w:t>
            </w: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las tareas</w:t>
            </w:r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correspondientes</w:t>
            </w: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del Sprint 5.</w:t>
            </w:r>
          </w:p>
          <w:p w14:paraId="3A0E4F75" w14:textId="77777777" w:rsidR="00B53ED3" w:rsidRPr="00B53ED3" w:rsidRDefault="00B53ED3" w:rsidP="00B53ED3">
            <w:pPr>
              <w:jc w:val="both"/>
              <w:rPr>
                <w:rFonts w:ascii="Calibri" w:hAnsi="Calibri" w:cs="Arial"/>
                <w:b/>
                <w:sz w:val="20"/>
                <w:szCs w:val="20"/>
                <w:lang w:eastAsia="es-CL"/>
              </w:rPr>
            </w:pPr>
            <w:r w:rsidRPr="00B53ED3">
              <w:rPr>
                <w:rFonts w:ascii="Calibri" w:hAnsi="Calibri" w:cs="Arial"/>
                <w:b/>
                <w:sz w:val="20"/>
                <w:szCs w:val="20"/>
                <w:lang w:eastAsia="es-CL"/>
              </w:rPr>
              <w:t>Objetivos Específicos Cumplidos y Avances Logrados</w:t>
            </w:r>
          </w:p>
          <w:p w14:paraId="520B114C" w14:textId="4152AAA2" w:rsidR="00B53ED3" w:rsidRPr="00B53ED3" w:rsidRDefault="00B53ED3" w:rsidP="00B53ED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Establecimiento del Core y Seguridad del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Backend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:</w:t>
            </w:r>
          </w:p>
          <w:p w14:paraId="0DA369A1" w14:textId="77777777" w:rsidR="00B53ED3" w:rsidRPr="00B53ED3" w:rsidRDefault="00B53ED3" w:rsidP="00B53ED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Cumplimiento: Se logró la implementación completa del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Auth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Service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(Sprint 2), incluyendo el desarrollo del módulo JWT y la configuración de las reglas de seguridad de red (VPC y Firewall). Esto garantiza un acceso seguro y autenticado a todos los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microservicios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.</w:t>
            </w:r>
          </w:p>
          <w:p w14:paraId="5117F0DF" w14:textId="48988451" w:rsidR="00B53ED3" w:rsidRPr="00B53ED3" w:rsidRDefault="00B53ED3" w:rsidP="00B53ED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Manera: Las pruebas de conectividad (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Auth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sym w:font="Wingdings" w:char="F0E0"/>
            </w: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DB) confirmaron la correcta implementación del esquema de persistencia y la lógica de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hashing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de contraseñas.</w:t>
            </w:r>
          </w:p>
          <w:p w14:paraId="1E807B5F" w14:textId="3E212B03" w:rsidR="00B53ED3" w:rsidRPr="00B53ED3" w:rsidRDefault="00B53ED3" w:rsidP="00B53ED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Integración de Inteligencia Artificial (IA) y Contenido:</w:t>
            </w:r>
          </w:p>
          <w:p w14:paraId="4209B59E" w14:textId="77777777" w:rsidR="00B53ED3" w:rsidRPr="00B53ED3" w:rsidRDefault="00B53ED3" w:rsidP="00B53ED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Cumplimiento: Se completó la integración del IA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Service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con Google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Gemini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(Sprint 3) y la implementación de los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endpoints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para la carga masiva de usuarios y documentos por parte del profesor.</w:t>
            </w:r>
          </w:p>
          <w:p w14:paraId="09893A87" w14:textId="666252F0" w:rsidR="00B53ED3" w:rsidRPr="00B53ED3" w:rsidRDefault="00B53ED3" w:rsidP="00B53ED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Manera: Se llevó a cabo la Refactorización de los servicios IA y Content (Sprint 4) para optimizar el flujo de generación de preg</w:t>
            </w:r>
            <w:r w:rsidR="00855362">
              <w:rPr>
                <w:rFonts w:ascii="Calibri" w:hAnsi="Calibri" w:cs="Arial"/>
                <w:sz w:val="20"/>
                <w:szCs w:val="20"/>
                <w:lang w:eastAsia="es-CL"/>
              </w:rPr>
              <w:t>untas y la gestión de contenido.</w:t>
            </w:r>
          </w:p>
          <w:p w14:paraId="7097157F" w14:textId="014F2491" w:rsidR="00B53ED3" w:rsidRPr="00B53ED3" w:rsidRDefault="00B53ED3" w:rsidP="00B53ED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Preparación para Despliegue en la Nube:</w:t>
            </w:r>
          </w:p>
          <w:p w14:paraId="6F209BC6" w14:textId="77777777" w:rsidR="00B53ED3" w:rsidRPr="00B53ED3" w:rsidRDefault="00B53ED3" w:rsidP="00B53ED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Cumplimiento: El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backend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fue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Contenerizado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Dockerización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) y se realizó el Despliegue de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Staging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en GCP (Sprint 4).</w:t>
            </w:r>
          </w:p>
          <w:p w14:paraId="5104F7D6" w14:textId="548092D2" w:rsidR="00B53ED3" w:rsidRPr="00B53ED3" w:rsidRDefault="00B53ED3" w:rsidP="00B53ED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Manera: Esto verificó que el modelo arquitectónico funciona correctamente en un entorno </w:t>
            </w:r>
            <w:r>
              <w:rPr>
                <w:rFonts w:ascii="Calibri" w:hAnsi="Calibri" w:cs="Arial"/>
                <w:sz w:val="20"/>
                <w:szCs w:val="20"/>
                <w:lang w:eastAsia="es-CL"/>
              </w:rPr>
              <w:t>simulado.</w:t>
            </w: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</w:p>
          <w:p w14:paraId="46A49ECA" w14:textId="77777777" w:rsidR="00B53ED3" w:rsidRPr="00B53ED3" w:rsidRDefault="00B53ED3" w:rsidP="00B53ED3">
            <w:pPr>
              <w:jc w:val="both"/>
              <w:rPr>
                <w:rFonts w:ascii="Calibri" w:hAnsi="Calibri" w:cs="Arial"/>
                <w:b/>
                <w:sz w:val="20"/>
                <w:szCs w:val="20"/>
                <w:lang w:eastAsia="es-CL"/>
              </w:rPr>
            </w:pPr>
            <w:r w:rsidRPr="00B53ED3">
              <w:rPr>
                <w:rFonts w:ascii="Calibri" w:hAnsi="Calibri" w:cs="Arial"/>
                <w:b/>
                <w:sz w:val="20"/>
                <w:szCs w:val="20"/>
                <w:lang w:eastAsia="es-CL"/>
              </w:rPr>
              <w:t>Ajustes a la Metodología y Objetivos</w:t>
            </w:r>
          </w:p>
          <w:p w14:paraId="346C8140" w14:textId="73C74091" w:rsidR="00B53ED3" w:rsidRPr="00B53ED3" w:rsidRDefault="00B53ED3" w:rsidP="00B53ED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Debido a la restricción de tiempo y la complejidad del desarrollo del nuevo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microservicio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Game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Engine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Service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, </w:t>
            </w: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lastRenderedPageBreak/>
              <w:t>se realizó un ajuste estratégico a la metodología y a los objetivos del Sprint 5:</w:t>
            </w:r>
          </w:p>
          <w:p w14:paraId="41A7543C" w14:textId="0B5CBF9B" w:rsidR="00B53ED3" w:rsidRPr="00B53ED3" w:rsidRDefault="00B53ED3" w:rsidP="00B53ED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Ajuste al Objetivo (Sprint 5): El objetivo original de implementar la lógica compleja del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Game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Engine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fue reducido para enfocarse en la integración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End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-to-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End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(E2E) del flujo crítico y visible: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Login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sym w:font="Wingdings" w:char="F0E0"/>
            </w: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Obtener JWT </w:t>
            </w: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sym w:font="Wingdings" w:char="F0E0"/>
            </w:r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Carga de Contenido.</w:t>
            </w:r>
          </w:p>
          <w:p w14:paraId="4B574F6C" w14:textId="254C02BA" w:rsidR="00B53ED3" w:rsidRPr="00B53ED3" w:rsidRDefault="00B53ED3" w:rsidP="00B53ED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Ajuste de Alcance (Aplazamiento): Las tareas de mayor complejidad (desarrollo de la lógica de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Scoring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, Ranking y CRUD de Usuarios) fueron aplazadas a los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Sprints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6 y 7, con el objetivo de garantizar la estabilidad y </w:t>
            </w:r>
            <w:proofErr w:type="spellStart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demostrabilidad</w:t>
            </w:r>
            <w:proofErr w:type="spellEnd"/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del sistema base a tiempo. El Sprint 5 se dedica actualmente a desarrollar la interfaz de usuario de las pantallas críticas y a asegurar la conectividad </w:t>
            </w:r>
            <w:r>
              <w:rPr>
                <w:rFonts w:ascii="Calibri" w:hAnsi="Calibri" w:cs="Arial"/>
                <w:sz w:val="20"/>
                <w:szCs w:val="20"/>
                <w:lang w:eastAsia="es-CL"/>
              </w:rPr>
              <w:t>de los servicios</w:t>
            </w:r>
            <w:r w:rsidRPr="00B53ED3">
              <w:rPr>
                <w:rFonts w:ascii="Calibri" w:hAnsi="Calibri" w:cs="Arial"/>
                <w:sz w:val="20"/>
                <w:szCs w:val="20"/>
                <w:lang w:eastAsia="es-CL"/>
              </w:rPr>
              <w:t>.</w:t>
            </w:r>
          </w:p>
          <w:p w14:paraId="6C70E0C9" w14:textId="555C90E0" w:rsidR="0003309E" w:rsidRPr="00711C16" w:rsidRDefault="0003309E" w:rsidP="00855362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E62A0C">
        <w:trPr>
          <w:trHeight w:val="1247"/>
        </w:trPr>
        <w:tc>
          <w:tcPr>
            <w:tcW w:w="1361" w:type="dxa"/>
            <w:vAlign w:val="center"/>
          </w:tcPr>
          <w:p w14:paraId="7942AC12" w14:textId="77777777" w:rsidR="0003309E" w:rsidRPr="00CA22A9" w:rsidRDefault="0003309E" w:rsidP="00855362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9384" w:type="dxa"/>
            <w:vAlign w:val="center"/>
          </w:tcPr>
          <w:p w14:paraId="2BA6ADC3" w14:textId="77777777" w:rsidR="00E62A0C" w:rsidRPr="00E62A0C" w:rsidRDefault="00E62A0C" w:rsidP="00E62A0C">
            <w:pPr>
              <w:jc w:val="both"/>
              <w:rPr>
                <w:rFonts w:ascii="Calibri" w:hAnsi="Calibri" w:cs="Arial"/>
                <w:b/>
                <w:sz w:val="20"/>
                <w:szCs w:val="20"/>
                <w:lang w:eastAsia="es-CL"/>
              </w:rPr>
            </w:pPr>
            <w:r w:rsidRPr="00E62A0C">
              <w:rPr>
                <w:rFonts w:ascii="Calibri" w:hAnsi="Calibri" w:cs="Arial"/>
                <w:b/>
                <w:sz w:val="20"/>
                <w:szCs w:val="20"/>
                <w:lang w:eastAsia="es-CL"/>
              </w:rPr>
              <w:t>Objetivo General</w:t>
            </w:r>
          </w:p>
          <w:p w14:paraId="3464DD98" w14:textId="77777777" w:rsidR="00E62A0C" w:rsidRPr="00E62A0C" w:rsidRDefault="00E62A0C" w:rsidP="00E62A0C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Desarrollar una aplicación de aprendizaje adaptativo, basada en </w:t>
            </w:r>
            <w:proofErr w:type="spell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gamificación</w:t>
            </w:r>
            <w:proofErr w:type="spell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e inteligencia artificial, para los estudiantes del </w:t>
            </w:r>
            <w:proofErr w:type="spell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Duoc</w:t>
            </w:r>
            <w:proofErr w:type="spell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UC, con el fin de mejorar su retención de conocimiento en materias teóricas.</w:t>
            </w:r>
          </w:p>
          <w:p w14:paraId="1C95DC33" w14:textId="77777777" w:rsidR="00E62A0C" w:rsidRPr="00E62A0C" w:rsidRDefault="00E62A0C" w:rsidP="00E62A0C">
            <w:pPr>
              <w:ind w:right="84"/>
              <w:jc w:val="both"/>
              <w:rPr>
                <w:rFonts w:ascii="Calibri" w:hAnsi="Calibri" w:cs="Arial"/>
                <w:b/>
                <w:sz w:val="20"/>
                <w:szCs w:val="20"/>
                <w:lang w:eastAsia="es-CL"/>
              </w:rPr>
            </w:pPr>
            <w:r w:rsidRPr="00E62A0C">
              <w:rPr>
                <w:rFonts w:ascii="Calibri" w:hAnsi="Calibri" w:cs="Arial"/>
                <w:b/>
                <w:sz w:val="20"/>
                <w:szCs w:val="20"/>
                <w:lang w:eastAsia="es-CL"/>
              </w:rPr>
              <w:t>Objetivos Específicos</w:t>
            </w:r>
          </w:p>
          <w:p w14:paraId="3C2D4B0C" w14:textId="77777777" w:rsidR="00E62A0C" w:rsidRPr="00E62A0C" w:rsidRDefault="00E62A0C" w:rsidP="00E62A0C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Gestión de Usuarios: Implementar un sistema robusto de gestión de usuarios con tres roles diferenciados (Estudiante, Profesor, Administrador), asegurando su autenticación segura y la gestión de permisos.</w:t>
            </w:r>
          </w:p>
          <w:p w14:paraId="30A4DFE1" w14:textId="77777777" w:rsidR="00E62A0C" w:rsidRPr="00E62A0C" w:rsidRDefault="00E62A0C" w:rsidP="00E62A0C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Integración de Contenido Inteligente: Diseñar y construir un </w:t>
            </w:r>
            <w:proofErr w:type="spell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microservicio</w:t>
            </w:r>
            <w:proofErr w:type="spell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(IA </w:t>
            </w:r>
            <w:proofErr w:type="spell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Service</w:t>
            </w:r>
            <w:proofErr w:type="spell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) que se integre con la API de Google </w:t>
            </w:r>
            <w:proofErr w:type="spell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Gemini</w:t>
            </w:r>
            <w:proofErr w:type="spell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para generar preguntas dinámicas y personalizadas, analizando el rendimiento del estudiante para identificar áreas de debilidad.</w:t>
            </w:r>
          </w:p>
          <w:p w14:paraId="402D9062" w14:textId="77777777" w:rsidR="00E62A0C" w:rsidRPr="00E62A0C" w:rsidRDefault="00E62A0C" w:rsidP="00E62A0C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Implementación de </w:t>
            </w:r>
            <w:proofErr w:type="spell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Gamificación</w:t>
            </w:r>
            <w:proofErr w:type="spell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: Desarrollar un módulo de juego que incorpore mecánicas como puntajes, rankings y desafíos, incentivando la participación activa del estudiante y proporcionando un entorno de aprendizaje lúdico y motivador.</w:t>
            </w:r>
          </w:p>
          <w:p w14:paraId="2F08CAAE" w14:textId="77777777" w:rsidR="00E62A0C" w:rsidRPr="00E62A0C" w:rsidRDefault="00E62A0C" w:rsidP="00E62A0C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Construcción de una Arquitectura Escalable: Implementar una arquitectura de </w:t>
            </w:r>
            <w:proofErr w:type="spell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microservicios</w:t>
            </w:r>
            <w:proofErr w:type="spell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sobre Google Cloud </w:t>
            </w:r>
            <w:proofErr w:type="spell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Platform</w:t>
            </w:r>
            <w:proofErr w:type="spell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(GCP) con una base de datos relacional (</w:t>
            </w:r>
            <w:proofErr w:type="spell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PostgreSQL</w:t>
            </w:r>
            <w:proofErr w:type="spell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) y una no relacional, garantizando la escalabilidad y el mantenimiento a largo plazo de la solución.</w:t>
            </w:r>
          </w:p>
          <w:p w14:paraId="0DD025FA" w14:textId="45379A1D" w:rsidR="0003309E" w:rsidRPr="00E62A0C" w:rsidRDefault="0003309E" w:rsidP="00E62A0C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</w:tc>
      </w:tr>
      <w:tr w:rsidR="0003309E" w14:paraId="2FEF1C0D" w14:textId="77777777" w:rsidTr="00E62A0C">
        <w:trPr>
          <w:trHeight w:val="939"/>
        </w:trPr>
        <w:tc>
          <w:tcPr>
            <w:tcW w:w="1361" w:type="dxa"/>
            <w:vAlign w:val="center"/>
          </w:tcPr>
          <w:p w14:paraId="1064E097" w14:textId="77777777" w:rsidR="0003309E" w:rsidRPr="00CA22A9" w:rsidRDefault="0003309E" w:rsidP="00855362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9384" w:type="dxa"/>
            <w:vAlign w:val="center"/>
          </w:tcPr>
          <w:p w14:paraId="0908C15F" w14:textId="2F6CAA9F" w:rsidR="0003309E" w:rsidRPr="00CD10E4" w:rsidRDefault="00CD10E4" w:rsidP="0085536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CD10E4">
              <w:rPr>
                <w:rFonts w:ascii="Calibri" w:hAnsi="Calibri" w:cs="Arial"/>
                <w:sz w:val="20"/>
                <w:szCs w:val="20"/>
                <w:lang w:eastAsia="es-CL"/>
              </w:rPr>
              <w:t>Metodología SCRUM</w:t>
            </w:r>
          </w:p>
        </w:tc>
      </w:tr>
      <w:tr w:rsidR="0003309E" w14:paraId="74E704B1" w14:textId="77777777" w:rsidTr="00E62A0C">
        <w:trPr>
          <w:trHeight w:val="2377"/>
        </w:trPr>
        <w:tc>
          <w:tcPr>
            <w:tcW w:w="1361" w:type="dxa"/>
            <w:vAlign w:val="center"/>
          </w:tcPr>
          <w:p w14:paraId="0313DD97" w14:textId="77777777" w:rsidR="0003309E" w:rsidRPr="00CA22A9" w:rsidRDefault="0003309E" w:rsidP="00855362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9384" w:type="dxa"/>
            <w:vAlign w:val="center"/>
          </w:tcPr>
          <w:p w14:paraId="25B59E8C" w14:textId="25A30ADD" w:rsidR="00E62A0C" w:rsidRPr="00E62A0C" w:rsidRDefault="00E62A0C" w:rsidP="00E62A0C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En esta etapa de avance, la evidencia se enfoca en validar la manipulación de datos dentro del entorno </w:t>
            </w:r>
            <w:proofErr w:type="spell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cloud</w:t>
            </w:r>
            <w:proofErr w:type="spell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y la funcionalidad del servicio de Inteligencia Artificial</w:t>
            </w:r>
          </w:p>
          <w:p w14:paraId="4EF7A244" w14:textId="77777777" w:rsidR="0003309E" w:rsidRPr="00E62A0C" w:rsidRDefault="00E62A0C" w:rsidP="00E62A0C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lastRenderedPageBreak/>
              <w:drawing>
                <wp:inline distT="0" distB="0" distL="0" distR="0" wp14:anchorId="72CBC781" wp14:editId="0EB19D99">
                  <wp:extent cx="5943600" cy="29317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3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18E093" w14:textId="77777777" w:rsidR="00E62A0C" w:rsidRPr="00E62A0C" w:rsidRDefault="00E62A0C" w:rsidP="00E62A0C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4EAF8B86" w14:textId="77777777" w:rsidR="00E62A0C" w:rsidRPr="00E62A0C" w:rsidRDefault="00E62A0C" w:rsidP="00E62A0C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La consulta (SELECT) demuestra que el equipo puede interactuar y extraer datos estructurados de la base de datos de la instancia en GCP. Esto valida el diseño del Modelo de Datos y la conexión del </w:t>
            </w:r>
            <w:proofErr w:type="spell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backend</w:t>
            </w:r>
            <w:proofErr w:type="spell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a la persistencia en la nube.</w:t>
            </w:r>
          </w:p>
          <w:p w14:paraId="3F8866A0" w14:textId="77777777" w:rsidR="00E62A0C" w:rsidRPr="00E62A0C" w:rsidRDefault="00E62A0C" w:rsidP="00E62A0C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73B8FD75" w14:textId="77777777" w:rsidR="00E62A0C" w:rsidRPr="00E62A0C" w:rsidRDefault="00E62A0C" w:rsidP="00E62A0C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drawing>
                <wp:inline distT="0" distB="0" distL="0" distR="0" wp14:anchorId="33E3C521" wp14:editId="440E4D51">
                  <wp:extent cx="5943600" cy="31597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5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5B895" w14:textId="13F119E4" w:rsidR="00E62A0C" w:rsidRPr="00E62A0C" w:rsidRDefault="00E62A0C" w:rsidP="00E62A0C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Esta evidencia </w:t>
            </w:r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muestra </w:t>
            </w:r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el consumo exitoso del </w:t>
            </w:r>
            <w:proofErr w:type="spell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endpoint</w:t>
            </w:r>
            <w:proofErr w:type="spell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del IA </w:t>
            </w:r>
            <w:proofErr w:type="spell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Service</w:t>
            </w:r>
            <w:proofErr w:type="spell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(integrado con Google </w:t>
            </w:r>
            <w:proofErr w:type="spell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Gemini</w:t>
            </w:r>
            <w:proofErr w:type="spell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, según Sprint 3). La respuesta JSON del </w:t>
            </w:r>
            <w:proofErr w:type="spell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endpoint</w:t>
            </w:r>
            <w:proofErr w:type="spell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valida </w:t>
            </w:r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la integración de la IA </w:t>
            </w:r>
            <w:proofErr w:type="gramStart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>están</w:t>
            </w:r>
            <w:proofErr w:type="gramEnd"/>
            <w:r w:rsidRPr="00E62A0C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operativas, demostrando la funcionalidad central del sistema.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434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855362" w14:paraId="5D1F221C" w14:textId="77777777" w:rsidTr="00855362">
        <w:trPr>
          <w:trHeight w:val="440"/>
        </w:trPr>
        <w:tc>
          <w:tcPr>
            <w:tcW w:w="9640" w:type="dxa"/>
            <w:vAlign w:val="center"/>
          </w:tcPr>
          <w:p w14:paraId="6FC113BD" w14:textId="77777777" w:rsidR="00855362" w:rsidRPr="00BF2EA6" w:rsidRDefault="00855362" w:rsidP="00855362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855362" w14:paraId="70C8C4CB" w14:textId="77777777" w:rsidTr="00855362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0E6C6E1B" w14:textId="77777777" w:rsidR="00855362" w:rsidRPr="00DA1615" w:rsidRDefault="00855362" w:rsidP="0085536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lastRenderedPageBreak/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132886B" w14:textId="77777777" w:rsidR="00855362" w:rsidRDefault="00855362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105"/>
        <w:gridCol w:w="1163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6A7293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FootnoteReferenc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105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63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6A7293" w:rsidRPr="006E3B0D" w14:paraId="74509F72" w14:textId="77777777" w:rsidTr="007F5BB1">
        <w:trPr>
          <w:trHeight w:val="678"/>
        </w:trPr>
        <w:tc>
          <w:tcPr>
            <w:tcW w:w="1328" w:type="dxa"/>
          </w:tcPr>
          <w:p w14:paraId="3CC9F92F" w14:textId="36032B16" w:rsidR="006A7293" w:rsidRPr="006A7293" w:rsidRDefault="007F5BB1" w:rsidP="006A7293">
            <w:pPr>
              <w:jc w:val="both"/>
              <w:rPr>
                <w:rFonts w:ascii="Calibri" w:hAnsi="Calibri" w:cs="Arial"/>
                <w:color w:val="548DD4"/>
                <w:sz w:val="18"/>
                <w:szCs w:val="18"/>
                <w:lang w:eastAsia="es-CL"/>
              </w:rPr>
            </w:pPr>
            <w:r w:rsidRPr="007F5BB1">
              <w:rPr>
                <w:rFonts w:ascii="Calibri" w:hAnsi="Calibri" w:cs="Arial"/>
                <w:color w:val="548DD4"/>
                <w:sz w:val="18"/>
                <w:szCs w:val="18"/>
                <w:lang w:eastAsia="es-CL"/>
              </w:rPr>
              <w:t>I. Planificación y Arquitectura</w:t>
            </w:r>
          </w:p>
        </w:tc>
        <w:tc>
          <w:tcPr>
            <w:tcW w:w="1077" w:type="dxa"/>
          </w:tcPr>
          <w:p w14:paraId="2B694396" w14:textId="53E35751" w:rsidR="006A7293" w:rsidRPr="006A7293" w:rsidRDefault="006A7293" w:rsidP="00C50D55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00529E39" w14:textId="5399ADC5" w:rsidR="006A7293" w:rsidRPr="006A7293" w:rsidRDefault="006A7293" w:rsidP="00FD5149">
            <w:pPr>
              <w:jc w:val="both"/>
              <w:rPr>
                <w:rFonts w:cstheme="minorHAnsi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7C8CA42E" w14:textId="6E8404E2" w:rsidR="006A7293" w:rsidRPr="000C5946" w:rsidRDefault="000C5946" w:rsidP="00C50D55">
            <w:pPr>
              <w:jc w:val="both"/>
              <w:rPr>
                <w:rFonts w:ascii="Calibri" w:hAnsi="Calibri" w:cs="Arial"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275" w:type="dxa"/>
          </w:tcPr>
          <w:p w14:paraId="3A8370C0" w14:textId="7E88F71E" w:rsidR="006A7293" w:rsidRPr="006A7293" w:rsidRDefault="006A7293" w:rsidP="00C50D55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5F893729" w14:textId="25CE6D31" w:rsidR="006A7293" w:rsidRPr="006A7293" w:rsidRDefault="006A7293" w:rsidP="00FD5149">
            <w:pPr>
              <w:jc w:val="both"/>
              <w:rPr>
                <w:rFonts w:cstheme="minorHAnsi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105" w:type="dxa"/>
          </w:tcPr>
          <w:p w14:paraId="2E160FB0" w14:textId="5767FD1B" w:rsidR="006A7293" w:rsidRPr="006A7293" w:rsidRDefault="006A7293" w:rsidP="00FD5149">
            <w:pPr>
              <w:jc w:val="both"/>
              <w:rPr>
                <w:rFonts w:cstheme="minorHAnsi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163" w:type="dxa"/>
          </w:tcPr>
          <w:p w14:paraId="1F64AD14" w14:textId="1B4CB545" w:rsidR="006A7293" w:rsidRPr="006A7293" w:rsidRDefault="006A7293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7F5BB1" w:rsidRPr="002E1506" w14:paraId="3C4792BB" w14:textId="77777777" w:rsidTr="00CD10E4">
        <w:trPr>
          <w:trHeight w:val="1869"/>
        </w:trPr>
        <w:tc>
          <w:tcPr>
            <w:tcW w:w="1328" w:type="dxa"/>
          </w:tcPr>
          <w:p w14:paraId="7B6BA5E9" w14:textId="0632E646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Ofrecer propuestas de solución informática</w:t>
            </w:r>
          </w:p>
        </w:tc>
        <w:tc>
          <w:tcPr>
            <w:tcW w:w="1077" w:type="dxa"/>
          </w:tcPr>
          <w:p w14:paraId="6BC8D972" w14:textId="4BA4F37C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Informe de definición del proyecto / Alcances - Requisitos Funcionales y no funcionales</w:t>
            </w:r>
          </w:p>
        </w:tc>
        <w:tc>
          <w:tcPr>
            <w:tcW w:w="1276" w:type="dxa"/>
          </w:tcPr>
          <w:p w14:paraId="134AE9B8" w14:textId="46DB0701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Documentación de apoyo, Plantillas de RF/RNF.</w:t>
            </w:r>
          </w:p>
        </w:tc>
        <w:tc>
          <w:tcPr>
            <w:tcW w:w="1276" w:type="dxa"/>
          </w:tcPr>
          <w:p w14:paraId="3BF502B3" w14:textId="1F6A95E1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275" w:type="dxa"/>
          </w:tcPr>
          <w:p w14:paraId="4175521D" w14:textId="581C7BA9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 xml:space="preserve">Macarena </w:t>
            </w:r>
            <w:proofErr w:type="spellStart"/>
            <w:r w:rsidRPr="002E1506">
              <w:rPr>
                <w:rFonts w:cstheme="minorHAnsi"/>
                <w:sz w:val="18"/>
                <w:szCs w:val="18"/>
                <w:lang w:eastAsia="es-CL"/>
              </w:rPr>
              <w:t>Bertero</w:t>
            </w:r>
            <w:proofErr w:type="spellEnd"/>
          </w:p>
        </w:tc>
        <w:tc>
          <w:tcPr>
            <w:tcW w:w="1276" w:type="dxa"/>
          </w:tcPr>
          <w:p w14:paraId="4CDBE825" w14:textId="1DFE7C2C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Documento guía para todo el equipo.</w:t>
            </w:r>
          </w:p>
        </w:tc>
        <w:tc>
          <w:tcPr>
            <w:tcW w:w="1105" w:type="dxa"/>
          </w:tcPr>
          <w:p w14:paraId="2B65A377" w14:textId="009F459D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63" w:type="dxa"/>
          </w:tcPr>
          <w:p w14:paraId="753CE5C4" w14:textId="3E6E72A0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Ninguno.</w:t>
            </w:r>
          </w:p>
        </w:tc>
      </w:tr>
      <w:tr w:rsidR="007F5BB1" w:rsidRPr="002E1506" w14:paraId="54676A59" w14:textId="77777777" w:rsidTr="00CD10E4">
        <w:trPr>
          <w:trHeight w:val="1869"/>
        </w:trPr>
        <w:tc>
          <w:tcPr>
            <w:tcW w:w="1328" w:type="dxa"/>
          </w:tcPr>
          <w:p w14:paraId="4FE087FB" w14:textId="74E1ED1F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Construir el modelo arquitectónico</w:t>
            </w:r>
          </w:p>
        </w:tc>
        <w:tc>
          <w:tcPr>
            <w:tcW w:w="1077" w:type="dxa"/>
          </w:tcPr>
          <w:p w14:paraId="73CD96ED" w14:textId="46CC612D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Diseño del Modelo de la arquitectura / Elaboración del Modelo de Datos</w:t>
            </w:r>
          </w:p>
        </w:tc>
        <w:tc>
          <w:tcPr>
            <w:tcW w:w="1276" w:type="dxa"/>
          </w:tcPr>
          <w:p w14:paraId="3123EDC5" w14:textId="52CFD485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 xml:space="preserve">Draw.io, </w:t>
            </w:r>
            <w:proofErr w:type="spellStart"/>
            <w:r w:rsidRPr="002E1506">
              <w:rPr>
                <w:rFonts w:cstheme="minorHAnsi"/>
                <w:sz w:val="18"/>
                <w:szCs w:val="18"/>
                <w:lang w:eastAsia="es-CL"/>
              </w:rPr>
              <w:t>PostgreSQL</w:t>
            </w:r>
            <w:proofErr w:type="spellEnd"/>
            <w:r w:rsidRPr="002E1506">
              <w:rPr>
                <w:rFonts w:cstheme="minorHAnsi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276" w:type="dxa"/>
          </w:tcPr>
          <w:p w14:paraId="4A657928" w14:textId="0A18E03D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275" w:type="dxa"/>
          </w:tcPr>
          <w:p w14:paraId="31E5BE29" w14:textId="29CD8A73" w:rsidR="007F5BB1" w:rsidRPr="002E1506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 xml:space="preserve">Macarena </w:t>
            </w:r>
            <w:proofErr w:type="spellStart"/>
            <w:r w:rsidRPr="002E1506">
              <w:rPr>
                <w:rFonts w:cstheme="minorHAnsi"/>
                <w:sz w:val="18"/>
                <w:szCs w:val="18"/>
                <w:lang w:eastAsia="es-CL"/>
              </w:rPr>
              <w:t>Bertero</w:t>
            </w:r>
            <w:proofErr w:type="spellEnd"/>
          </w:p>
        </w:tc>
        <w:tc>
          <w:tcPr>
            <w:tcW w:w="1276" w:type="dxa"/>
          </w:tcPr>
          <w:p w14:paraId="55BD0170" w14:textId="26028E78" w:rsidR="007F5BB1" w:rsidRPr="002E1506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Competencia Genérica (CG): Capacidad para generar soluciones innovadoras.</w:t>
            </w:r>
          </w:p>
        </w:tc>
        <w:tc>
          <w:tcPr>
            <w:tcW w:w="1105" w:type="dxa"/>
          </w:tcPr>
          <w:p w14:paraId="4EECF7A9" w14:textId="169F76A0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63" w:type="dxa"/>
          </w:tcPr>
          <w:p w14:paraId="73E5DD4B" w14:textId="04903E7B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Ninguno.</w:t>
            </w:r>
          </w:p>
        </w:tc>
      </w:tr>
      <w:tr w:rsidR="007F5BB1" w:rsidRPr="006A7293" w14:paraId="2256C363" w14:textId="77777777" w:rsidTr="00CD10E4">
        <w:trPr>
          <w:trHeight w:val="1974"/>
        </w:trPr>
        <w:tc>
          <w:tcPr>
            <w:tcW w:w="1328" w:type="dxa"/>
          </w:tcPr>
          <w:p w14:paraId="09B07999" w14:textId="6EAC3C85" w:rsidR="007F5BB1" w:rsidRPr="006A7293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Gestionar proyectos informáticos</w:t>
            </w:r>
          </w:p>
        </w:tc>
        <w:tc>
          <w:tcPr>
            <w:tcW w:w="1077" w:type="dxa"/>
          </w:tcPr>
          <w:p w14:paraId="5235A711" w14:textId="088A1644" w:rsidR="007F5BB1" w:rsidRPr="002E1506" w:rsidRDefault="007F5BB1" w:rsidP="007F5BB1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2E1506">
              <w:rPr>
                <w:rFonts w:ascii="Calibri" w:hAnsi="Calibri" w:cs="Arial"/>
                <w:sz w:val="18"/>
                <w:szCs w:val="20"/>
                <w:lang w:eastAsia="es-CL"/>
              </w:rPr>
              <w:t>Crear Repositorio / Creación del Proyecto en la nube / Configuración del Ambiente de Desarrollo</w:t>
            </w:r>
          </w:p>
        </w:tc>
        <w:tc>
          <w:tcPr>
            <w:tcW w:w="1276" w:type="dxa"/>
          </w:tcPr>
          <w:p w14:paraId="6F5711C3" w14:textId="5914F0CF" w:rsidR="007F5BB1" w:rsidRPr="002E1506" w:rsidRDefault="002E1506" w:rsidP="007F5BB1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proofErr w:type="spellStart"/>
            <w:r w:rsidRPr="002E1506">
              <w:rPr>
                <w:rFonts w:ascii="Calibri" w:hAnsi="Calibri" w:cs="Arial"/>
                <w:sz w:val="18"/>
                <w:szCs w:val="20"/>
                <w:lang w:eastAsia="es-CL"/>
              </w:rPr>
              <w:t>GitHub</w:t>
            </w:r>
            <w:proofErr w:type="spellEnd"/>
            <w:r w:rsidRPr="002E1506"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, GCP, </w:t>
            </w:r>
            <w:proofErr w:type="spellStart"/>
            <w:r w:rsidRPr="002E1506">
              <w:rPr>
                <w:rFonts w:ascii="Calibri" w:hAnsi="Calibri" w:cs="Arial"/>
                <w:sz w:val="18"/>
                <w:szCs w:val="20"/>
                <w:lang w:eastAsia="es-CL"/>
              </w:rPr>
              <w:t>IntelliJ</w:t>
            </w:r>
            <w:proofErr w:type="spellEnd"/>
            <w:r w:rsidRPr="002E1506"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 IDEA.</w:t>
            </w:r>
          </w:p>
        </w:tc>
        <w:tc>
          <w:tcPr>
            <w:tcW w:w="1276" w:type="dxa"/>
          </w:tcPr>
          <w:p w14:paraId="7A5156D4" w14:textId="775F498A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275" w:type="dxa"/>
          </w:tcPr>
          <w:p w14:paraId="1D7CFFEC" w14:textId="25D4ADBC" w:rsidR="007F5BB1" w:rsidRPr="002E1506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Equipo completo</w:t>
            </w:r>
          </w:p>
        </w:tc>
        <w:tc>
          <w:tcPr>
            <w:tcW w:w="1276" w:type="dxa"/>
          </w:tcPr>
          <w:p w14:paraId="5F72D2C7" w14:textId="586F882F" w:rsidR="007F5BB1" w:rsidRPr="002E1506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CG: Gestionar proyectos, asumiendo riesgos calculados.</w:t>
            </w:r>
          </w:p>
        </w:tc>
        <w:tc>
          <w:tcPr>
            <w:tcW w:w="1105" w:type="dxa"/>
          </w:tcPr>
          <w:p w14:paraId="530D1886" w14:textId="7FE5DF18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63" w:type="dxa"/>
          </w:tcPr>
          <w:p w14:paraId="3872ACAA" w14:textId="6FD0708D" w:rsidR="007F5BB1" w:rsidRPr="006A7293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Ninguno.</w:t>
            </w:r>
          </w:p>
        </w:tc>
      </w:tr>
      <w:tr w:rsidR="007F5BB1" w:rsidRPr="006A7293" w14:paraId="4767B979" w14:textId="77777777" w:rsidTr="002E1506">
        <w:trPr>
          <w:trHeight w:val="982"/>
        </w:trPr>
        <w:tc>
          <w:tcPr>
            <w:tcW w:w="1328" w:type="dxa"/>
          </w:tcPr>
          <w:p w14:paraId="54A66385" w14:textId="088B196A" w:rsidR="007F5BB1" w:rsidRPr="006A7293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>
              <w:rPr>
                <w:rFonts w:ascii="Calibri" w:hAnsi="Calibri" w:cs="Arial"/>
                <w:color w:val="548DD4"/>
                <w:sz w:val="18"/>
                <w:szCs w:val="18"/>
                <w:lang w:eastAsia="es-CL"/>
              </w:rPr>
              <w:t xml:space="preserve">II. </w:t>
            </w:r>
            <w:proofErr w:type="spellStart"/>
            <w:r w:rsidR="007F5BB1" w:rsidRPr="002E1506">
              <w:rPr>
                <w:rFonts w:ascii="Calibri" w:hAnsi="Calibri" w:cs="Arial"/>
                <w:color w:val="548DD4"/>
                <w:sz w:val="18"/>
                <w:szCs w:val="18"/>
                <w:lang w:eastAsia="es-CL"/>
              </w:rPr>
              <w:t>Backend</w:t>
            </w:r>
            <w:proofErr w:type="spellEnd"/>
            <w:r w:rsidR="007F5BB1" w:rsidRPr="002E1506">
              <w:rPr>
                <w:rFonts w:ascii="Calibri" w:hAnsi="Calibri" w:cs="Arial"/>
                <w:color w:val="548DD4"/>
                <w:sz w:val="18"/>
                <w:szCs w:val="18"/>
                <w:lang w:eastAsia="es-CL"/>
              </w:rPr>
              <w:t xml:space="preserve"> Core y Seguridad</w:t>
            </w:r>
          </w:p>
        </w:tc>
        <w:tc>
          <w:tcPr>
            <w:tcW w:w="1077" w:type="dxa"/>
          </w:tcPr>
          <w:p w14:paraId="0E44BA97" w14:textId="344E322D" w:rsidR="007F5BB1" w:rsidRPr="006A7293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</w:tcPr>
          <w:p w14:paraId="7DB6DB17" w14:textId="0F5249A1" w:rsidR="007F5BB1" w:rsidRPr="007F5BB1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</w:tcPr>
          <w:p w14:paraId="6AFFEFF3" w14:textId="0DB52594" w:rsidR="007F5BB1" w:rsidRPr="002E1506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275" w:type="dxa"/>
          </w:tcPr>
          <w:p w14:paraId="77A51B02" w14:textId="62DF4C73" w:rsidR="007F5BB1" w:rsidRPr="007F5BB1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</w:tcPr>
          <w:p w14:paraId="140A24EC" w14:textId="796F5CCE" w:rsidR="007F5BB1" w:rsidRPr="006A7293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105" w:type="dxa"/>
          </w:tcPr>
          <w:p w14:paraId="64373BB0" w14:textId="404833F6" w:rsidR="007F5BB1" w:rsidRPr="006A7293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163" w:type="dxa"/>
          </w:tcPr>
          <w:p w14:paraId="35F9B37E" w14:textId="2CFE3837" w:rsidR="007F5BB1" w:rsidRPr="006A7293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6A7293">
              <w:rPr>
                <w:rFonts w:cstheme="minorHAnsi"/>
                <w:sz w:val="18"/>
                <w:szCs w:val="18"/>
                <w:lang w:eastAsia="es-CL"/>
              </w:rPr>
              <w:t>.</w:t>
            </w:r>
          </w:p>
        </w:tc>
      </w:tr>
      <w:tr w:rsidR="007F5BB1" w:rsidRPr="006A7293" w14:paraId="2E5D12C2" w14:textId="77777777" w:rsidTr="002E1506">
        <w:trPr>
          <w:trHeight w:val="2258"/>
        </w:trPr>
        <w:tc>
          <w:tcPr>
            <w:tcW w:w="1328" w:type="dxa"/>
          </w:tcPr>
          <w:p w14:paraId="606B903A" w14:textId="5EF3EFAF" w:rsidR="007F5BB1" w:rsidRPr="006A7293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lastRenderedPageBreak/>
              <w:t>Construir programas y rutinas de variada complejidad</w:t>
            </w:r>
          </w:p>
        </w:tc>
        <w:tc>
          <w:tcPr>
            <w:tcW w:w="1077" w:type="dxa"/>
          </w:tcPr>
          <w:p w14:paraId="1988EC38" w14:textId="29D0DC52" w:rsidR="007F5BB1" w:rsidRPr="006A7293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 xml:space="preserve">Implementación del </w:t>
            </w:r>
            <w:proofErr w:type="spellStart"/>
            <w:r w:rsidRPr="002E1506">
              <w:rPr>
                <w:rFonts w:cstheme="minorHAnsi"/>
                <w:sz w:val="18"/>
                <w:szCs w:val="18"/>
                <w:lang w:eastAsia="es-CL"/>
              </w:rPr>
              <w:t>Auth</w:t>
            </w:r>
            <w:proofErr w:type="spellEnd"/>
            <w:r w:rsidRPr="002E1506">
              <w:rPr>
                <w:rFonts w:cstheme="minorHAnsi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2E1506">
              <w:rPr>
                <w:rFonts w:cstheme="minorHAnsi"/>
                <w:sz w:val="18"/>
                <w:szCs w:val="18"/>
                <w:lang w:eastAsia="es-CL"/>
              </w:rPr>
              <w:t>Service</w:t>
            </w:r>
            <w:proofErr w:type="spellEnd"/>
            <w:r w:rsidRPr="002E1506">
              <w:rPr>
                <w:rFonts w:cstheme="minorHAnsi"/>
                <w:sz w:val="18"/>
                <w:szCs w:val="18"/>
                <w:lang w:eastAsia="es-CL"/>
              </w:rPr>
              <w:t xml:space="preserve"> (Lógica Core) / Desarrollo del Módulo JWT</w:t>
            </w:r>
          </w:p>
        </w:tc>
        <w:tc>
          <w:tcPr>
            <w:tcW w:w="1276" w:type="dxa"/>
          </w:tcPr>
          <w:p w14:paraId="34DAF071" w14:textId="02DF226E" w:rsidR="007F5BB1" w:rsidRPr="006A7293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 xml:space="preserve">Spring </w:t>
            </w:r>
            <w:proofErr w:type="spellStart"/>
            <w:r w:rsidRPr="002E1506">
              <w:rPr>
                <w:rFonts w:cstheme="minorHAnsi"/>
                <w:sz w:val="18"/>
                <w:szCs w:val="18"/>
                <w:lang w:eastAsia="es-CL"/>
              </w:rPr>
              <w:t>Boot</w:t>
            </w:r>
            <w:proofErr w:type="spellEnd"/>
            <w:r w:rsidRPr="002E1506">
              <w:rPr>
                <w:rFonts w:cstheme="minorHAnsi"/>
                <w:sz w:val="18"/>
                <w:szCs w:val="18"/>
                <w:lang w:eastAsia="es-CL"/>
              </w:rPr>
              <w:t>, JWT Library.</w:t>
            </w:r>
          </w:p>
        </w:tc>
        <w:tc>
          <w:tcPr>
            <w:tcW w:w="1276" w:type="dxa"/>
          </w:tcPr>
          <w:p w14:paraId="4E46FF8F" w14:textId="7508F192" w:rsidR="007F5BB1" w:rsidRPr="002E1506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6</w:t>
            </w:r>
          </w:p>
        </w:tc>
        <w:tc>
          <w:tcPr>
            <w:tcW w:w="1275" w:type="dxa"/>
          </w:tcPr>
          <w:p w14:paraId="14C6E8FE" w14:textId="7E203B94" w:rsidR="007F5BB1" w:rsidRPr="006A7293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>
              <w:rPr>
                <w:rFonts w:cstheme="minorHAnsi"/>
                <w:sz w:val="18"/>
                <w:szCs w:val="18"/>
                <w:lang w:eastAsia="es-CL"/>
              </w:rPr>
              <w:t>Ignacio León</w:t>
            </w:r>
          </w:p>
        </w:tc>
        <w:tc>
          <w:tcPr>
            <w:tcW w:w="1276" w:type="dxa"/>
          </w:tcPr>
          <w:p w14:paraId="2DE51C29" w14:textId="7397FAF5" w:rsidR="007F5BB1" w:rsidRPr="006A7293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CG: Comunicación de estándares de seguridad (oral/escrita).</w:t>
            </w:r>
          </w:p>
        </w:tc>
        <w:tc>
          <w:tcPr>
            <w:tcW w:w="1105" w:type="dxa"/>
          </w:tcPr>
          <w:p w14:paraId="49761A19" w14:textId="7C382DCC" w:rsidR="007F5BB1" w:rsidRPr="006A7293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63" w:type="dxa"/>
          </w:tcPr>
          <w:p w14:paraId="52D41CAE" w14:textId="0978D710" w:rsidR="007F5BB1" w:rsidRPr="006A7293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Ninguno.</w:t>
            </w:r>
          </w:p>
        </w:tc>
      </w:tr>
      <w:tr w:rsidR="007F5BB1" w:rsidRPr="006A7293" w14:paraId="634AC115" w14:textId="77777777" w:rsidTr="006A7293">
        <w:trPr>
          <w:trHeight w:val="2410"/>
        </w:trPr>
        <w:tc>
          <w:tcPr>
            <w:tcW w:w="1328" w:type="dxa"/>
          </w:tcPr>
          <w:p w14:paraId="123CD813" w14:textId="7B1A0102" w:rsidR="007F5BB1" w:rsidRPr="006A7293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Construir modelos de datos / Programar consultas o rutinas</w:t>
            </w:r>
          </w:p>
        </w:tc>
        <w:tc>
          <w:tcPr>
            <w:tcW w:w="1077" w:type="dxa"/>
          </w:tcPr>
          <w:p w14:paraId="433A0BB9" w14:textId="746D8985" w:rsidR="007F5BB1" w:rsidRPr="006A7293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 xml:space="preserve">Implementación del Esquema en </w:t>
            </w:r>
            <w:proofErr w:type="spellStart"/>
            <w:r w:rsidRPr="002E1506">
              <w:rPr>
                <w:rFonts w:cstheme="minorHAnsi"/>
                <w:sz w:val="18"/>
                <w:szCs w:val="18"/>
                <w:lang w:eastAsia="es-CL"/>
              </w:rPr>
              <w:t>Postgres</w:t>
            </w:r>
            <w:proofErr w:type="spellEnd"/>
            <w:r w:rsidRPr="002E1506">
              <w:rPr>
                <w:rFonts w:cstheme="minorHAnsi"/>
                <w:sz w:val="18"/>
                <w:szCs w:val="18"/>
                <w:lang w:eastAsia="es-CL"/>
              </w:rPr>
              <w:t xml:space="preserve"> / Pruebas de Contrato y Conectividad (</w:t>
            </w:r>
            <w:proofErr w:type="spellStart"/>
            <w:r w:rsidRPr="002E1506">
              <w:rPr>
                <w:rFonts w:cstheme="minorHAnsi"/>
                <w:sz w:val="18"/>
                <w:szCs w:val="18"/>
                <w:lang w:eastAsia="es-CL"/>
              </w:rPr>
              <w:t>Auth</w:t>
            </w:r>
            <w:proofErr w:type="spellEnd"/>
            <w:r w:rsidRPr="002E1506">
              <w:rPr>
                <w:rFonts w:cstheme="minorHAnsi"/>
                <w:sz w:val="18"/>
                <w:szCs w:val="18"/>
                <w:lang w:eastAsia="es-CL"/>
              </w:rPr>
              <w:t xml:space="preserve"> ↔ DB)</w:t>
            </w:r>
          </w:p>
        </w:tc>
        <w:tc>
          <w:tcPr>
            <w:tcW w:w="1276" w:type="dxa"/>
          </w:tcPr>
          <w:p w14:paraId="24E08DBD" w14:textId="28F3ACE0" w:rsidR="007F5BB1" w:rsidRPr="007F5BB1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proofErr w:type="spellStart"/>
            <w:r w:rsidRPr="002E1506">
              <w:rPr>
                <w:rFonts w:cstheme="minorHAnsi"/>
                <w:sz w:val="18"/>
                <w:szCs w:val="18"/>
                <w:lang w:eastAsia="es-CL"/>
              </w:rPr>
              <w:t>PostgreSQL</w:t>
            </w:r>
            <w:proofErr w:type="spellEnd"/>
            <w:r w:rsidRPr="002E1506">
              <w:rPr>
                <w:rFonts w:cstheme="minorHAnsi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276" w:type="dxa"/>
          </w:tcPr>
          <w:p w14:paraId="55AA5F6E" w14:textId="59A6F4C4" w:rsidR="007F5BB1" w:rsidRPr="002E1506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275" w:type="dxa"/>
          </w:tcPr>
          <w:p w14:paraId="041BDBA7" w14:textId="3EC1A273" w:rsidR="007F5BB1" w:rsidRPr="007F5BB1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>
              <w:rPr>
                <w:rFonts w:cstheme="minorHAnsi"/>
                <w:sz w:val="18"/>
                <w:szCs w:val="18"/>
                <w:lang w:eastAsia="es-CL"/>
              </w:rPr>
              <w:t>Equipo completo</w:t>
            </w:r>
          </w:p>
        </w:tc>
        <w:tc>
          <w:tcPr>
            <w:tcW w:w="1276" w:type="dxa"/>
          </w:tcPr>
          <w:p w14:paraId="3BC63D3B" w14:textId="2E2C8E0D" w:rsidR="007F5BB1" w:rsidRPr="007F5BB1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Validación de la persistencia relacional.</w:t>
            </w:r>
          </w:p>
        </w:tc>
        <w:tc>
          <w:tcPr>
            <w:tcW w:w="1105" w:type="dxa"/>
          </w:tcPr>
          <w:p w14:paraId="3F27D6AD" w14:textId="6C86DD59" w:rsidR="007F5BB1" w:rsidRPr="007F5BB1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63" w:type="dxa"/>
          </w:tcPr>
          <w:p w14:paraId="7663874E" w14:textId="6A4A4DB6" w:rsidR="007F5BB1" w:rsidRPr="006A7293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Ninguno.</w:t>
            </w:r>
          </w:p>
        </w:tc>
      </w:tr>
      <w:tr w:rsidR="007F5BB1" w:rsidRPr="006A7293" w14:paraId="4FB2EE60" w14:textId="77777777" w:rsidTr="002E1506">
        <w:trPr>
          <w:trHeight w:val="1416"/>
        </w:trPr>
        <w:tc>
          <w:tcPr>
            <w:tcW w:w="1328" w:type="dxa"/>
          </w:tcPr>
          <w:p w14:paraId="7DE636EA" w14:textId="271A0887" w:rsidR="007F5BB1" w:rsidRPr="00A64A27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Resolver las vulnerabilidades sistémicas</w:t>
            </w:r>
          </w:p>
        </w:tc>
        <w:tc>
          <w:tcPr>
            <w:tcW w:w="1077" w:type="dxa"/>
          </w:tcPr>
          <w:p w14:paraId="03D5B1C3" w14:textId="2C654F5B" w:rsidR="007F5BB1" w:rsidRPr="00A64A27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Configuración de la VPC y Firewall Rules</w:t>
            </w:r>
          </w:p>
        </w:tc>
        <w:tc>
          <w:tcPr>
            <w:tcW w:w="1276" w:type="dxa"/>
          </w:tcPr>
          <w:p w14:paraId="381137F8" w14:textId="50997F7B" w:rsidR="007F5BB1" w:rsidRPr="00CD10E4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 xml:space="preserve">GCP </w:t>
            </w:r>
            <w:proofErr w:type="spellStart"/>
            <w:r w:rsidRPr="002E1506">
              <w:rPr>
                <w:rFonts w:cstheme="minorHAnsi"/>
                <w:sz w:val="18"/>
                <w:szCs w:val="18"/>
                <w:lang w:eastAsia="es-CL"/>
              </w:rPr>
              <w:t>Networking</w:t>
            </w:r>
            <w:proofErr w:type="spellEnd"/>
            <w:r w:rsidRPr="002E1506">
              <w:rPr>
                <w:rFonts w:cstheme="minorHAnsi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276" w:type="dxa"/>
          </w:tcPr>
          <w:p w14:paraId="079CEC6E" w14:textId="6C9CE26A" w:rsidR="007F5BB1" w:rsidRPr="002E1506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275" w:type="dxa"/>
          </w:tcPr>
          <w:p w14:paraId="2A26E871" w14:textId="55D1CC71" w:rsidR="007F5BB1" w:rsidRPr="00A64A27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>
              <w:rPr>
                <w:rFonts w:cstheme="minorHAnsi"/>
                <w:sz w:val="18"/>
                <w:szCs w:val="18"/>
                <w:lang w:eastAsia="es-CL"/>
              </w:rPr>
              <w:t>Claudio Valencia</w:t>
            </w:r>
          </w:p>
        </w:tc>
        <w:tc>
          <w:tcPr>
            <w:tcW w:w="1276" w:type="dxa"/>
          </w:tcPr>
          <w:p w14:paraId="31AFFE89" w14:textId="5B6ED044" w:rsidR="007F5BB1" w:rsidRPr="00A64A27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Tarea crítica para asegurar la continuidad de los sistemas.</w:t>
            </w:r>
          </w:p>
        </w:tc>
        <w:tc>
          <w:tcPr>
            <w:tcW w:w="1105" w:type="dxa"/>
          </w:tcPr>
          <w:p w14:paraId="47C48C2F" w14:textId="1D0AC130" w:rsidR="007F5BB1" w:rsidRPr="00A64A27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63" w:type="dxa"/>
          </w:tcPr>
          <w:p w14:paraId="5A42CCAD" w14:textId="15DF62E5" w:rsidR="007F5BB1" w:rsidRPr="00A64A27" w:rsidRDefault="002E1506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Ninguno.</w:t>
            </w:r>
          </w:p>
        </w:tc>
      </w:tr>
      <w:tr w:rsidR="007F5BB1" w:rsidRPr="006A7293" w14:paraId="05227F91" w14:textId="77777777" w:rsidTr="002E1506">
        <w:trPr>
          <w:trHeight w:val="855"/>
        </w:trPr>
        <w:tc>
          <w:tcPr>
            <w:tcW w:w="1328" w:type="dxa"/>
          </w:tcPr>
          <w:p w14:paraId="1A901EC8" w14:textId="2A1AD7D2" w:rsidR="007F5BB1" w:rsidRPr="006A7293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ascii="Calibri" w:hAnsi="Calibri" w:cs="Arial"/>
                <w:color w:val="548DD4"/>
                <w:sz w:val="18"/>
                <w:szCs w:val="18"/>
                <w:lang w:eastAsia="es-CL"/>
              </w:rPr>
              <w:t>III. Integración y Despliegue</w:t>
            </w:r>
          </w:p>
        </w:tc>
        <w:tc>
          <w:tcPr>
            <w:tcW w:w="1077" w:type="dxa"/>
          </w:tcPr>
          <w:p w14:paraId="25F99222" w14:textId="36055EA0" w:rsidR="007F5BB1" w:rsidRPr="00A64A27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</w:tcPr>
          <w:p w14:paraId="7267F405" w14:textId="070C0043" w:rsidR="007F5BB1" w:rsidRPr="00CD10E4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</w:tcPr>
          <w:p w14:paraId="19096392" w14:textId="05D11A58" w:rsidR="007F5BB1" w:rsidRPr="002E1506" w:rsidRDefault="007F5BB1" w:rsidP="00B53ED3">
            <w:pPr>
              <w:pStyle w:val="ListParagraph"/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275" w:type="dxa"/>
          </w:tcPr>
          <w:p w14:paraId="183DA658" w14:textId="0D9EAC82" w:rsidR="007F5BB1" w:rsidRPr="00A64A27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</w:tcPr>
          <w:p w14:paraId="10232A54" w14:textId="24CAA813" w:rsidR="007F5BB1" w:rsidRPr="00A64A27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105" w:type="dxa"/>
          </w:tcPr>
          <w:p w14:paraId="301BA060" w14:textId="4426EFCF" w:rsidR="007F5BB1" w:rsidRPr="00A64A27" w:rsidRDefault="007F5BB1" w:rsidP="007F5BB1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163" w:type="dxa"/>
          </w:tcPr>
          <w:p w14:paraId="2EE43DC5" w14:textId="45F787F1" w:rsidR="007F5BB1" w:rsidRPr="00A64A27" w:rsidRDefault="007F5BB1" w:rsidP="007F5BB1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B53ED3" w:rsidRPr="006A7293" w14:paraId="58C766C3" w14:textId="77777777" w:rsidTr="002E1506">
        <w:trPr>
          <w:trHeight w:val="1251"/>
        </w:trPr>
        <w:tc>
          <w:tcPr>
            <w:tcW w:w="1328" w:type="dxa"/>
          </w:tcPr>
          <w:p w14:paraId="1EDB306E" w14:textId="5CFBB5CF" w:rsidR="00B53ED3" w:rsidRPr="006A7293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Implementar soluciones sistémicas integrales</w:t>
            </w:r>
          </w:p>
        </w:tc>
        <w:tc>
          <w:tcPr>
            <w:tcW w:w="1077" w:type="dxa"/>
          </w:tcPr>
          <w:p w14:paraId="59DDBC48" w14:textId="72A40FE0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B53ED3">
              <w:rPr>
                <w:rFonts w:cstheme="minorHAnsi"/>
                <w:sz w:val="18"/>
                <w:szCs w:val="18"/>
                <w:lang w:eastAsia="es-CL"/>
              </w:rPr>
              <w:t xml:space="preserve">Integración del IA </w:t>
            </w:r>
            <w:proofErr w:type="spellStart"/>
            <w:r w:rsidRPr="00B53ED3">
              <w:rPr>
                <w:rFonts w:cstheme="minorHAnsi"/>
                <w:sz w:val="18"/>
                <w:szCs w:val="18"/>
                <w:lang w:eastAsia="es-CL"/>
              </w:rPr>
              <w:t>Service</w:t>
            </w:r>
            <w:proofErr w:type="spellEnd"/>
            <w:r w:rsidRPr="00B53ED3">
              <w:rPr>
                <w:rFonts w:cstheme="minorHAnsi"/>
                <w:sz w:val="18"/>
                <w:szCs w:val="18"/>
                <w:lang w:eastAsia="es-CL"/>
              </w:rPr>
              <w:t xml:space="preserve"> con Google </w:t>
            </w:r>
            <w:proofErr w:type="spellStart"/>
            <w:r w:rsidRPr="00B53ED3">
              <w:rPr>
                <w:rFonts w:cstheme="minorHAnsi"/>
                <w:sz w:val="18"/>
                <w:szCs w:val="18"/>
                <w:lang w:eastAsia="es-CL"/>
              </w:rPr>
              <w:t>Gemini</w:t>
            </w:r>
            <w:proofErr w:type="spellEnd"/>
            <w:r w:rsidRPr="00B53ED3">
              <w:rPr>
                <w:rFonts w:cstheme="minorHAnsi"/>
                <w:sz w:val="18"/>
                <w:szCs w:val="18"/>
                <w:lang w:eastAsia="es-CL"/>
              </w:rPr>
              <w:t xml:space="preserve"> / Implementación del </w:t>
            </w:r>
            <w:proofErr w:type="spellStart"/>
            <w:r w:rsidRPr="00B53ED3">
              <w:rPr>
                <w:rFonts w:cstheme="minorHAnsi"/>
                <w:sz w:val="18"/>
                <w:szCs w:val="18"/>
                <w:lang w:eastAsia="es-CL"/>
              </w:rPr>
              <w:t>Fallback</w:t>
            </w:r>
            <w:proofErr w:type="spellEnd"/>
            <w:r w:rsidRPr="00B53ED3">
              <w:rPr>
                <w:rFonts w:cstheme="minorHAnsi"/>
                <w:sz w:val="18"/>
                <w:szCs w:val="18"/>
                <w:lang w:eastAsia="es-CL"/>
              </w:rPr>
              <w:t xml:space="preserve"> y Control de Cuotas</w:t>
            </w:r>
          </w:p>
        </w:tc>
        <w:tc>
          <w:tcPr>
            <w:tcW w:w="1276" w:type="dxa"/>
          </w:tcPr>
          <w:p w14:paraId="2A8D0B92" w14:textId="1DFAA95E" w:rsidR="00B53ED3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B53ED3">
              <w:rPr>
                <w:rFonts w:cstheme="minorHAnsi"/>
                <w:sz w:val="18"/>
                <w:szCs w:val="18"/>
                <w:lang w:eastAsia="es-CL"/>
              </w:rPr>
              <w:t xml:space="preserve">API </w:t>
            </w:r>
            <w:proofErr w:type="spellStart"/>
            <w:r w:rsidRPr="00B53ED3">
              <w:rPr>
                <w:rFonts w:cstheme="minorHAnsi"/>
                <w:sz w:val="18"/>
                <w:szCs w:val="18"/>
                <w:lang w:eastAsia="es-CL"/>
              </w:rPr>
              <w:t>Gemini</w:t>
            </w:r>
            <w:proofErr w:type="spellEnd"/>
            <w:r w:rsidRPr="00B53ED3">
              <w:rPr>
                <w:rFonts w:cstheme="minorHAnsi"/>
                <w:sz w:val="18"/>
                <w:szCs w:val="18"/>
                <w:lang w:eastAsia="es-CL"/>
              </w:rPr>
              <w:t xml:space="preserve"> SDK, Lógica de </w:t>
            </w:r>
            <w:proofErr w:type="spellStart"/>
            <w:r w:rsidRPr="00B53ED3">
              <w:rPr>
                <w:rFonts w:cstheme="minorHAnsi"/>
                <w:sz w:val="18"/>
                <w:szCs w:val="18"/>
                <w:lang w:eastAsia="es-CL"/>
              </w:rPr>
              <w:t>Caching</w:t>
            </w:r>
            <w:proofErr w:type="spellEnd"/>
            <w:r w:rsidRPr="00B53ED3">
              <w:rPr>
                <w:rFonts w:cstheme="minorHAnsi"/>
                <w:sz w:val="18"/>
                <w:szCs w:val="18"/>
                <w:lang w:eastAsia="es-CL"/>
              </w:rPr>
              <w:t>.</w:t>
            </w:r>
          </w:p>
          <w:p w14:paraId="37F4EDD3" w14:textId="4A547C23" w:rsidR="00B53ED3" w:rsidRPr="00B53ED3" w:rsidRDefault="00B53ED3" w:rsidP="00B53ED3">
            <w:pPr>
              <w:tabs>
                <w:tab w:val="left" w:pos="730"/>
              </w:tabs>
              <w:rPr>
                <w:rFonts w:cstheme="minorHAnsi"/>
                <w:sz w:val="18"/>
                <w:szCs w:val="18"/>
                <w:lang w:eastAsia="es-CL"/>
              </w:rPr>
            </w:pPr>
            <w:r>
              <w:rPr>
                <w:rFonts w:cstheme="minorHAnsi"/>
                <w:sz w:val="18"/>
                <w:szCs w:val="18"/>
                <w:lang w:eastAsia="es-CL"/>
              </w:rPr>
              <w:tab/>
            </w:r>
          </w:p>
        </w:tc>
        <w:tc>
          <w:tcPr>
            <w:tcW w:w="1276" w:type="dxa"/>
          </w:tcPr>
          <w:p w14:paraId="0001ABB9" w14:textId="4AD19724" w:rsidR="00B53ED3" w:rsidRPr="00B53ED3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>
              <w:rPr>
                <w:rFonts w:cstheme="minorHAnsi"/>
                <w:sz w:val="18"/>
                <w:szCs w:val="18"/>
                <w:lang w:eastAsia="es-CL"/>
              </w:rPr>
              <w:t>6</w:t>
            </w:r>
          </w:p>
        </w:tc>
        <w:tc>
          <w:tcPr>
            <w:tcW w:w="1275" w:type="dxa"/>
          </w:tcPr>
          <w:p w14:paraId="5B2576DA" w14:textId="1702DE06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>
              <w:rPr>
                <w:rFonts w:cstheme="minorHAnsi"/>
                <w:sz w:val="18"/>
                <w:szCs w:val="18"/>
                <w:lang w:eastAsia="es-CL"/>
              </w:rPr>
              <w:t>Claudio Valencia</w:t>
            </w:r>
          </w:p>
        </w:tc>
        <w:tc>
          <w:tcPr>
            <w:tcW w:w="1276" w:type="dxa"/>
          </w:tcPr>
          <w:p w14:paraId="474D6E33" w14:textId="6DD9C5B5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B53ED3">
              <w:rPr>
                <w:rFonts w:cstheme="minorHAnsi"/>
                <w:sz w:val="18"/>
                <w:szCs w:val="18"/>
                <w:lang w:eastAsia="es-CL"/>
              </w:rPr>
              <w:t xml:space="preserve">CG: Pensamiento estadístico para control de cuotas y </w:t>
            </w:r>
            <w:proofErr w:type="spellStart"/>
            <w:r w:rsidRPr="00B53ED3">
              <w:rPr>
                <w:rFonts w:cstheme="minorHAnsi"/>
                <w:sz w:val="18"/>
                <w:szCs w:val="18"/>
                <w:lang w:eastAsia="es-CL"/>
              </w:rPr>
              <w:t>Fallback</w:t>
            </w:r>
            <w:proofErr w:type="spellEnd"/>
            <w:r w:rsidRPr="00B53ED3">
              <w:rPr>
                <w:rFonts w:cstheme="minorHAnsi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105" w:type="dxa"/>
          </w:tcPr>
          <w:p w14:paraId="00897C8A" w14:textId="408A3472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63" w:type="dxa"/>
          </w:tcPr>
          <w:p w14:paraId="357B5DBA" w14:textId="6754566A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Ninguno</w:t>
            </w:r>
          </w:p>
        </w:tc>
      </w:tr>
      <w:tr w:rsidR="00B53ED3" w:rsidRPr="006A7293" w14:paraId="6A3188BF" w14:textId="77777777" w:rsidTr="00CD10E4">
        <w:trPr>
          <w:trHeight w:val="1548"/>
        </w:trPr>
        <w:tc>
          <w:tcPr>
            <w:tcW w:w="1328" w:type="dxa"/>
          </w:tcPr>
          <w:p w14:paraId="2FDC95D9" w14:textId="6412F33C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7A33EC">
              <w:rPr>
                <w:rFonts w:cstheme="minorHAnsi"/>
                <w:sz w:val="18"/>
                <w:szCs w:val="18"/>
              </w:rPr>
              <w:t>Administrar la configuración de ambientes</w:t>
            </w:r>
          </w:p>
        </w:tc>
        <w:tc>
          <w:tcPr>
            <w:tcW w:w="1077" w:type="dxa"/>
          </w:tcPr>
          <w:p w14:paraId="3C6D68D2" w14:textId="008F8B67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A33EC">
              <w:rPr>
                <w:rFonts w:cstheme="minorHAnsi"/>
                <w:sz w:val="18"/>
                <w:szCs w:val="18"/>
              </w:rPr>
              <w:t>Contenerización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 (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Dockerización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) de Servicios Core / Despliegue de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Staging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 en GCP</w:t>
            </w:r>
          </w:p>
        </w:tc>
        <w:tc>
          <w:tcPr>
            <w:tcW w:w="1276" w:type="dxa"/>
          </w:tcPr>
          <w:p w14:paraId="4C5B029A" w14:textId="084C245B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A33EC">
              <w:rPr>
                <w:rFonts w:cstheme="minorHAnsi"/>
                <w:sz w:val="18"/>
                <w:szCs w:val="18"/>
              </w:rPr>
              <w:t>Docker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>, Cloud Run.</w:t>
            </w:r>
          </w:p>
        </w:tc>
        <w:tc>
          <w:tcPr>
            <w:tcW w:w="1276" w:type="dxa"/>
          </w:tcPr>
          <w:p w14:paraId="5A7F9E44" w14:textId="032DE303" w:rsidR="00B53ED3" w:rsidRPr="002E1506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275" w:type="dxa"/>
          </w:tcPr>
          <w:p w14:paraId="6CE78C1D" w14:textId="2E982AB8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>
              <w:rPr>
                <w:rFonts w:cstheme="minorHAnsi"/>
                <w:sz w:val="18"/>
                <w:szCs w:val="18"/>
                <w:lang w:eastAsia="es-CL"/>
              </w:rPr>
              <w:t xml:space="preserve">Ignacio León, Macarena </w:t>
            </w:r>
            <w:proofErr w:type="spellStart"/>
            <w:r>
              <w:rPr>
                <w:rFonts w:cstheme="minorHAnsi"/>
                <w:sz w:val="18"/>
                <w:szCs w:val="18"/>
                <w:lang w:eastAsia="es-CL"/>
              </w:rPr>
              <w:t>Bertero</w:t>
            </w:r>
            <w:proofErr w:type="spellEnd"/>
          </w:p>
        </w:tc>
        <w:tc>
          <w:tcPr>
            <w:tcW w:w="1276" w:type="dxa"/>
          </w:tcPr>
          <w:p w14:paraId="09F72694" w14:textId="41838897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 xml:space="preserve">Habilitar operatividad en el entorno </w:t>
            </w:r>
            <w:proofErr w:type="spellStart"/>
            <w:r w:rsidRPr="002E1506">
              <w:rPr>
                <w:rFonts w:cstheme="minorHAnsi"/>
                <w:sz w:val="18"/>
                <w:szCs w:val="18"/>
                <w:lang w:eastAsia="es-CL"/>
              </w:rPr>
              <w:t>cloud</w:t>
            </w:r>
            <w:proofErr w:type="spellEnd"/>
            <w:r w:rsidRPr="002E1506">
              <w:rPr>
                <w:rFonts w:cstheme="minorHAnsi"/>
                <w:sz w:val="18"/>
                <w:szCs w:val="18"/>
                <w:lang w:eastAsia="es-CL"/>
              </w:rPr>
              <w:t xml:space="preserve"> simulado.</w:t>
            </w:r>
          </w:p>
        </w:tc>
        <w:tc>
          <w:tcPr>
            <w:tcW w:w="1105" w:type="dxa"/>
          </w:tcPr>
          <w:p w14:paraId="698FC0EC" w14:textId="72358F3F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63" w:type="dxa"/>
          </w:tcPr>
          <w:p w14:paraId="4AE910AD" w14:textId="3480EF5C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Ninguno.</w:t>
            </w:r>
          </w:p>
        </w:tc>
      </w:tr>
      <w:tr w:rsidR="00B53ED3" w:rsidRPr="00A64A27" w14:paraId="50B0E220" w14:textId="77777777" w:rsidTr="00CD10E4">
        <w:trPr>
          <w:trHeight w:val="1540"/>
        </w:trPr>
        <w:tc>
          <w:tcPr>
            <w:tcW w:w="1328" w:type="dxa"/>
          </w:tcPr>
          <w:p w14:paraId="1A5CC3C5" w14:textId="5932F7B5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Desarrollar una solución de software</w:t>
            </w:r>
          </w:p>
        </w:tc>
        <w:tc>
          <w:tcPr>
            <w:tcW w:w="1077" w:type="dxa"/>
          </w:tcPr>
          <w:p w14:paraId="73CF14FC" w14:textId="3BF3722F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 xml:space="preserve">Refactorización del IA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Service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 / Refactorización del Content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lastRenderedPageBreak/>
              <w:t>Service</w:t>
            </w:r>
            <w:proofErr w:type="spellEnd"/>
          </w:p>
        </w:tc>
        <w:tc>
          <w:tcPr>
            <w:tcW w:w="1276" w:type="dxa"/>
          </w:tcPr>
          <w:p w14:paraId="6A64FF21" w14:textId="36FC6334" w:rsidR="00B53ED3" w:rsidRPr="007F5BB1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lastRenderedPageBreak/>
              <w:t>Herramientas de refactorización.</w:t>
            </w:r>
          </w:p>
        </w:tc>
        <w:tc>
          <w:tcPr>
            <w:tcW w:w="1276" w:type="dxa"/>
          </w:tcPr>
          <w:p w14:paraId="3F9C914B" w14:textId="3BF4B972" w:rsidR="00B53ED3" w:rsidRPr="007A33EC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>
              <w:rPr>
                <w:rFonts w:cstheme="minorHAnsi"/>
                <w:sz w:val="18"/>
                <w:szCs w:val="18"/>
                <w:lang w:eastAsia="es-CL"/>
              </w:rPr>
              <w:t>10</w:t>
            </w:r>
          </w:p>
        </w:tc>
        <w:tc>
          <w:tcPr>
            <w:tcW w:w="1275" w:type="dxa"/>
          </w:tcPr>
          <w:p w14:paraId="747ED132" w14:textId="68143315" w:rsidR="00B53ED3" w:rsidRPr="007F5BB1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>
              <w:rPr>
                <w:rFonts w:cstheme="minorHAnsi"/>
                <w:sz w:val="18"/>
                <w:szCs w:val="18"/>
                <w:lang w:eastAsia="es-CL"/>
              </w:rPr>
              <w:t>Ignacio León , Claudio Valencia</w:t>
            </w:r>
          </w:p>
        </w:tc>
        <w:tc>
          <w:tcPr>
            <w:tcW w:w="1276" w:type="dxa"/>
          </w:tcPr>
          <w:p w14:paraId="402C5B08" w14:textId="3A25B4FB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>Uso de técnicas para sistematizar el desarrollo y mantenimient</w:t>
            </w:r>
            <w:r w:rsidRPr="002E1506">
              <w:rPr>
                <w:rFonts w:cstheme="minorHAnsi"/>
                <w:sz w:val="18"/>
                <w:szCs w:val="18"/>
                <w:lang w:eastAsia="es-CL"/>
              </w:rPr>
              <w:lastRenderedPageBreak/>
              <w:t>o.</w:t>
            </w:r>
          </w:p>
        </w:tc>
        <w:tc>
          <w:tcPr>
            <w:tcW w:w="1105" w:type="dxa"/>
          </w:tcPr>
          <w:p w14:paraId="00AD2318" w14:textId="3F3040ED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lastRenderedPageBreak/>
              <w:t>Completado</w:t>
            </w:r>
          </w:p>
        </w:tc>
        <w:tc>
          <w:tcPr>
            <w:tcW w:w="1163" w:type="dxa"/>
          </w:tcPr>
          <w:p w14:paraId="0D27F363" w14:textId="1E534378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cstheme="minorHAnsi"/>
                <w:sz w:val="18"/>
                <w:szCs w:val="18"/>
                <w:lang w:eastAsia="es-CL"/>
              </w:rPr>
              <w:t xml:space="preserve">Ajustada: Se usó tiempo extra en Sprint 4, impactando el </w:t>
            </w:r>
            <w:proofErr w:type="spellStart"/>
            <w:r w:rsidRPr="002E1506">
              <w:rPr>
                <w:rFonts w:cstheme="minorHAnsi"/>
                <w:sz w:val="18"/>
                <w:szCs w:val="18"/>
                <w:lang w:eastAsia="es-CL"/>
              </w:rPr>
              <w:t>Game</w:t>
            </w:r>
            <w:proofErr w:type="spellEnd"/>
            <w:r w:rsidRPr="002E1506">
              <w:rPr>
                <w:rFonts w:cstheme="minorHAnsi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2E1506">
              <w:rPr>
                <w:rFonts w:cstheme="minorHAnsi"/>
                <w:sz w:val="18"/>
                <w:szCs w:val="18"/>
                <w:lang w:eastAsia="es-CL"/>
              </w:rPr>
              <w:lastRenderedPageBreak/>
              <w:t>Engine</w:t>
            </w:r>
            <w:proofErr w:type="spellEnd"/>
            <w:r w:rsidRPr="002E1506">
              <w:rPr>
                <w:rFonts w:cstheme="minorHAnsi"/>
                <w:sz w:val="18"/>
                <w:szCs w:val="18"/>
                <w:lang w:eastAsia="es-CL"/>
              </w:rPr>
              <w:t>.</w:t>
            </w:r>
          </w:p>
        </w:tc>
      </w:tr>
      <w:tr w:rsidR="00B53ED3" w:rsidRPr="00A64A27" w14:paraId="1968A5A9" w14:textId="77777777" w:rsidTr="00B53ED3">
        <w:trPr>
          <w:trHeight w:val="1265"/>
        </w:trPr>
        <w:tc>
          <w:tcPr>
            <w:tcW w:w="1328" w:type="dxa"/>
          </w:tcPr>
          <w:p w14:paraId="7F34BCBE" w14:textId="792F404C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2E1506">
              <w:rPr>
                <w:rFonts w:ascii="Calibri" w:hAnsi="Calibri" w:cs="Arial"/>
                <w:color w:val="548DD4"/>
                <w:sz w:val="18"/>
                <w:szCs w:val="18"/>
                <w:lang w:eastAsia="es-CL"/>
              </w:rPr>
              <w:lastRenderedPageBreak/>
              <w:t xml:space="preserve">IV. </w:t>
            </w:r>
            <w:proofErr w:type="spellStart"/>
            <w:r w:rsidRPr="002E1506">
              <w:rPr>
                <w:rFonts w:ascii="Calibri" w:hAnsi="Calibri" w:cs="Arial"/>
                <w:color w:val="548DD4"/>
                <w:sz w:val="18"/>
                <w:szCs w:val="18"/>
                <w:lang w:eastAsia="es-CL"/>
              </w:rPr>
              <w:t>Frontend</w:t>
            </w:r>
            <w:proofErr w:type="spellEnd"/>
            <w:r w:rsidRPr="002E1506">
              <w:rPr>
                <w:rFonts w:ascii="Calibri" w:hAnsi="Calibri" w:cs="Arial"/>
                <w:color w:val="548DD4"/>
                <w:sz w:val="18"/>
                <w:szCs w:val="18"/>
                <w:lang w:eastAsia="es-CL"/>
              </w:rPr>
              <w:t xml:space="preserve"> Crítico y Conectividad (Sprint 5)</w:t>
            </w:r>
          </w:p>
        </w:tc>
        <w:tc>
          <w:tcPr>
            <w:tcW w:w="1077" w:type="dxa"/>
          </w:tcPr>
          <w:p w14:paraId="2539D38A" w14:textId="1BA3A04B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6751B31" w14:textId="3F397E00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5A0FA45" w14:textId="0750BB99" w:rsidR="00B53ED3" w:rsidRPr="007A33EC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275" w:type="dxa"/>
          </w:tcPr>
          <w:p w14:paraId="4BAE103E" w14:textId="12DB6F7D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</w:tcPr>
          <w:p w14:paraId="6FB1F8EE" w14:textId="74022F3F" w:rsidR="00B53ED3" w:rsidRPr="007A33EC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105" w:type="dxa"/>
          </w:tcPr>
          <w:p w14:paraId="19A7BD92" w14:textId="3C9D2787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163" w:type="dxa"/>
          </w:tcPr>
          <w:p w14:paraId="53204E4C" w14:textId="0457EFF4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</w:tr>
      <w:tr w:rsidR="00B53ED3" w:rsidRPr="00A64A27" w14:paraId="478B6868" w14:textId="77777777" w:rsidTr="00CD10E4">
        <w:trPr>
          <w:trHeight w:val="1407"/>
        </w:trPr>
        <w:tc>
          <w:tcPr>
            <w:tcW w:w="1328" w:type="dxa"/>
          </w:tcPr>
          <w:p w14:paraId="5992736B" w14:textId="0B11BE6C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Construir programas y rutinas de variada complejidad</w:t>
            </w:r>
          </w:p>
        </w:tc>
        <w:tc>
          <w:tcPr>
            <w:tcW w:w="1077" w:type="dxa"/>
          </w:tcPr>
          <w:p w14:paraId="6262C50F" w14:textId="1714831F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Desarrollo de la pantalla de inicio para el rol de Profesor / Desarrollo de la interfaz de usuario para subir archivos de contenido</w:t>
            </w:r>
          </w:p>
        </w:tc>
        <w:tc>
          <w:tcPr>
            <w:tcW w:w="1276" w:type="dxa"/>
          </w:tcPr>
          <w:p w14:paraId="022EAD97" w14:textId="0A200E2B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A33EC">
              <w:rPr>
                <w:rFonts w:cstheme="minorHAnsi"/>
                <w:sz w:val="18"/>
                <w:szCs w:val="18"/>
              </w:rPr>
              <w:t>Kotlin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Compose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Figma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14:paraId="53C624DD" w14:textId="11D9A444" w:rsidR="00B53ED3" w:rsidRPr="007A33EC" w:rsidRDefault="00B53ED3" w:rsidP="00B53ED3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381162A" w14:textId="66588A6E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Ignacio León</w:t>
            </w:r>
          </w:p>
        </w:tc>
        <w:tc>
          <w:tcPr>
            <w:tcW w:w="1276" w:type="dxa"/>
          </w:tcPr>
          <w:p w14:paraId="3A3C3EF9" w14:textId="20144128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CG: Comunicación (UI/UX) efectiva del flujo de trabajo.</w:t>
            </w:r>
          </w:p>
        </w:tc>
        <w:tc>
          <w:tcPr>
            <w:tcW w:w="1105" w:type="dxa"/>
          </w:tcPr>
          <w:p w14:paraId="344897B8" w14:textId="31115D97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En curso</w:t>
            </w:r>
          </w:p>
        </w:tc>
        <w:tc>
          <w:tcPr>
            <w:tcW w:w="1163" w:type="dxa"/>
          </w:tcPr>
          <w:p w14:paraId="5FF14FB3" w14:textId="4B365144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Ninguno.</w:t>
            </w:r>
          </w:p>
        </w:tc>
      </w:tr>
      <w:tr w:rsidR="00B53ED3" w:rsidRPr="00A64A27" w14:paraId="786F7E75" w14:textId="77777777" w:rsidTr="00CD10E4">
        <w:trPr>
          <w:trHeight w:val="1681"/>
        </w:trPr>
        <w:tc>
          <w:tcPr>
            <w:tcW w:w="1328" w:type="dxa"/>
          </w:tcPr>
          <w:p w14:paraId="17F7ED36" w14:textId="547E8B29" w:rsidR="00B53ED3" w:rsidRPr="00A64A27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Construir programas y rutinas de variada complejidad</w:t>
            </w:r>
          </w:p>
        </w:tc>
        <w:tc>
          <w:tcPr>
            <w:tcW w:w="1077" w:type="dxa"/>
          </w:tcPr>
          <w:p w14:paraId="1D53FF4B" w14:textId="6F0E4042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 xml:space="preserve">Conexión E2E: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Login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 → Obtener JWT → Carga de Contenido</w:t>
            </w:r>
          </w:p>
        </w:tc>
        <w:tc>
          <w:tcPr>
            <w:tcW w:w="1276" w:type="dxa"/>
          </w:tcPr>
          <w:p w14:paraId="3A75AF72" w14:textId="2D033ABA" w:rsidR="00B53ED3" w:rsidRPr="007F5BB1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 xml:space="preserve">BFF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Service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>, Pruebas E2E.</w:t>
            </w:r>
          </w:p>
        </w:tc>
        <w:tc>
          <w:tcPr>
            <w:tcW w:w="1276" w:type="dxa"/>
          </w:tcPr>
          <w:p w14:paraId="4FD88207" w14:textId="0AEEF776" w:rsidR="00B53ED3" w:rsidRPr="007A33EC" w:rsidRDefault="00B53ED3" w:rsidP="00B53ED3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5" w:type="dxa"/>
          </w:tcPr>
          <w:p w14:paraId="400129AC" w14:textId="3767AA6F" w:rsidR="00B53ED3" w:rsidRPr="007F5BB1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Ignacio León</w:t>
            </w:r>
          </w:p>
        </w:tc>
        <w:tc>
          <w:tcPr>
            <w:tcW w:w="1276" w:type="dxa"/>
          </w:tcPr>
          <w:p w14:paraId="07A8913E" w14:textId="55FDD7CD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Flujo de integración clave para automatizar el proceso de negocio.</w:t>
            </w:r>
          </w:p>
        </w:tc>
        <w:tc>
          <w:tcPr>
            <w:tcW w:w="1105" w:type="dxa"/>
          </w:tcPr>
          <w:p w14:paraId="68D89E42" w14:textId="2B8A2208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En curso</w:t>
            </w:r>
          </w:p>
        </w:tc>
        <w:tc>
          <w:tcPr>
            <w:tcW w:w="1163" w:type="dxa"/>
          </w:tcPr>
          <w:p w14:paraId="593C46A8" w14:textId="2B62AD3B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 xml:space="preserve">Ajustada: Priorizada sobre el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Game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Engine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 para garantizar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demostrabilidad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B53ED3" w:rsidRPr="00A64A27" w14:paraId="19DBB3D8" w14:textId="77777777" w:rsidTr="00CD10E4">
        <w:trPr>
          <w:trHeight w:val="1281"/>
        </w:trPr>
        <w:tc>
          <w:tcPr>
            <w:tcW w:w="1328" w:type="dxa"/>
          </w:tcPr>
          <w:p w14:paraId="35B5B322" w14:textId="70ECBF13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Desarrollar una solución de software</w:t>
            </w:r>
          </w:p>
        </w:tc>
        <w:tc>
          <w:tcPr>
            <w:tcW w:w="1077" w:type="dxa"/>
          </w:tcPr>
          <w:p w14:paraId="16A5FA64" w14:textId="08732143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 xml:space="preserve">Estructura Base del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Game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Engine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 / Agregar nuevas entidades</w:t>
            </w:r>
          </w:p>
        </w:tc>
        <w:tc>
          <w:tcPr>
            <w:tcW w:w="1276" w:type="dxa"/>
          </w:tcPr>
          <w:p w14:paraId="78839C66" w14:textId="0C176E63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A33EC">
              <w:rPr>
                <w:rFonts w:cstheme="minorHAnsi"/>
                <w:sz w:val="18"/>
                <w:szCs w:val="18"/>
              </w:rPr>
              <w:t>Game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Engine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Service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PostgreSQL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14:paraId="6C13FF98" w14:textId="59392696" w:rsidR="00B53ED3" w:rsidRPr="007A33EC" w:rsidRDefault="00B53ED3" w:rsidP="00B53ED3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64164E0" w14:textId="5472E940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Macarena </w:t>
            </w:r>
            <w:proofErr w:type="spellStart"/>
            <w:r>
              <w:rPr>
                <w:rFonts w:cstheme="minorHAnsi"/>
                <w:sz w:val="18"/>
                <w:szCs w:val="18"/>
              </w:rPr>
              <w:t>Bertero</w:t>
            </w:r>
            <w:proofErr w:type="spellEnd"/>
          </w:p>
        </w:tc>
        <w:tc>
          <w:tcPr>
            <w:tcW w:w="1276" w:type="dxa"/>
          </w:tcPr>
          <w:p w14:paraId="25C7CC8E" w14:textId="6F392258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Uso de técnicas para sistematizar la estructura.</w:t>
            </w:r>
          </w:p>
        </w:tc>
        <w:tc>
          <w:tcPr>
            <w:tcW w:w="1105" w:type="dxa"/>
          </w:tcPr>
          <w:p w14:paraId="7CFF1BA1" w14:textId="78D85BDD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En curso</w:t>
            </w:r>
          </w:p>
        </w:tc>
        <w:tc>
          <w:tcPr>
            <w:tcW w:w="1163" w:type="dxa"/>
          </w:tcPr>
          <w:p w14:paraId="61D3EA98" w14:textId="0E4DB0A5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 xml:space="preserve">Ajustada: Se redujo el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scope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 a solo la estructura; lógica movida a S6.</w:t>
            </w:r>
          </w:p>
        </w:tc>
      </w:tr>
      <w:tr w:rsidR="00B53ED3" w:rsidRPr="00A64A27" w14:paraId="742D311B" w14:textId="77777777" w:rsidTr="002E1506">
        <w:trPr>
          <w:trHeight w:val="1065"/>
        </w:trPr>
        <w:tc>
          <w:tcPr>
            <w:tcW w:w="1328" w:type="dxa"/>
          </w:tcPr>
          <w:p w14:paraId="7B2E8E3D" w14:textId="5F6C97A0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2E1506">
              <w:rPr>
                <w:rFonts w:ascii="Calibri" w:hAnsi="Calibri" w:cs="Arial"/>
                <w:color w:val="548DD4"/>
                <w:sz w:val="18"/>
                <w:szCs w:val="18"/>
                <w:lang w:eastAsia="es-CL"/>
              </w:rPr>
              <w:t xml:space="preserve">V. Lógica de Juego y </w:t>
            </w:r>
            <w:proofErr w:type="spellStart"/>
            <w:r w:rsidRPr="002E1506">
              <w:rPr>
                <w:rFonts w:ascii="Calibri" w:hAnsi="Calibri" w:cs="Arial"/>
                <w:color w:val="548DD4"/>
                <w:sz w:val="18"/>
                <w:szCs w:val="18"/>
                <w:lang w:eastAsia="es-CL"/>
              </w:rPr>
              <w:t>Gamificación</w:t>
            </w:r>
            <w:proofErr w:type="spellEnd"/>
            <w:r w:rsidRPr="002E1506">
              <w:rPr>
                <w:rFonts w:ascii="Calibri" w:hAnsi="Calibri" w:cs="Arial"/>
                <w:color w:val="548DD4"/>
                <w:sz w:val="18"/>
                <w:szCs w:val="18"/>
                <w:lang w:eastAsia="es-CL"/>
              </w:rPr>
              <w:t xml:space="preserve"> (Sprint 6)</w:t>
            </w:r>
          </w:p>
        </w:tc>
        <w:tc>
          <w:tcPr>
            <w:tcW w:w="1077" w:type="dxa"/>
          </w:tcPr>
          <w:p w14:paraId="4413AB01" w14:textId="02A72F72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1940E1E" w14:textId="5E4E7339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7EE7D0C" w14:textId="77777777" w:rsidR="00B53ED3" w:rsidRPr="00CD10E4" w:rsidRDefault="00B53ED3" w:rsidP="00B53ED3">
            <w:pPr>
              <w:pStyle w:val="ListParagraph"/>
              <w:jc w:val="both"/>
              <w:rPr>
                <w:rFonts w:cstheme="minorHAnsi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5" w:type="dxa"/>
          </w:tcPr>
          <w:p w14:paraId="434021A2" w14:textId="31B3EB16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</w:tcPr>
          <w:p w14:paraId="0E570963" w14:textId="2E814EAC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05" w:type="dxa"/>
          </w:tcPr>
          <w:p w14:paraId="3C0FE405" w14:textId="43CD1A93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63" w:type="dxa"/>
          </w:tcPr>
          <w:p w14:paraId="48AB717A" w14:textId="68F96CBA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B53ED3" w:rsidRPr="007A33EC" w14:paraId="404B8A4D" w14:textId="77777777" w:rsidTr="002E1506">
        <w:trPr>
          <w:trHeight w:val="2215"/>
        </w:trPr>
        <w:tc>
          <w:tcPr>
            <w:tcW w:w="1328" w:type="dxa"/>
          </w:tcPr>
          <w:p w14:paraId="473ED432" w14:textId="3A69E8EF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Construir programas y rutinas de variada complejidad</w:t>
            </w:r>
          </w:p>
        </w:tc>
        <w:tc>
          <w:tcPr>
            <w:tcW w:w="1077" w:type="dxa"/>
          </w:tcPr>
          <w:p w14:paraId="505F6CC9" w14:textId="4777250C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 xml:space="preserve">Lógica del juego (Flujo) / Codificación de los módulos específicos /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Endpoints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 de Partida</w:t>
            </w:r>
          </w:p>
        </w:tc>
        <w:tc>
          <w:tcPr>
            <w:tcW w:w="1276" w:type="dxa"/>
          </w:tcPr>
          <w:p w14:paraId="77DD4710" w14:textId="033305B1" w:rsidR="00B53ED3" w:rsidRPr="007A33EC" w:rsidRDefault="00B53ED3" w:rsidP="00B53ED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7A33EC">
              <w:rPr>
                <w:rFonts w:cstheme="minorHAnsi"/>
                <w:sz w:val="18"/>
                <w:szCs w:val="18"/>
                <w:lang w:val="en-US"/>
              </w:rPr>
              <w:t>Game Engine Service, Scoring Service.</w:t>
            </w:r>
          </w:p>
        </w:tc>
        <w:tc>
          <w:tcPr>
            <w:tcW w:w="1276" w:type="dxa"/>
          </w:tcPr>
          <w:p w14:paraId="7EFC2E2A" w14:textId="77777777" w:rsidR="00B53ED3" w:rsidRPr="007A33EC" w:rsidRDefault="00B53ED3" w:rsidP="00B53ED3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color w:val="548DD4"/>
                <w:sz w:val="18"/>
                <w:szCs w:val="18"/>
                <w:lang w:val="en-US" w:eastAsia="es-CL"/>
              </w:rPr>
            </w:pPr>
          </w:p>
        </w:tc>
        <w:tc>
          <w:tcPr>
            <w:tcW w:w="1275" w:type="dxa"/>
          </w:tcPr>
          <w:p w14:paraId="2B83FD1E" w14:textId="3CF41932" w:rsidR="00B53ED3" w:rsidRPr="007A33EC" w:rsidRDefault="00B53ED3" w:rsidP="00B53ED3">
            <w:pPr>
              <w:jc w:val="both"/>
              <w:rPr>
                <w:rFonts w:cstheme="minorHAnsi"/>
                <w:sz w:val="18"/>
                <w:szCs w:val="18"/>
                <w:lang w:val="en-US" w:eastAsia="es-CL"/>
              </w:rPr>
            </w:pPr>
            <w:r>
              <w:rPr>
                <w:rFonts w:cstheme="minorHAnsi"/>
                <w:sz w:val="18"/>
                <w:szCs w:val="18"/>
                <w:lang w:eastAsia="es-CL"/>
              </w:rPr>
              <w:t>Por definir</w:t>
            </w:r>
          </w:p>
        </w:tc>
        <w:tc>
          <w:tcPr>
            <w:tcW w:w="1276" w:type="dxa"/>
          </w:tcPr>
          <w:p w14:paraId="0192251E" w14:textId="283800E6" w:rsidR="00B53ED3" w:rsidRPr="007A33EC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CG: Aplicación de operatoria y álgebra básica para las reglas de juego.</w:t>
            </w:r>
          </w:p>
        </w:tc>
        <w:tc>
          <w:tcPr>
            <w:tcW w:w="1105" w:type="dxa"/>
          </w:tcPr>
          <w:p w14:paraId="5EA6B2BC" w14:textId="5953DCF1" w:rsidR="00B53ED3" w:rsidRPr="007A33EC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No iniciado</w:t>
            </w:r>
          </w:p>
        </w:tc>
        <w:tc>
          <w:tcPr>
            <w:tcW w:w="1163" w:type="dxa"/>
          </w:tcPr>
          <w:p w14:paraId="3C23B109" w14:textId="014FEEDC" w:rsidR="00B53ED3" w:rsidRPr="007A33EC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Ninguno.</w:t>
            </w:r>
          </w:p>
        </w:tc>
      </w:tr>
      <w:tr w:rsidR="00B53ED3" w:rsidRPr="00A64A27" w14:paraId="43F4FE26" w14:textId="77777777" w:rsidTr="006A7293">
        <w:trPr>
          <w:trHeight w:val="2410"/>
        </w:trPr>
        <w:tc>
          <w:tcPr>
            <w:tcW w:w="1328" w:type="dxa"/>
          </w:tcPr>
          <w:p w14:paraId="62F81DD4" w14:textId="69A7C711" w:rsidR="00B53ED3" w:rsidRPr="007A33EC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lastRenderedPageBreak/>
              <w:t>Programar consultas o rutinas</w:t>
            </w:r>
          </w:p>
        </w:tc>
        <w:tc>
          <w:tcPr>
            <w:tcW w:w="1077" w:type="dxa"/>
          </w:tcPr>
          <w:p w14:paraId="639D35B7" w14:textId="5DC53B24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 xml:space="preserve">Funciones que calculan el puntaje bruto /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Endpoints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 de Ranking y puntaje</w:t>
            </w:r>
          </w:p>
        </w:tc>
        <w:tc>
          <w:tcPr>
            <w:tcW w:w="1276" w:type="dxa"/>
          </w:tcPr>
          <w:p w14:paraId="2122964F" w14:textId="1A0BC665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A33EC">
              <w:rPr>
                <w:rFonts w:cstheme="minorHAnsi"/>
                <w:sz w:val="18"/>
                <w:szCs w:val="18"/>
              </w:rPr>
              <w:t>Scoring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Service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PostgreSQL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14:paraId="46ED0C98" w14:textId="77777777" w:rsidR="00B53ED3" w:rsidRPr="00CD10E4" w:rsidRDefault="00B53ED3" w:rsidP="00B53ED3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5" w:type="dxa"/>
          </w:tcPr>
          <w:p w14:paraId="0F091065" w14:textId="6FF2BCF9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>
              <w:rPr>
                <w:rFonts w:cstheme="minorHAnsi"/>
                <w:sz w:val="18"/>
                <w:szCs w:val="18"/>
                <w:lang w:eastAsia="es-CL"/>
              </w:rPr>
              <w:t>Por definir</w:t>
            </w:r>
          </w:p>
        </w:tc>
        <w:tc>
          <w:tcPr>
            <w:tcW w:w="1276" w:type="dxa"/>
          </w:tcPr>
          <w:p w14:paraId="69C698C1" w14:textId="5032C0AE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Lógica de la manipulación de información y cálculo de ranking.</w:t>
            </w:r>
          </w:p>
        </w:tc>
        <w:tc>
          <w:tcPr>
            <w:tcW w:w="1105" w:type="dxa"/>
          </w:tcPr>
          <w:p w14:paraId="02DF0872" w14:textId="700D74E4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No iniciado</w:t>
            </w:r>
          </w:p>
        </w:tc>
        <w:tc>
          <w:tcPr>
            <w:tcW w:w="1163" w:type="dxa"/>
          </w:tcPr>
          <w:p w14:paraId="4153B935" w14:textId="4F4A454A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Ninguno.</w:t>
            </w:r>
          </w:p>
        </w:tc>
      </w:tr>
      <w:tr w:rsidR="00B53ED3" w:rsidRPr="00A64A27" w14:paraId="5E8B99F7" w14:textId="77777777" w:rsidTr="006A7293">
        <w:trPr>
          <w:trHeight w:val="2410"/>
        </w:trPr>
        <w:tc>
          <w:tcPr>
            <w:tcW w:w="1328" w:type="dxa"/>
          </w:tcPr>
          <w:p w14:paraId="14D57D25" w14:textId="3C564FF4" w:rsidR="00B53ED3" w:rsidRPr="007A33EC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Desarrollar una solución de software</w:t>
            </w:r>
          </w:p>
        </w:tc>
        <w:tc>
          <w:tcPr>
            <w:tcW w:w="1077" w:type="dxa"/>
          </w:tcPr>
          <w:p w14:paraId="5D2EC1D7" w14:textId="66AD9BEF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 xml:space="preserve">Implementación de la vista de preguntas, la lógica de respuesta y la visualización de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feedback</w:t>
            </w:r>
            <w:proofErr w:type="spellEnd"/>
          </w:p>
        </w:tc>
        <w:tc>
          <w:tcPr>
            <w:tcW w:w="1276" w:type="dxa"/>
          </w:tcPr>
          <w:p w14:paraId="65CF474B" w14:textId="2A27F9B2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A33EC">
              <w:rPr>
                <w:rFonts w:cstheme="minorHAnsi"/>
                <w:sz w:val="18"/>
                <w:szCs w:val="18"/>
              </w:rPr>
              <w:t>Kotlin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Compose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14:paraId="5BEF018E" w14:textId="77777777" w:rsidR="00B53ED3" w:rsidRPr="00CD10E4" w:rsidRDefault="00B53ED3" w:rsidP="00B53ED3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5" w:type="dxa"/>
          </w:tcPr>
          <w:p w14:paraId="7B1B8158" w14:textId="6DB76A33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>
              <w:rPr>
                <w:rFonts w:cstheme="minorHAnsi"/>
                <w:sz w:val="18"/>
                <w:szCs w:val="18"/>
                <w:lang w:eastAsia="es-CL"/>
              </w:rPr>
              <w:t>Por definir</w:t>
            </w:r>
          </w:p>
        </w:tc>
        <w:tc>
          <w:tcPr>
            <w:tcW w:w="1276" w:type="dxa"/>
          </w:tcPr>
          <w:p w14:paraId="693E0839" w14:textId="11526879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Uso de técnicas para el desarrollo de la UI de juego.</w:t>
            </w:r>
          </w:p>
        </w:tc>
        <w:tc>
          <w:tcPr>
            <w:tcW w:w="1105" w:type="dxa"/>
          </w:tcPr>
          <w:p w14:paraId="0BCE6B45" w14:textId="4CE04661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No iniciado</w:t>
            </w:r>
          </w:p>
        </w:tc>
        <w:tc>
          <w:tcPr>
            <w:tcW w:w="1163" w:type="dxa"/>
          </w:tcPr>
          <w:p w14:paraId="08F5F383" w14:textId="16E323C1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Ninguno.</w:t>
            </w:r>
          </w:p>
        </w:tc>
      </w:tr>
      <w:tr w:rsidR="00B53ED3" w:rsidRPr="00A64A27" w14:paraId="03F6BA45" w14:textId="77777777" w:rsidTr="002E1506">
        <w:trPr>
          <w:trHeight w:val="1123"/>
        </w:trPr>
        <w:tc>
          <w:tcPr>
            <w:tcW w:w="1328" w:type="dxa"/>
          </w:tcPr>
          <w:p w14:paraId="0A1BEF1F" w14:textId="0B859CE7" w:rsidR="00B53ED3" w:rsidRPr="007A33EC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2E1506">
              <w:rPr>
                <w:rFonts w:ascii="Calibri" w:hAnsi="Calibri" w:cs="Arial"/>
                <w:color w:val="548DD4"/>
                <w:sz w:val="18"/>
                <w:szCs w:val="18"/>
                <w:lang w:eastAsia="es-CL"/>
              </w:rPr>
              <w:t>VI. Cierre, Calidad y Perfiles (Sprint 7)</w:t>
            </w:r>
          </w:p>
        </w:tc>
        <w:tc>
          <w:tcPr>
            <w:tcW w:w="1077" w:type="dxa"/>
          </w:tcPr>
          <w:p w14:paraId="6CB13DB8" w14:textId="77777777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699A44B" w14:textId="77777777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F40B32E" w14:textId="77777777" w:rsidR="00B53ED3" w:rsidRPr="00CD10E4" w:rsidRDefault="00B53ED3" w:rsidP="00B53ED3">
            <w:pPr>
              <w:pStyle w:val="ListParagraph"/>
              <w:jc w:val="both"/>
              <w:rPr>
                <w:rFonts w:cstheme="minorHAnsi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5" w:type="dxa"/>
          </w:tcPr>
          <w:p w14:paraId="6026AEB2" w14:textId="77777777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</w:tcPr>
          <w:p w14:paraId="4708CB57" w14:textId="77777777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05" w:type="dxa"/>
          </w:tcPr>
          <w:p w14:paraId="376D98EE" w14:textId="77777777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63" w:type="dxa"/>
          </w:tcPr>
          <w:p w14:paraId="0290B184" w14:textId="77777777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B53ED3" w:rsidRPr="00A64A27" w14:paraId="025A751B" w14:textId="77777777" w:rsidTr="006A7293">
        <w:trPr>
          <w:trHeight w:val="2410"/>
        </w:trPr>
        <w:tc>
          <w:tcPr>
            <w:tcW w:w="1328" w:type="dxa"/>
          </w:tcPr>
          <w:p w14:paraId="218E99B8" w14:textId="2F1A7880" w:rsidR="00B53ED3" w:rsidRPr="007A33EC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Construir programas y rutinas de variada complejidad</w:t>
            </w:r>
          </w:p>
        </w:tc>
        <w:tc>
          <w:tcPr>
            <w:tcW w:w="1077" w:type="dxa"/>
          </w:tcPr>
          <w:p w14:paraId="76ABE4E8" w14:textId="03785606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Desarrollo de la interfaz de usuario para perfil de usuario (Cambio de icono y contraseña)</w:t>
            </w:r>
          </w:p>
        </w:tc>
        <w:tc>
          <w:tcPr>
            <w:tcW w:w="1276" w:type="dxa"/>
          </w:tcPr>
          <w:p w14:paraId="3B7999E8" w14:textId="2B290FC4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7A33EC">
              <w:rPr>
                <w:rFonts w:cstheme="minorHAnsi"/>
                <w:sz w:val="18"/>
                <w:szCs w:val="18"/>
              </w:rPr>
              <w:t>User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Service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Kotlin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Compose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14:paraId="43123C69" w14:textId="77777777" w:rsidR="00B53ED3" w:rsidRPr="00CD10E4" w:rsidRDefault="00B53ED3" w:rsidP="00B53ED3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5" w:type="dxa"/>
          </w:tcPr>
          <w:p w14:paraId="2DA46DE6" w14:textId="65A4C41A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>
              <w:rPr>
                <w:rFonts w:cstheme="minorHAnsi"/>
                <w:sz w:val="18"/>
                <w:szCs w:val="18"/>
                <w:lang w:eastAsia="es-CL"/>
              </w:rPr>
              <w:t>Por definir</w:t>
            </w:r>
          </w:p>
        </w:tc>
        <w:tc>
          <w:tcPr>
            <w:tcW w:w="1276" w:type="dxa"/>
          </w:tcPr>
          <w:p w14:paraId="1818DDA9" w14:textId="76344812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Desarrollo de rutina para el módulo de cuentas.</w:t>
            </w:r>
          </w:p>
        </w:tc>
        <w:tc>
          <w:tcPr>
            <w:tcW w:w="1105" w:type="dxa"/>
          </w:tcPr>
          <w:p w14:paraId="0CFC4C5A" w14:textId="4AF362EF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No iniciado</w:t>
            </w:r>
          </w:p>
        </w:tc>
        <w:tc>
          <w:tcPr>
            <w:tcW w:w="1163" w:type="dxa"/>
          </w:tcPr>
          <w:p w14:paraId="4609D5C3" w14:textId="57D36C87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Ajustada: Tarea pospuesta del Sprint 5 al Sprint 7.</w:t>
            </w:r>
          </w:p>
        </w:tc>
      </w:tr>
      <w:tr w:rsidR="00B53ED3" w:rsidRPr="00A64A27" w14:paraId="69EE0DC3" w14:textId="77777777" w:rsidTr="007A33EC">
        <w:trPr>
          <w:trHeight w:val="1974"/>
        </w:trPr>
        <w:tc>
          <w:tcPr>
            <w:tcW w:w="1328" w:type="dxa"/>
          </w:tcPr>
          <w:p w14:paraId="7D9071F7" w14:textId="23D9FB81" w:rsidR="00B53ED3" w:rsidRPr="007A33EC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Realizar pruebas de calidad</w:t>
            </w:r>
          </w:p>
        </w:tc>
        <w:tc>
          <w:tcPr>
            <w:tcW w:w="1077" w:type="dxa"/>
          </w:tcPr>
          <w:p w14:paraId="29711881" w14:textId="7E223D8E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Pruebas de Calidad y Usabilidad (UAT) / Pruebas de Estrés y Seguridad</w:t>
            </w:r>
          </w:p>
        </w:tc>
        <w:tc>
          <w:tcPr>
            <w:tcW w:w="1276" w:type="dxa"/>
          </w:tcPr>
          <w:p w14:paraId="72C5C56E" w14:textId="49CFBE59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 xml:space="preserve">Herramientas de </w:t>
            </w:r>
            <w:proofErr w:type="spellStart"/>
            <w:r w:rsidRPr="007A33EC">
              <w:rPr>
                <w:rFonts w:cstheme="minorHAnsi"/>
                <w:sz w:val="18"/>
                <w:szCs w:val="18"/>
              </w:rPr>
              <w:t>Testing</w:t>
            </w:r>
            <w:proofErr w:type="spellEnd"/>
            <w:r w:rsidRPr="007A33EC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14:paraId="2834127C" w14:textId="77777777" w:rsidR="00B53ED3" w:rsidRPr="007A33EC" w:rsidRDefault="00B53ED3" w:rsidP="00B53ED3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0B5ECE5" w14:textId="6C2E269E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Equipo Completo</w:t>
            </w:r>
          </w:p>
        </w:tc>
        <w:tc>
          <w:tcPr>
            <w:tcW w:w="1276" w:type="dxa"/>
          </w:tcPr>
          <w:p w14:paraId="0E4E02D5" w14:textId="4DFF7ABE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Uso de buenas prácticas de la industria para asegurar la calidad y seguridad.</w:t>
            </w:r>
          </w:p>
        </w:tc>
        <w:tc>
          <w:tcPr>
            <w:tcW w:w="1105" w:type="dxa"/>
          </w:tcPr>
          <w:p w14:paraId="61CF5FBF" w14:textId="2050FC1F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 iniciado.</w:t>
            </w:r>
          </w:p>
        </w:tc>
        <w:tc>
          <w:tcPr>
            <w:tcW w:w="1163" w:type="dxa"/>
          </w:tcPr>
          <w:p w14:paraId="0C7563ED" w14:textId="77777777" w:rsidR="00B53ED3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Ninguno</w:t>
            </w:r>
          </w:p>
          <w:p w14:paraId="6B990F55" w14:textId="452736FD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B53ED3" w:rsidRPr="00A64A27" w14:paraId="28C6792E" w14:textId="77777777" w:rsidTr="006A7293">
        <w:trPr>
          <w:trHeight w:val="2410"/>
        </w:trPr>
        <w:tc>
          <w:tcPr>
            <w:tcW w:w="1328" w:type="dxa"/>
          </w:tcPr>
          <w:p w14:paraId="7A990181" w14:textId="5D34E08D" w:rsidR="00B53ED3" w:rsidRPr="007A33EC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Gestionar proyectos informáticos</w:t>
            </w:r>
          </w:p>
        </w:tc>
        <w:tc>
          <w:tcPr>
            <w:tcW w:w="1077" w:type="dxa"/>
          </w:tcPr>
          <w:p w14:paraId="5ADBA148" w14:textId="256522AC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F5BB1">
              <w:rPr>
                <w:rFonts w:cstheme="minorHAnsi"/>
                <w:sz w:val="18"/>
                <w:szCs w:val="18"/>
              </w:rPr>
              <w:t>Redacción y Consolidación del Informe Final / Preparación de la Presentación Final y demo</w:t>
            </w:r>
          </w:p>
        </w:tc>
        <w:tc>
          <w:tcPr>
            <w:tcW w:w="1276" w:type="dxa"/>
          </w:tcPr>
          <w:p w14:paraId="36C724E4" w14:textId="6316D53C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F5BB1">
              <w:rPr>
                <w:rFonts w:cstheme="minorHAnsi"/>
                <w:sz w:val="18"/>
                <w:szCs w:val="18"/>
              </w:rPr>
              <w:t>Word/</w:t>
            </w:r>
            <w:proofErr w:type="spellStart"/>
            <w:r w:rsidRPr="007F5BB1">
              <w:rPr>
                <w:rFonts w:cstheme="minorHAnsi"/>
                <w:sz w:val="18"/>
                <w:szCs w:val="18"/>
              </w:rPr>
              <w:t>LaTeX</w:t>
            </w:r>
            <w:proofErr w:type="spellEnd"/>
            <w:r w:rsidRPr="007F5BB1">
              <w:rPr>
                <w:rFonts w:cstheme="minorHAnsi"/>
                <w:sz w:val="18"/>
                <w:szCs w:val="18"/>
              </w:rPr>
              <w:t>, PowerPoint.</w:t>
            </w:r>
          </w:p>
        </w:tc>
        <w:tc>
          <w:tcPr>
            <w:tcW w:w="1276" w:type="dxa"/>
          </w:tcPr>
          <w:p w14:paraId="10DF2196" w14:textId="4E81FA55" w:rsidR="00B53ED3" w:rsidRPr="007A33EC" w:rsidRDefault="00B53ED3" w:rsidP="00B53ED3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B183A67" w14:textId="4EE75AC5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Macarena </w:t>
            </w:r>
            <w:proofErr w:type="spellStart"/>
            <w:r>
              <w:rPr>
                <w:rFonts w:cstheme="minorHAnsi"/>
                <w:sz w:val="18"/>
                <w:szCs w:val="18"/>
              </w:rPr>
              <w:t>Bertero</w:t>
            </w:r>
            <w:proofErr w:type="spellEnd"/>
          </w:p>
        </w:tc>
        <w:tc>
          <w:tcPr>
            <w:tcW w:w="1276" w:type="dxa"/>
          </w:tcPr>
          <w:p w14:paraId="4B856320" w14:textId="26354E26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 w:rsidRPr="007A33EC">
              <w:rPr>
                <w:rFonts w:cstheme="minorHAnsi"/>
                <w:sz w:val="18"/>
                <w:szCs w:val="18"/>
              </w:rPr>
              <w:t>Ofrecer alternativas para la toma de decisiones (justificación de ajustes).</w:t>
            </w:r>
          </w:p>
        </w:tc>
        <w:tc>
          <w:tcPr>
            <w:tcW w:w="1105" w:type="dxa"/>
          </w:tcPr>
          <w:p w14:paraId="57389711" w14:textId="5DBDB3BE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 iniciado</w:t>
            </w:r>
          </w:p>
        </w:tc>
        <w:tc>
          <w:tcPr>
            <w:tcW w:w="1163" w:type="dxa"/>
          </w:tcPr>
          <w:p w14:paraId="31085C37" w14:textId="578E68CC" w:rsidR="00B53ED3" w:rsidRPr="00CD10E4" w:rsidRDefault="00B53ED3" w:rsidP="00B53ED3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Ninguno.</w:t>
            </w:r>
          </w:p>
        </w:tc>
      </w:tr>
    </w:tbl>
    <w:p w14:paraId="66FF4E8D" w14:textId="77777777" w:rsidR="0003309E" w:rsidRPr="00A64A27" w:rsidRDefault="0003309E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eGrid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855362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49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5F34C839" w14:textId="5C76186D" w:rsidR="0003309E" w:rsidRPr="00A76344" w:rsidRDefault="0003309E" w:rsidP="00467E71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Factores que han facilitado y/o dificultado el desarrollo de mi plan de trabajo: </w:t>
            </w:r>
            <w:r w:rsidR="00EF6F5B"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El principal factor que ha dificultado la ejecución del plan ha sido la falta de tiempo  y la complejidad arquitectónica intrínseca de manejar múltiples </w:t>
            </w:r>
            <w:proofErr w:type="spellStart"/>
            <w:r w:rsidR="00EF6F5B"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microservicios</w:t>
            </w:r>
            <w:proofErr w:type="spellEnd"/>
            <w:r w:rsidR="00EF6F5B"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="00EF6F5B"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Auth</w:t>
            </w:r>
            <w:proofErr w:type="spellEnd"/>
            <w:r w:rsidR="00EF6F5B"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, Content, IA) y un entorno </w:t>
            </w:r>
            <w:proofErr w:type="spellStart"/>
            <w:r w:rsidR="00EF6F5B"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cloud</w:t>
            </w:r>
            <w:proofErr w:type="spellEnd"/>
            <w:r w:rsidR="00EF6F5B"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(GCP).</w:t>
            </w:r>
          </w:p>
          <w:p w14:paraId="6E99E36A" w14:textId="77777777" w:rsidR="00EF6F5B" w:rsidRPr="00A76344" w:rsidRDefault="00EF6F5B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Facilitadores: </w:t>
            </w:r>
          </w:p>
          <w:p w14:paraId="38328651" w14:textId="20B63F56" w:rsidR="00EF6F5B" w:rsidRPr="00A76344" w:rsidRDefault="00EF6F5B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La separación de la lógica en servicios dedicados (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Auth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, Content, IA) permitió al equipo trabajar en paralelo y aislar errores, lo que nos permitió mover tareas sin depender de una monolítica central.</w:t>
            </w:r>
          </w:p>
          <w:p w14:paraId="5717B63A" w14:textId="38DC0629" w:rsidR="00EF6F5B" w:rsidRPr="00A76344" w:rsidRDefault="00EF6F5B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La dedicación de tiempo en el Sprint 4 a la planificación profunda del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Game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Engine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Scoring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(documento de diseño) redujo la ambigüedad en la codificación, lo cual es crítico para el Sprint 6.</w:t>
            </w:r>
          </w:p>
          <w:p w14:paraId="7F36369D" w14:textId="77777777" w:rsidR="00EF6F5B" w:rsidRPr="00A76344" w:rsidRDefault="00EF6F5B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Dificultador: </w:t>
            </w:r>
          </w:p>
          <w:p w14:paraId="6BE522D7" w14:textId="6DE88301" w:rsidR="00EF6F5B" w:rsidRPr="00A76344" w:rsidRDefault="00EF6F5B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La integración y refactorización de servicios críticos (IA y Contenido) consumió la totalidad del Sprint 4 y parte del tiempo asignado al Sprint 5. Esto nos obligó a reevaluar qué era lo esencial para la demostración.</w:t>
            </w:r>
          </w:p>
          <w:p w14:paraId="15F43327" w14:textId="77777777" w:rsidR="00EF6F5B" w:rsidRPr="00A76344" w:rsidRDefault="00EF6F5B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2958244D" w14:textId="77777777" w:rsidR="00EF6F5B" w:rsidRPr="00A76344" w:rsidRDefault="00EF6F5B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Acciones tomadas para abordar las dificultades:</w:t>
            </w:r>
          </w:p>
          <w:p w14:paraId="35757890" w14:textId="3AC79865" w:rsidR="00EF6F5B" w:rsidRPr="00A76344" w:rsidRDefault="00EF6F5B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Priorización </w:t>
            </w:r>
            <w:r w:rsidR="00D33AF2"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Estratégica</w:t>
            </w: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: Se tomó la decisión de aplazar la lógica compleja de juego (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Game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Engine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) al Sprint 6 para asegurar que el flujo crítico y visible (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Login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sym w:font="Wingdings" w:char="F0E0"/>
            </w: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Carga de Contenido) y la estructura del orquestador  quedaran funcionales en el Sprint 5.</w:t>
            </w:r>
          </w:p>
          <w:p w14:paraId="100C7DA1" w14:textId="77777777" w:rsidR="00EF6F5B" w:rsidRPr="00A76344" w:rsidRDefault="00EF6F5B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5D5DF27C" w14:textId="77777777" w:rsidR="00EF6F5B" w:rsidRPr="00EF6F5B" w:rsidRDefault="00EF6F5B" w:rsidP="00EF6F5B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06F208CE" w14:textId="77777777" w:rsidR="0003309E" w:rsidRPr="00467E71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45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5C789A0D" w14:textId="4A130D07" w:rsidR="00D33AF2" w:rsidRPr="00A76344" w:rsidRDefault="0003309E" w:rsidP="00467E71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D33AF2"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Se realizaron dos ajustes mayores y una eliminación estratégica al plan de trabajo original, todos motivados por la necesidad de manejar la restricción de tiempo:</w:t>
            </w:r>
          </w:p>
          <w:p w14:paraId="19BAC888" w14:textId="77777777" w:rsidR="00D33AF2" w:rsidRPr="00A76344" w:rsidRDefault="00D33AF2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Ajuste por Reducción de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Scope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(Sprint 5):</w:t>
            </w:r>
          </w:p>
          <w:p w14:paraId="2DABBAC9" w14:textId="77777777" w:rsidR="00D33AF2" w:rsidRPr="00A76344" w:rsidRDefault="00D33AF2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Tarea Ajustada: El desarrollo completo del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Game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Engine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Service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y el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Scoring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(lógica de puntaje y ranking).</w:t>
            </w:r>
          </w:p>
          <w:p w14:paraId="30297F65" w14:textId="77777777" w:rsidR="00D33AF2" w:rsidRPr="00A76344" w:rsidRDefault="00D33AF2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Justificación: Esta lógica es la más compleja. Se redujo la tarea a solo la creación de la estructura base del servicio (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controller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repository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endpoint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de prueba) para el Sprint 5. Esto liberó tiempo para enfocarse en la conectividad </w:t>
            </w: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lastRenderedPageBreak/>
              <w:t xml:space="preserve">del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frontend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y la carga de contenido, garantizando un resultado visible.</w:t>
            </w:r>
          </w:p>
          <w:p w14:paraId="43091F61" w14:textId="77777777" w:rsidR="00D33AF2" w:rsidRPr="00A76344" w:rsidRDefault="00D33AF2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Ajuste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por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Dependencia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(Sprint 6):</w:t>
            </w:r>
          </w:p>
          <w:p w14:paraId="5005B656" w14:textId="77777777" w:rsidR="00D33AF2" w:rsidRPr="00A76344" w:rsidRDefault="00D33AF2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Tarea Ajustada: La lógica de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Scoring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fue separada de la lógica de Flujo de Juego.</w:t>
            </w:r>
          </w:p>
          <w:p w14:paraId="0630E2E1" w14:textId="77777777" w:rsidR="00D33AF2" w:rsidRPr="00A76344" w:rsidRDefault="00D33AF2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Justificación: A partir del monitoreo arquitectónico, se reconoció que el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Scoring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y la Lógica de Partida son responsabilidades distintas. Se ajustó el Sprint 6 para que el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Game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Engine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se encargue del flujo y el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Scoring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Service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(un módulo dentro de él) se encargue del cálculo de puntajes.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Esto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mejora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la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modularidad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.</w:t>
            </w:r>
          </w:p>
          <w:p w14:paraId="1C7C78DA" w14:textId="77777777" w:rsidR="00D33AF2" w:rsidRPr="00A76344" w:rsidRDefault="00D33AF2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Actividad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Eliminada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/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Aplazada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:</w:t>
            </w:r>
          </w:p>
          <w:p w14:paraId="6E3515FD" w14:textId="77777777" w:rsidR="00D33AF2" w:rsidRPr="00A76344" w:rsidRDefault="00D33AF2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Tarea Eliminada/Aplazada: Gestión Completa de Usuarios (CRUD).</w:t>
            </w:r>
          </w:p>
          <w:p w14:paraId="0599801A" w14:textId="77777777" w:rsidR="00D33AF2" w:rsidRPr="00A76344" w:rsidRDefault="00D33AF2" w:rsidP="00A7634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Justificación: La gestión de creación/modificación de usuarios por parte de un administrador fue considerada una funcionalidad secundaria. Se eliminó para el Sprint 5 y se aplazó al Sprint 7 para dar prioridad a la funcionalidad central de juego y </w:t>
            </w:r>
            <w:proofErr w:type="spellStart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scoring</w:t>
            </w:r>
            <w:proofErr w:type="spellEnd"/>
            <w:r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.</w:t>
            </w:r>
          </w:p>
          <w:p w14:paraId="6E9610AC" w14:textId="77777777" w:rsidR="00FD5149" w:rsidRPr="00A76344" w:rsidRDefault="00FD5149" w:rsidP="00C5122E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269AA2D0" w14:textId="77777777" w:rsidR="0003309E" w:rsidRPr="00A76344" w:rsidRDefault="0003309E" w:rsidP="00C5122E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1564C674" w14:textId="77777777" w:rsidR="0003309E" w:rsidRPr="00467E71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Cs w:val="20"/>
                <w:lang w:eastAsia="es-CL"/>
              </w:rPr>
            </w:pPr>
          </w:p>
          <w:p w14:paraId="561E0F28" w14:textId="77777777" w:rsidR="0003309E" w:rsidRPr="00467E71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Cs w:val="20"/>
                <w:lang w:eastAsia="es-CL"/>
              </w:rPr>
            </w:pPr>
          </w:p>
          <w:p w14:paraId="5A384227" w14:textId="6D330EE7" w:rsidR="0003309E" w:rsidRPr="00467E71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eGrid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51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0B309B1A" w:rsidR="0003309E" w:rsidRPr="00A76344" w:rsidRDefault="0003309E" w:rsidP="0085536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 w:rsidRPr="00467E71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bookmarkStart w:id="0" w:name="_GoBack"/>
            <w:r w:rsidR="00467E71"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Las actividades relativas a la Lógica de Juego, </w:t>
            </w:r>
            <w:proofErr w:type="spellStart"/>
            <w:r w:rsidR="00467E71"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>Scoring</w:t>
            </w:r>
            <w:proofErr w:type="spellEnd"/>
            <w:r w:rsidR="00467E71" w:rsidRPr="00A7634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y las Vistas de Partida (todo el contenido del Sprint 6) están formalmente No Iniciadas, de acuerdo con la planificación ajustada.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73"/>
              <w:gridCol w:w="3173"/>
              <w:gridCol w:w="3174"/>
            </w:tblGrid>
            <w:tr w:rsidR="00467E71" w14:paraId="20360803" w14:textId="77777777" w:rsidTr="00467E71">
              <w:tc>
                <w:tcPr>
                  <w:tcW w:w="3173" w:type="dxa"/>
                </w:tcPr>
                <w:p w14:paraId="25B583B2" w14:textId="61EFBD58" w:rsidR="00467E71" w:rsidRDefault="00467E71" w:rsidP="00855362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</w:pPr>
                  <w:r w:rsidRPr="00A76344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Tarea Retrasada/No Iniciada</w:t>
                  </w:r>
                </w:p>
              </w:tc>
              <w:tc>
                <w:tcPr>
                  <w:tcW w:w="3173" w:type="dxa"/>
                </w:tcPr>
                <w:p w14:paraId="3F8A090C" w14:textId="5E9113FE" w:rsidR="00467E71" w:rsidRDefault="00467E71" w:rsidP="00855362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</w:pPr>
                  <w:r w:rsidRPr="00A76344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Motivo del Retraso/Atraso</w:t>
                  </w:r>
                </w:p>
              </w:tc>
              <w:tc>
                <w:tcPr>
                  <w:tcW w:w="3174" w:type="dxa"/>
                </w:tcPr>
                <w:p w14:paraId="2D89F2D8" w14:textId="48B7CCC4" w:rsidR="00467E71" w:rsidRDefault="00467E71" w:rsidP="00855362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</w:pPr>
                  <w:r w:rsidRPr="00A76344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Estrategia para Avanzar</w:t>
                  </w:r>
                </w:p>
              </w:tc>
            </w:tr>
            <w:tr w:rsidR="00467E71" w14:paraId="772CCFAC" w14:textId="77777777" w:rsidTr="00467E71">
              <w:tc>
                <w:tcPr>
                  <w:tcW w:w="3173" w:type="dxa"/>
                </w:tcPr>
                <w:p w14:paraId="53DE0FC3" w14:textId="13D50D29" w:rsidR="00467E71" w:rsidRDefault="00467E71" w:rsidP="00855362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</w:pPr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Implementación del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Game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Engine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 y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Scoring</w:t>
                  </w:r>
                  <w:proofErr w:type="spellEnd"/>
                </w:p>
              </w:tc>
              <w:tc>
                <w:tcPr>
                  <w:tcW w:w="3173" w:type="dxa"/>
                </w:tcPr>
                <w:p w14:paraId="090FA048" w14:textId="50C0C168" w:rsidR="00467E71" w:rsidRDefault="00467E71" w:rsidP="00855362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</w:pPr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La falta de tiempo del Sprint 4 y el enfoque en el flujo crítico del Sprint 5 obligaron a aplazar intencionalmente toda la lógica compleja de juego.</w:t>
                  </w:r>
                </w:p>
              </w:tc>
              <w:tc>
                <w:tcPr>
                  <w:tcW w:w="3174" w:type="dxa"/>
                </w:tcPr>
                <w:p w14:paraId="3784A7F9" w14:textId="704E12E3" w:rsidR="00467E71" w:rsidRDefault="00467E71" w:rsidP="00855362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</w:pPr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Estrategia: Prioridad 100% en Sprint 6. Se dedica</w:t>
                  </w:r>
                  <w:r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rá el Sprint 6 completo (2 semanas</w:t>
                  </w:r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) exclusivamente a desarrollar, probar y conectar el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Game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Engine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 y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Scoring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Service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, sin interrupciones de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frontend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 o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backend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core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.</w:t>
                  </w:r>
                </w:p>
              </w:tc>
            </w:tr>
            <w:tr w:rsidR="00467E71" w14:paraId="626756F5" w14:textId="77777777" w:rsidTr="00467E71">
              <w:tc>
                <w:tcPr>
                  <w:tcW w:w="3173" w:type="dxa"/>
                </w:tcPr>
                <w:p w14:paraId="0D27FFFC" w14:textId="761B63F2" w:rsidR="00467E71" w:rsidRDefault="00467E71" w:rsidP="00855362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</w:pPr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Vistas de Juego y Perfil</w:t>
                  </w:r>
                </w:p>
              </w:tc>
              <w:tc>
                <w:tcPr>
                  <w:tcW w:w="3173" w:type="dxa"/>
                </w:tcPr>
                <w:p w14:paraId="52941BD2" w14:textId="465D1E03" w:rsidR="00467E71" w:rsidRDefault="00467E71" w:rsidP="00855362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</w:pPr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Dependen de que la API del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Game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Engine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 y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Scoring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 estén funcionales para ser consumidas.</w:t>
                  </w:r>
                </w:p>
              </w:tc>
              <w:tc>
                <w:tcPr>
                  <w:tcW w:w="3174" w:type="dxa"/>
                </w:tcPr>
                <w:p w14:paraId="16FC26C0" w14:textId="51EEBFF1" w:rsidR="00467E71" w:rsidRDefault="00467E71" w:rsidP="00855362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</w:pPr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Estrategia: Desarrollo Paralelo y Conectividad por Fases. Se iniciará el diseño de las vistas en paralelo a la codificación del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Game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Engine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 (Sprint 6), y la conexión final se realizará tan pronto como el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endpoint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 del </w:t>
                  </w:r>
                  <w:proofErr w:type="spellStart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>Scoring</w:t>
                  </w:r>
                  <w:proofErr w:type="spellEnd"/>
                  <w:r w:rsidRPr="00467E71">
                    <w:rPr>
                      <w:rFonts w:ascii="Calibri" w:hAnsi="Calibri" w:cs="Arial"/>
                      <w:sz w:val="20"/>
                      <w:szCs w:val="20"/>
                      <w:lang w:eastAsia="es-CL"/>
                    </w:rPr>
                    <w:t xml:space="preserve"> esté disponible.</w:t>
                  </w:r>
                </w:p>
              </w:tc>
            </w:tr>
          </w:tbl>
          <w:p w14:paraId="62BAF435" w14:textId="77777777" w:rsidR="00467E71" w:rsidRDefault="00467E71" w:rsidP="0085536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4DC2C3D8" w14:textId="77777777" w:rsidR="00467E71" w:rsidRPr="00A76344" w:rsidRDefault="00467E71" w:rsidP="00467E71">
            <w:pPr>
              <w:pStyle w:val="NormalWeb"/>
              <w:rPr>
                <w:rFonts w:ascii="Calibri" w:eastAsiaTheme="minorHAnsi" w:hAnsi="Calibri" w:cs="Arial"/>
                <w:sz w:val="20"/>
                <w:szCs w:val="20"/>
                <w:lang w:val="es-CL" w:eastAsia="es-CL"/>
              </w:rPr>
            </w:pPr>
            <w:r w:rsidRPr="00A76344">
              <w:rPr>
                <w:rFonts w:ascii="Calibri" w:eastAsiaTheme="minorHAnsi" w:hAnsi="Calibri" w:cs="Arial"/>
                <w:sz w:val="20"/>
                <w:szCs w:val="20"/>
                <w:lang w:val="es-CL" w:eastAsia="es-CL"/>
              </w:rPr>
              <w:lastRenderedPageBreak/>
              <w:t>Esta estrategia de aplazamiento táctico asegura que, aunque las tareas se hayan movido, el proyecto mantenga su calidad al dedicar un sprint completo (Sprint 6) a su desarrollo.</w:t>
            </w:r>
          </w:p>
          <w:p w14:paraId="39378533" w14:textId="77777777" w:rsidR="00467E71" w:rsidRPr="00A76344" w:rsidRDefault="00467E71" w:rsidP="0085536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6B5D082F" w14:textId="6B0FF094" w:rsidR="00FD5149" w:rsidRPr="00A76344" w:rsidRDefault="00FD5149" w:rsidP="0085536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5D8D4132" w14:textId="77777777" w:rsidR="00FD5149" w:rsidRPr="00A76344" w:rsidRDefault="00FD5149" w:rsidP="0085536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75C897A7" w14:textId="77777777" w:rsidR="0003309E" w:rsidRPr="00A76344" w:rsidRDefault="0003309E" w:rsidP="0085536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2B6EEA1D" w14:textId="77777777" w:rsidR="0003309E" w:rsidRPr="00A76344" w:rsidRDefault="0003309E" w:rsidP="0085536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bookmarkEnd w:id="0"/>
          <w:p w14:paraId="59182B88" w14:textId="77777777" w:rsidR="0003309E" w:rsidRDefault="0003309E" w:rsidP="00855362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855362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855362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7CBD0" w14:textId="77777777" w:rsidR="006759F2" w:rsidRDefault="006759F2" w:rsidP="0003309E">
      <w:pPr>
        <w:spacing w:after="0" w:line="240" w:lineRule="auto"/>
      </w:pPr>
      <w:r>
        <w:separator/>
      </w:r>
    </w:p>
  </w:endnote>
  <w:endnote w:type="continuationSeparator" w:id="0">
    <w:p w14:paraId="709ABE9A" w14:textId="77777777" w:rsidR="006759F2" w:rsidRDefault="006759F2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94D0C" w14:textId="77777777" w:rsidR="006759F2" w:rsidRDefault="006759F2" w:rsidP="0003309E">
      <w:pPr>
        <w:spacing w:after="0" w:line="240" w:lineRule="auto"/>
      </w:pPr>
      <w:r>
        <w:separator/>
      </w:r>
    </w:p>
  </w:footnote>
  <w:footnote w:type="continuationSeparator" w:id="0">
    <w:p w14:paraId="6B7044C4" w14:textId="77777777" w:rsidR="006759F2" w:rsidRDefault="006759F2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855362" w:rsidRPr="002819E3" w:rsidRDefault="00855362" w:rsidP="00FD5149">
      <w:pPr>
        <w:pStyle w:val="FootnoteText"/>
        <w:rPr>
          <w:color w:val="595959" w:themeColor="text1" w:themeTint="A6"/>
        </w:rPr>
      </w:pPr>
      <w:r w:rsidRPr="002819E3">
        <w:rPr>
          <w:rStyle w:val="FootnoteReferenc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855362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855362" w:rsidRDefault="00855362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855362" w:rsidRPr="005673ED" w:rsidRDefault="00855362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855362" w:rsidRPr="00A7239E" w:rsidRDefault="00855362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855362" w:rsidRDefault="008553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740DB"/>
    <w:multiLevelType w:val="hybridMultilevel"/>
    <w:tmpl w:val="EA5EC538"/>
    <w:lvl w:ilvl="0" w:tplc="1056FA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0586F"/>
    <w:multiLevelType w:val="multilevel"/>
    <w:tmpl w:val="CFC8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BE2E6C"/>
    <w:multiLevelType w:val="multilevel"/>
    <w:tmpl w:val="3288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624B08"/>
    <w:multiLevelType w:val="multilevel"/>
    <w:tmpl w:val="5370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68210F"/>
    <w:multiLevelType w:val="hybridMultilevel"/>
    <w:tmpl w:val="8AA43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7103C"/>
    <w:multiLevelType w:val="multilevel"/>
    <w:tmpl w:val="EDEAC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9822AB"/>
    <w:multiLevelType w:val="multilevel"/>
    <w:tmpl w:val="4D0C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4B78FA"/>
    <w:multiLevelType w:val="multilevel"/>
    <w:tmpl w:val="AC722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7833DA"/>
    <w:multiLevelType w:val="hybridMultilevel"/>
    <w:tmpl w:val="CE7883F4"/>
    <w:lvl w:ilvl="0" w:tplc="E266F5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0B46842"/>
    <w:multiLevelType w:val="multilevel"/>
    <w:tmpl w:val="16B4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EB2553"/>
    <w:multiLevelType w:val="hybridMultilevel"/>
    <w:tmpl w:val="406E1B14"/>
    <w:lvl w:ilvl="0" w:tplc="E266F5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872AA"/>
    <w:multiLevelType w:val="multilevel"/>
    <w:tmpl w:val="62CA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7E6600"/>
    <w:multiLevelType w:val="hybridMultilevel"/>
    <w:tmpl w:val="24E0F8DE"/>
    <w:lvl w:ilvl="0" w:tplc="85A2FE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1"/>
  </w:num>
  <w:num w:numId="5">
    <w:abstractNumId w:val="3"/>
  </w:num>
  <w:num w:numId="6">
    <w:abstractNumId w:val="6"/>
  </w:num>
  <w:num w:numId="7">
    <w:abstractNumId w:val="12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  <w:num w:numId="12">
    <w:abstractNumId w:val="5"/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C5946"/>
    <w:rsid w:val="00145B36"/>
    <w:rsid w:val="00147283"/>
    <w:rsid w:val="002E1506"/>
    <w:rsid w:val="00356DB6"/>
    <w:rsid w:val="003608EA"/>
    <w:rsid w:val="00467E71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9F2"/>
    <w:rsid w:val="00675A73"/>
    <w:rsid w:val="006858A7"/>
    <w:rsid w:val="00695E7C"/>
    <w:rsid w:val="006A7293"/>
    <w:rsid w:val="006B242E"/>
    <w:rsid w:val="007A33EC"/>
    <w:rsid w:val="007F5BB1"/>
    <w:rsid w:val="00806DE0"/>
    <w:rsid w:val="0081536B"/>
    <w:rsid w:val="008479F5"/>
    <w:rsid w:val="0085275A"/>
    <w:rsid w:val="00855362"/>
    <w:rsid w:val="008F621F"/>
    <w:rsid w:val="009378F7"/>
    <w:rsid w:val="009552E5"/>
    <w:rsid w:val="00976ABB"/>
    <w:rsid w:val="009E52DF"/>
    <w:rsid w:val="00A64A27"/>
    <w:rsid w:val="00A76344"/>
    <w:rsid w:val="00B31361"/>
    <w:rsid w:val="00B4258F"/>
    <w:rsid w:val="00B53ED3"/>
    <w:rsid w:val="00B8164D"/>
    <w:rsid w:val="00BE1024"/>
    <w:rsid w:val="00C20F3D"/>
    <w:rsid w:val="00C44557"/>
    <w:rsid w:val="00C50D55"/>
    <w:rsid w:val="00C5122E"/>
    <w:rsid w:val="00CD10E4"/>
    <w:rsid w:val="00CE0AA8"/>
    <w:rsid w:val="00D33AF2"/>
    <w:rsid w:val="00D67975"/>
    <w:rsid w:val="00D714E2"/>
    <w:rsid w:val="00DF3386"/>
    <w:rsid w:val="00E50368"/>
    <w:rsid w:val="00E62A0C"/>
    <w:rsid w:val="00EA0C09"/>
    <w:rsid w:val="00EF6F5B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9E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09E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03309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eNormal"/>
    <w:next w:val="TableGrid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5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2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2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4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th-inline">
    <w:name w:val="math-inline"/>
    <w:basedOn w:val="DefaultParagraphFont"/>
    <w:rsid w:val="00EF6F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9E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09E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03309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eNormal"/>
    <w:next w:val="TableGrid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5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2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2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4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th-inline">
    <w:name w:val="math-inline"/>
    <w:basedOn w:val="DefaultParagraphFont"/>
    <w:rsid w:val="00EF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10</Pages>
  <Words>2115</Words>
  <Characters>12061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Maca .</cp:lastModifiedBy>
  <cp:revision>9</cp:revision>
  <dcterms:created xsi:type="dcterms:W3CDTF">2022-08-24T18:14:00Z</dcterms:created>
  <dcterms:modified xsi:type="dcterms:W3CDTF">2025-10-21T17:05:00Z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