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COOPPER: SYSTEM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Reporte Técnico de Desarrollo — Ecosistema de Gestión Modular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FUNDAMENTOS DEL PROYECTO</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1.1. Introducción a la Temática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w:t>
      </w:r>
      <w:r w:rsidDel="00000000" w:rsidR="00000000" w:rsidRPr="00000000">
        <w:rPr>
          <w:rFonts w:ascii="Google Sans" w:cs="Google Sans" w:eastAsia="Google Sans" w:hAnsi="Google Sans"/>
          <w:b w:val="1"/>
          <w:bCs w:val="1"/>
          <w:color w:val="1f1f1f"/>
          <w:rtl w:val="0"/>
        </w:rPr>
        <w:t xml:space="preserve">"Nexus Legends Marketplace"</w:t>
      </w:r>
      <w:r w:rsidDel="00000000" w:rsidR="00000000" w:rsidRPr="00000000">
        <w:rPr>
          <w:rFonts w:ascii="Google Sans" w:cs="Google Sans" w:eastAsia="Google Sans" w:hAnsi="Google Sans"/>
          <w:color w:val="1f1f1f"/>
          <w:rtl w:val="0"/>
        </w:rPr>
        <w:t xml:space="preserve"> nace como una solución integral de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para la gestión de activos digitales dentro de un entorno de juego competitivo. Inspirado en estéticas </w:t>
      </w:r>
      <w:r w:rsidDel="00000000" w:rsidR="00000000" w:rsidRPr="00000000">
        <w:rPr>
          <w:rFonts w:ascii="Google Sans" w:cs="Google Sans" w:eastAsia="Google Sans" w:hAnsi="Google Sans"/>
          <w:i w:val="1"/>
          <w:iCs w:val="1"/>
          <w:color w:val="1f1f1f"/>
          <w:rtl w:val="0"/>
        </w:rPr>
        <w:t xml:space="preserve">Cyberpunk</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Sci-Fi</w:t>
      </w:r>
      <w:r w:rsidDel="00000000" w:rsidR="00000000" w:rsidRPr="00000000">
        <w:rPr>
          <w:rFonts w:ascii="Google Sans" w:cs="Google Sans" w:eastAsia="Google Sans" w:hAnsi="Google Sans"/>
          <w:color w:val="1f1f1f"/>
          <w:rtl w:val="0"/>
        </w:rPr>
        <w:t xml:space="preserve">, el sistema propone una interfaz de usuario (UI) que no solo es funcional, sino que sumerge al usuario en la atmósfera del videojuego.</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1.2. Análisis de la Problemática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actualidad, la gestión de inventarios en los videojuegos AAA presenta tres fallas críticas que este proyecto busca mitigar: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Asimetría de Información:</w:t>
      </w:r>
      <w:r w:rsidDel="00000000" w:rsidR="00000000" w:rsidRPr="00000000">
        <w:rPr>
          <w:rFonts w:ascii="Google Sans" w:cs="Google Sans" w:eastAsia="Google Sans" w:hAnsi="Google Sans"/>
          <w:color w:val="1f1f1f"/>
          <w:rtl w:val="0"/>
        </w:rPr>
        <w:t xml:space="preserve"> Los jugadores carecen de datos históricos sobre la fluctuación de precios de sus "skins" y objetos raros.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Desorganización de Stock:</w:t>
      </w:r>
      <w:r w:rsidDel="00000000" w:rsidR="00000000" w:rsidRPr="00000000">
        <w:rPr>
          <w:rFonts w:ascii="Google Sans" w:cs="Google Sans" w:eastAsia="Google Sans" w:hAnsi="Google Sans"/>
          <w:color w:val="1f1f1f"/>
          <w:rtl w:val="0"/>
        </w:rPr>
        <w:t xml:space="preserve"> Los administradores suelen utilizar herramientas externas para el control de inventario, perdiendo cohesión visual.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Fricción en la Pre-venta:</w:t>
      </w:r>
      <w:r w:rsidDel="00000000" w:rsidR="00000000" w:rsidRPr="00000000">
        <w:rPr>
          <w:rFonts w:ascii="Google Sans" w:cs="Google Sans" w:eastAsia="Google Sans" w:hAnsi="Google Sans"/>
          <w:color w:val="1f1f1f"/>
          <w:rtl w:val="0"/>
        </w:rPr>
        <w:t xml:space="preserve"> El proceso de reserva de ítems exclusivos suele ser confuso y poco atractivo visualmente.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1.3. Objetivos Estratégicos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Centralización:</w:t>
      </w:r>
      <w:r w:rsidDel="00000000" w:rsidR="00000000" w:rsidRPr="00000000">
        <w:rPr>
          <w:rFonts w:ascii="Google Sans" w:cs="Google Sans" w:eastAsia="Google Sans" w:hAnsi="Google Sans"/>
          <w:color w:val="1f1f1f"/>
          <w:rtl w:val="0"/>
        </w:rPr>
        <w:t xml:space="preserve"> Unificar el flujo de trabajo del usuario desde la exploración hasta la transacción final.</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Consistencia Estética:</w:t>
      </w:r>
      <w:r w:rsidDel="00000000" w:rsidR="00000000" w:rsidRPr="00000000">
        <w:rPr>
          <w:rFonts w:ascii="Google Sans" w:cs="Google Sans" w:eastAsia="Google Sans" w:hAnsi="Google Sans"/>
          <w:color w:val="1f1f1f"/>
          <w:rtl w:val="0"/>
        </w:rPr>
        <w:t xml:space="preserve"> Mantener una identidad visual única a través de 8 módulos independientes mediante un motor de estilos centralizado.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Escalabilidad:</w:t>
      </w:r>
      <w:r w:rsidDel="00000000" w:rsidR="00000000" w:rsidRPr="00000000">
        <w:rPr>
          <w:rFonts w:ascii="Google Sans" w:cs="Google Sans" w:eastAsia="Google Sans" w:hAnsi="Google Sans"/>
          <w:color w:val="1f1f1f"/>
          <w:rtl w:val="0"/>
        </w:rPr>
        <w:t xml:space="preserve"> Estructurar el código de manera que se puedan añadir nuevos módulos de juego sin alterar el núcleo del sistema.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ARQUITECTURA DE LA EXPERIENCIA (UX)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se estructura en un ecosistema de </w:t>
      </w:r>
      <w:r w:rsidDel="00000000" w:rsidR="00000000" w:rsidRPr="00000000">
        <w:rPr>
          <w:rFonts w:ascii="Google Sans" w:cs="Google Sans" w:eastAsia="Google Sans" w:hAnsi="Google Sans"/>
          <w:b w:val="1"/>
          <w:bCs w:val="1"/>
          <w:color w:val="1f1f1f"/>
          <w:rtl w:val="0"/>
        </w:rPr>
        <w:t xml:space="preserve">8 módulos interconectados</w:t>
      </w:r>
      <w:r w:rsidDel="00000000" w:rsidR="00000000" w:rsidRPr="00000000">
        <w:rPr>
          <w:rFonts w:ascii="Google Sans" w:cs="Google Sans" w:eastAsia="Google Sans" w:hAnsi="Google Sans"/>
          <w:color w:val="1f1f1f"/>
          <w:rtl w:val="0"/>
        </w:rPr>
        <w:t xml:space="preserve">, diseñados para cubrir cada punto de contacto del usuario: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Módulo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 de Experiencia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Analítica de Mercado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Visión global y rápida de la economía del juego.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 Stock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Gestión de Inventario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administrativo de unidades y rarezas.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 Item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Especificaciones Técnicas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Fomento del deseo de adquisición mediante diseño visual.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 Settings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Personalización de Perfil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Ajuste de parámetros de cuenta y accesibilidad.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 Drop Calendar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Agenda de Lanzamientos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Generación de anticipación (</w:t>
            </w:r>
            <w:r w:rsidDel="00000000" w:rsidR="00000000" w:rsidRPr="00000000">
              <w:rPr>
                <w:rFonts w:ascii="Google Sans" w:cs="Google Sans" w:eastAsia="Google Sans" w:hAnsi="Google Sans"/>
                <w:i w:val="1"/>
                <w:iCs w:val="1"/>
                <w:color w:val="1f1f1f"/>
                <w:shd w:fill="auto" w:val="clear"/>
                <w:rtl w:val="0"/>
              </w:rPr>
              <w:t xml:space="preserve">hype</w:t>
            </w:r>
            <w:r w:rsidDel="00000000" w:rsidR="00000000" w:rsidRPr="00000000">
              <w:rPr>
                <w:rFonts w:ascii="Google Sans" w:cs="Google Sans" w:eastAsia="Google Sans" w:hAnsi="Google Sans"/>
                <w:color w:val="1f1f1f"/>
                <w:shd w:fill="auto" w:val="clear"/>
                <w:rtl w:val="0"/>
              </w:rPr>
              <w:t xml:space="preserve">) para nuevos eventos.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06. Pre-Order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Reserva de Activos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Captura de datos estructurada con validación de interfaz.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 Trade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Auditoría de Movimientos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Seguridad y transparencia en las transacciones pasadas.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 Marketplace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Catálogo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Exploración fluida mediante grillas dinámicas y filtros.</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ESPECIFICACIONES TÉCNICAS Y METODOLOGÍA</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3.1. Stack Tecnológico</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Estructura:</w:t>
      </w:r>
      <w:r w:rsidDel="00000000" w:rsidR="00000000" w:rsidRPr="00000000">
        <w:rPr>
          <w:rFonts w:ascii="Google Sans" w:cs="Google Sans" w:eastAsia="Google Sans" w:hAnsi="Google Sans"/>
          <w:color w:val="1f1f1f"/>
          <w:rtl w:val="0"/>
        </w:rPr>
        <w:t xml:space="preserve"> HTML5 Semántico para optimizar el SEO y la accesibilidad.</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Estilos:</w:t>
      </w:r>
      <w:r w:rsidDel="00000000" w:rsidR="00000000" w:rsidRPr="00000000">
        <w:rPr>
          <w:rFonts w:ascii="Google Sans" w:cs="Google Sans" w:eastAsia="Google Sans" w:hAnsi="Google Sans"/>
          <w:color w:val="1f1f1f"/>
          <w:rtl w:val="0"/>
        </w:rPr>
        <w:t xml:space="preserve"> CSS3 avanzado con uso intensivo de </w:t>
      </w:r>
      <w:r w:rsidDel="00000000" w:rsidR="00000000" w:rsidRPr="00000000">
        <w:rPr>
          <w:rFonts w:ascii="Google Sans" w:cs="Google Sans" w:eastAsia="Google Sans" w:hAnsi="Google Sans"/>
          <w:b w:val="1"/>
          <w:bCs w:val="1"/>
          <w:color w:val="1f1f1f"/>
          <w:rtl w:val="0"/>
        </w:rPr>
        <w:t xml:space="preserve">Custom Properties (Variables)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Flexbox/Grid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Versionado:</w:t>
      </w:r>
      <w:r w:rsidDel="00000000" w:rsidR="00000000" w:rsidRPr="00000000">
        <w:rPr>
          <w:rFonts w:ascii="Google Sans" w:cs="Google Sans" w:eastAsia="Google Sans" w:hAnsi="Google Sans"/>
          <w:color w:val="1f1f1f"/>
          <w:rtl w:val="0"/>
        </w:rPr>
        <w:t xml:space="preserve"> Git &amp; GitHub bajo un modelo de integración continua.</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3.2. Ingeniería de Diseño (UI)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la coherencia exigida en la consigna, se implementó un archivo maestro styles.css con la siguiente configuración: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Paleta de Colores:</w:t>
      </w:r>
      <w:r w:rsidDel="00000000" w:rsidR="00000000" w:rsidRPr="00000000">
        <w:rPr>
          <w:rFonts w:ascii="Google Sans" w:cs="Google Sans" w:eastAsia="Google Sans" w:hAnsi="Google Sans"/>
          <w:color w:val="1f1f1f"/>
          <w:rtl w:val="0"/>
        </w:rPr>
        <w:t xml:space="preserve"> * --bg-deep: #0B0E11 (Fondo primario)</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--neon-cyan: #00F2FF (Botones y estados activos)</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--electric-purple: #7000FF (Rarezas y acentos secundarios)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Efectos Visuales:</w:t>
      </w:r>
      <w:r w:rsidDel="00000000" w:rsidR="00000000" w:rsidRPr="00000000">
        <w:rPr>
          <w:rFonts w:ascii="Google Sans" w:cs="Google Sans" w:eastAsia="Google Sans" w:hAnsi="Google Sans"/>
          <w:color w:val="1f1f1f"/>
          <w:rtl w:val="0"/>
        </w:rPr>
        <w:t xml:space="preserve"> Se utilizaron filtros de drop-shadow y backdrop-filter: blur para simular interfaces de vidrio (</w:t>
      </w:r>
      <w:r w:rsidDel="00000000" w:rsidR="00000000" w:rsidRPr="00000000">
        <w:rPr>
          <w:rFonts w:ascii="Google Sans" w:cs="Google Sans" w:eastAsia="Google Sans" w:hAnsi="Google Sans"/>
          <w:i w:val="1"/>
          <w:iCs w:val="1"/>
          <w:color w:val="1f1f1f"/>
          <w:rtl w:val="0"/>
        </w:rPr>
        <w:t xml:space="preserve">glassmorphism</w:t>
      </w:r>
      <w:r w:rsidDel="00000000" w:rsidR="00000000" w:rsidRPr="00000000">
        <w:rPr>
          <w:rFonts w:ascii="Google Sans" w:cs="Google Sans" w:eastAsia="Google Sans" w:hAnsi="Google Sans"/>
          <w:color w:val="1f1f1f"/>
          <w:rtl w:val="0"/>
        </w:rPr>
        <w:t xml:space="preserve">) y luces de neón.</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3.3. Metodología de Trabajo en Dupla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aplicó un flujo de trabajo basado en </w:t>
      </w:r>
      <w:r w:rsidDel="00000000" w:rsidR="00000000" w:rsidRPr="00000000">
        <w:rPr>
          <w:rFonts w:ascii="Google Sans" w:cs="Google Sans" w:eastAsia="Google Sans" w:hAnsi="Google Sans"/>
          <w:b w:val="1"/>
          <w:bCs w:val="1"/>
          <w:color w:val="1f1f1f"/>
          <w:rtl w:val="0"/>
        </w:rPr>
        <w:t xml:space="preserve">Git Flow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Sincronización Inicial:</w:t>
      </w:r>
      <w:r w:rsidDel="00000000" w:rsidR="00000000" w:rsidRPr="00000000">
        <w:rPr>
          <w:rFonts w:ascii="Google Sans" w:cs="Google Sans" w:eastAsia="Google Sans" w:hAnsi="Google Sans"/>
          <w:color w:val="1f1f1f"/>
          <w:rtl w:val="0"/>
        </w:rPr>
        <w:t xml:space="preserve"> Creación del repositorio y enlace del CSS maestro.</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Desarrollo Modular:</w:t>
      </w:r>
      <w:r w:rsidDel="00000000" w:rsidR="00000000" w:rsidRPr="00000000">
        <w:rPr>
          <w:rFonts w:ascii="Google Sans" w:cs="Google Sans" w:eastAsia="Google Sans" w:hAnsi="Google Sans"/>
          <w:color w:val="1f1f1f"/>
          <w:rtl w:val="0"/>
        </w:rPr>
        <w:t xml:space="preserve"> Cada integrante trabajó en archivos .html asignados, realizando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diarios.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Merge &amp; Debug:</w:t>
      </w:r>
      <w:r w:rsidDel="00000000" w:rsidR="00000000" w:rsidRPr="00000000">
        <w:rPr>
          <w:rFonts w:ascii="Google Sans" w:cs="Google Sans" w:eastAsia="Google Sans" w:hAnsi="Google Sans"/>
          <w:color w:val="1f1f1f"/>
          <w:rtl w:val="0"/>
        </w:rPr>
        <w:t xml:space="preserve"> Sesiones de integración para asegurar que los cambios en el CSS de un integrante no afectaran las vistas del otro.</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 GALERÍA DE IMPLEMENTACIÓN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(Espacio reservado para las capturas de pantalla de alta resolución)</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Dashboard de Métricas: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5943600" cy="3835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Control de Stock: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5943600" cy="22479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Ficha de Detalle: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5943600" cy="30226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Configuración de Perfil: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5943600" cy="29464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Calendario de Drops: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5943600" cy="31496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métodos y configuración de pagos: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14300" distT="114300" distL="114300" distR="114300">
            <wp:extent cx="4362450" cy="5762625"/>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6245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12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Historial de Movimientos: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14300" distT="114300" distL="114300" distR="114300">
            <wp:extent cx="5943600" cy="19939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Galería de Exploración:</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27051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 ANÁLISIS DE RESULTADOS Y CONCLUSIONES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este sistema modular ha permitido demostrar que la </w:t>
      </w:r>
      <w:r w:rsidDel="00000000" w:rsidR="00000000" w:rsidRPr="00000000">
        <w:rPr>
          <w:rFonts w:ascii="Google Sans" w:cs="Google Sans" w:eastAsia="Google Sans" w:hAnsi="Google Sans"/>
          <w:b w:val="1"/>
          <w:bCs w:val="1"/>
          <w:color w:val="1f1f1f"/>
          <w:rtl w:val="0"/>
        </w:rPr>
        <w:t xml:space="preserve">modularización</w:t>
      </w:r>
      <w:r w:rsidDel="00000000" w:rsidR="00000000" w:rsidRPr="00000000">
        <w:rPr>
          <w:rFonts w:ascii="Google Sans" w:cs="Google Sans" w:eastAsia="Google Sans" w:hAnsi="Google Sans"/>
          <w:color w:val="1f1f1f"/>
          <w:rtl w:val="0"/>
        </w:rPr>
        <w:t xml:space="preserve"> no solo facilita el trabajo en equipo, sino que mejora la mantenibilidad del software. El mayor reto técnico fue la adaptación de la tabla de stock y el calendario a dispositivos móviles sin perder la estética "Gamer".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conclusión principal es que el uso de un </w:t>
      </w:r>
      <w:r w:rsidDel="00000000" w:rsidR="00000000" w:rsidRPr="00000000">
        <w:rPr>
          <w:rFonts w:ascii="Google Sans" w:cs="Google Sans" w:eastAsia="Google Sans" w:hAnsi="Google Sans"/>
          <w:b w:val="1"/>
          <w:bCs w:val="1"/>
          <w:color w:val="1f1f1f"/>
          <w:rtl w:val="0"/>
        </w:rPr>
        <w:t xml:space="preserve">CSS Centralizado</w:t>
      </w:r>
      <w:r w:rsidDel="00000000" w:rsidR="00000000" w:rsidRPr="00000000">
        <w:rPr>
          <w:rFonts w:ascii="Google Sans" w:cs="Google Sans" w:eastAsia="Google Sans" w:hAnsi="Google Sans"/>
          <w:color w:val="1f1f1f"/>
          <w:rtl w:val="0"/>
        </w:rPr>
        <w:t xml:space="preserve"> es la única forma viable de mantener la profesionalidad en proyectos extensos de múltiples pantallas, asegurando que el usuario nunca perciba que está cambiando de sitio web, sino navegando dentro de una aplicación integrada.</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 HOJA DE RUTA (FUTURAS MEJORAS)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Implementación de JS:</w:t>
      </w:r>
      <w:r w:rsidDel="00000000" w:rsidR="00000000" w:rsidRPr="00000000">
        <w:rPr>
          <w:rFonts w:ascii="Google Sans" w:cs="Google Sans" w:eastAsia="Google Sans" w:hAnsi="Google Sans"/>
          <w:color w:val="1f1f1f"/>
          <w:rtl w:val="0"/>
        </w:rPr>
        <w:t xml:space="preserve"> Manejo de estados para que el stock disminuya visualmente al reservar.</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Integración de API:</w:t>
      </w:r>
      <w:r w:rsidDel="00000000" w:rsidR="00000000" w:rsidRPr="00000000">
        <w:rPr>
          <w:rFonts w:ascii="Google Sans" w:cs="Google Sans" w:eastAsia="Google Sans" w:hAnsi="Google Sans"/>
          <w:color w:val="1f1f1f"/>
          <w:rtl w:val="0"/>
        </w:rPr>
        <w:t xml:space="preserve"> Conexión con servidores externos para precios de mercado en tiempo real.</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Optimización de Carga:</w:t>
      </w:r>
      <w:r w:rsidDel="00000000" w:rsidR="00000000" w:rsidRPr="00000000">
        <w:rPr>
          <w:rFonts w:ascii="Google Sans" w:cs="Google Sans" w:eastAsia="Google Sans" w:hAnsi="Google Sans"/>
          <w:color w:val="1f1f1f"/>
          <w:rtl w:val="0"/>
        </w:rPr>
        <w:t xml:space="preserve"> Uso de metodologías de </w:t>
      </w:r>
      <w:r w:rsidDel="00000000" w:rsidR="00000000" w:rsidRPr="00000000">
        <w:rPr>
          <w:rFonts w:ascii="Google Sans" w:cs="Google Sans" w:eastAsia="Google Sans" w:hAnsi="Google Sans"/>
          <w:i w:val="1"/>
          <w:iCs w:val="1"/>
          <w:color w:val="1f1f1f"/>
          <w:rtl w:val="0"/>
        </w:rPr>
        <w:t xml:space="preserve">Lazy Loading</w:t>
      </w:r>
      <w:r w:rsidDel="00000000" w:rsidR="00000000" w:rsidRPr="00000000">
        <w:rPr>
          <w:rFonts w:ascii="Google Sans" w:cs="Google Sans" w:eastAsia="Google Sans" w:hAnsi="Google Sans"/>
          <w:color w:val="1f1f1f"/>
          <w:rtl w:val="0"/>
        </w:rPr>
        <w:t xml:space="preserve"> para las imágenes de la galería.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Desarrollado por:</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[MUÑOZ IGNACIO]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Arquitecto de UI &amp; Estructura de Datos</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[PIÑEYRO ENZO]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Desarrollador Frontend &amp; Especialista en Git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