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E74B5" w:themeColor="accent1" w:themeShade="BF"/>
  <w:body>
    <w:p w:rsidR="00847CCB" w:rsidRPr="003A33BC" w:rsidRDefault="00BA538D" w:rsidP="003A33BC">
      <w:pPr>
        <w:spacing w:line="240" w:lineRule="auto"/>
      </w:pPr>
      <w:r w:rsidRPr="00BA538D">
        <w:rPr>
          <w:rFonts w:ascii="Open Sans" w:hAnsi="Open Sans"/>
          <w:b/>
          <w:color w:val="FFFFFF" w:themeColor="background1"/>
          <w:sz w:val="37"/>
          <w:szCs w:val="29"/>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Bienvenido a la Universidad Autónoma de Querétaro</w:t>
      </w:r>
      <w:r w:rsidR="00731C24" w:rsidRPr="003A33BC">
        <w:rPr>
          <w:rFonts w:ascii="Open Sans" w:hAnsi="Open Sans"/>
          <w:noProof/>
          <w:color w:val="004466"/>
          <w:lang w:eastAsia="es-MX"/>
        </w:rPr>
        <w:drawing>
          <wp:anchor distT="0" distB="0" distL="114300" distR="114300" simplePos="0" relativeHeight="251666432" behindDoc="0" locked="0" layoutInCell="1" allowOverlap="1" wp14:anchorId="638D95F2" wp14:editId="49BE4DAA">
            <wp:simplePos x="0" y="0"/>
            <wp:positionH relativeFrom="column">
              <wp:posOffset>2900045</wp:posOffset>
            </wp:positionH>
            <wp:positionV relativeFrom="paragraph">
              <wp:posOffset>0</wp:posOffset>
            </wp:positionV>
            <wp:extent cx="2257425" cy="828675"/>
            <wp:effectExtent l="0" t="0" r="9525" b="9525"/>
            <wp:wrapSquare wrapText="bothSides"/>
            <wp:docPr id="5" name="Imagen 5" descr="Universidad Autónoma de Querétar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utónoma de Querétar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CCB" w:rsidRPr="003A33BC" w:rsidRDefault="00847CCB" w:rsidP="003A33BC">
      <w:pPr>
        <w:spacing w:line="240" w:lineRule="auto"/>
      </w:pPr>
    </w:p>
    <w:p w:rsidR="0011258C" w:rsidRPr="0011258C" w:rsidRDefault="00531F3C" w:rsidP="0011258C">
      <w:pPr>
        <w:spacing w:line="240" w:lineRule="auto"/>
        <w:rPr>
          <w:rFonts w:ascii="Constantia" w:hAnsi="Constantia"/>
          <w:color w:val="FFFFFF" w:themeColor="background1"/>
        </w:rPr>
      </w:pPr>
      <w:r>
        <w:rPr>
          <w:noProof/>
          <w:color w:val="0000FF"/>
          <w:lang w:eastAsia="es-MX"/>
        </w:rPr>
        <w:drawing>
          <wp:anchor distT="0" distB="0" distL="114300" distR="114300" simplePos="0" relativeHeight="251675648" behindDoc="0" locked="0" layoutInCell="1" allowOverlap="1" wp14:anchorId="5FFF9B80" wp14:editId="6BFD68CC">
            <wp:simplePos x="0" y="0"/>
            <wp:positionH relativeFrom="column">
              <wp:align>right</wp:align>
            </wp:positionH>
            <wp:positionV relativeFrom="paragraph">
              <wp:posOffset>830580</wp:posOffset>
            </wp:positionV>
            <wp:extent cx="914400" cy="1400175"/>
            <wp:effectExtent l="0" t="0" r="0" b="9525"/>
            <wp:wrapSquare wrapText="bothSides"/>
            <wp:docPr id="9" name="Imagen 9" descr="http://www.monitoruniversitario.com.mx/wp-content/uploads/66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onitoruniversitario.com.mx/wp-content/uploads/662.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58C" w:rsidRPr="0011258C">
        <w:rPr>
          <w:rFonts w:ascii="Constantia" w:hAnsi="Constantia"/>
          <w:color w:val="FFFFFF" w:themeColor="background1"/>
        </w:rPr>
        <w:t>La Universidad es un espacio de aprendizajes múltiples, profesionales, humanos, ciudadanos, por eso ofrecemos una visión integral de la educación, donde la excelencia no evalúa sólo conocimientos, sino también actitudes, valores, compromisos y prácticas cotidianas.</w:t>
      </w:r>
    </w:p>
    <w:p w:rsidR="0011258C" w:rsidRPr="0011258C" w:rsidRDefault="0011258C" w:rsidP="0011258C">
      <w:pPr>
        <w:spacing w:line="240" w:lineRule="auto"/>
        <w:rPr>
          <w:rFonts w:ascii="Constantia" w:hAnsi="Constantia"/>
          <w:color w:val="FFFFFF" w:themeColor="background1"/>
        </w:rPr>
      </w:pPr>
      <w:r w:rsidRPr="0011258C">
        <w:rPr>
          <w:rFonts w:ascii="Constantia" w:hAnsi="Constantia"/>
          <w:color w:val="FFFFFF" w:themeColor="background1"/>
        </w:rPr>
        <w:t xml:space="preserve">Somos, sin duda, una Universidad orientada hacia la excelencia: más del 80% de nuestros programas de licenciatura son considerados por la SEP como de calidad y un tercio de nuestros posgrados está inscrito en el Padrón de Excelencia del </w:t>
      </w:r>
      <w:proofErr w:type="spellStart"/>
      <w:r w:rsidRPr="0011258C">
        <w:rPr>
          <w:rFonts w:ascii="Constantia" w:hAnsi="Constantia"/>
          <w:color w:val="FFFFFF" w:themeColor="background1"/>
        </w:rPr>
        <w:t>Conacyt</w:t>
      </w:r>
      <w:proofErr w:type="spellEnd"/>
      <w:r w:rsidRPr="0011258C">
        <w:rPr>
          <w:rFonts w:ascii="Constantia" w:hAnsi="Constantia"/>
          <w:color w:val="FFFFFF" w:themeColor="background1"/>
        </w:rPr>
        <w:t>, pero nuestra meta no se reduce a ello. Nuestro propósito es garantizar que nuestros egresados sean un ejemplo como ciudadanos, como padres, como esposos o esposas, como ciudadanos.</w:t>
      </w:r>
    </w:p>
    <w:p w:rsidR="00847CCB" w:rsidRPr="0011258C" w:rsidRDefault="00847CCB" w:rsidP="003A33BC">
      <w:pPr>
        <w:spacing w:line="240" w:lineRule="auto"/>
        <w:rPr>
          <w:lang w:val="es-ES"/>
        </w:rPr>
      </w:pPr>
    </w:p>
    <w:p w:rsidR="00847CCB" w:rsidRPr="003A33BC" w:rsidRDefault="00847CCB" w:rsidP="003A33BC">
      <w:pPr>
        <w:spacing w:line="240" w:lineRule="auto"/>
      </w:pPr>
    </w:p>
    <w:p w:rsidR="00847CCB" w:rsidRPr="003A33BC" w:rsidRDefault="00847CCB" w:rsidP="003A33BC">
      <w:pPr>
        <w:spacing w:line="240" w:lineRule="auto"/>
      </w:pPr>
    </w:p>
    <w:p w:rsidR="00847CCB" w:rsidRPr="003A33BC" w:rsidRDefault="00847CCB" w:rsidP="003A33BC">
      <w:pPr>
        <w:spacing w:line="240" w:lineRule="auto"/>
      </w:pPr>
    </w:p>
    <w:p w:rsidR="00847CCB" w:rsidRPr="003A33BC" w:rsidRDefault="00847CCB" w:rsidP="003A33BC">
      <w:pPr>
        <w:spacing w:line="240" w:lineRule="auto"/>
      </w:pPr>
    </w:p>
    <w:p w:rsidR="00847CCB" w:rsidRPr="003A33BC" w:rsidRDefault="00847CCB" w:rsidP="003A33BC">
      <w:pPr>
        <w:spacing w:line="240" w:lineRule="auto"/>
      </w:pPr>
    </w:p>
    <w:p w:rsidR="00847CCB" w:rsidRPr="003A33BC" w:rsidRDefault="00847CCB" w:rsidP="003A33BC">
      <w:pPr>
        <w:spacing w:line="240" w:lineRule="auto"/>
      </w:pPr>
    </w:p>
    <w:p w:rsidR="00847CCB" w:rsidRPr="003A33BC" w:rsidRDefault="00847CCB" w:rsidP="003A33BC">
      <w:pPr>
        <w:spacing w:line="240" w:lineRule="auto"/>
      </w:pPr>
    </w:p>
    <w:p w:rsidR="00847CCB" w:rsidRPr="003A33BC" w:rsidRDefault="00847CCB" w:rsidP="003A33BC">
      <w:pPr>
        <w:spacing w:line="240" w:lineRule="auto"/>
      </w:pPr>
    </w:p>
    <w:p w:rsidR="00847CCB" w:rsidRPr="003A33BC" w:rsidRDefault="00847CCB" w:rsidP="003A33BC">
      <w:pPr>
        <w:spacing w:line="240" w:lineRule="auto"/>
      </w:pPr>
    </w:p>
    <w:p w:rsidR="00847CCB" w:rsidRPr="003A33BC" w:rsidRDefault="00731C24" w:rsidP="003A33BC">
      <w:pPr>
        <w:spacing w:line="240" w:lineRule="auto"/>
        <w:rPr>
          <w:rFonts w:ascii="Copperplate Gothic Bold" w:hAnsi="Copperplate Gothic Bold"/>
          <w:color w:val="FFFFFF" w:themeColor="background1"/>
        </w:rPr>
      </w:pPr>
      <w:r w:rsidRPr="003A33BC">
        <w:rPr>
          <w:rFonts w:ascii="Copperplate Gothic Bold" w:hAnsi="Copperplate Gothic Bold"/>
          <w:color w:val="FFFFFF" w:themeColor="background1"/>
        </w:rPr>
        <w:t>INFORMACIÓN</w:t>
      </w:r>
    </w:p>
    <w:p w:rsidR="00847CCB" w:rsidRPr="003A33BC" w:rsidRDefault="00731C24" w:rsidP="003A33BC">
      <w:pPr>
        <w:spacing w:line="240" w:lineRule="auto"/>
        <w:rPr>
          <w:rFonts w:ascii="Constantia" w:hAnsi="Constantia"/>
          <w:color w:val="FFFFFF" w:themeColor="background1"/>
        </w:rPr>
      </w:pPr>
      <w:r w:rsidRPr="003A33BC">
        <w:rPr>
          <w:rFonts w:ascii="Constantia" w:hAnsi="Constantia"/>
          <w:color w:val="FFFFFF" w:themeColor="background1"/>
        </w:rPr>
        <w:t xml:space="preserve">Cerro de las Campanas S/N. Ñas Campanas. 76010 Santiago de Querétaro, </w:t>
      </w:r>
      <w:proofErr w:type="spellStart"/>
      <w:r w:rsidRPr="003A33BC">
        <w:rPr>
          <w:rFonts w:ascii="Constantia" w:hAnsi="Constantia"/>
          <w:color w:val="FFFFFF" w:themeColor="background1"/>
        </w:rPr>
        <w:t>Qro</w:t>
      </w:r>
      <w:proofErr w:type="spellEnd"/>
      <w:r w:rsidRPr="003A33BC">
        <w:rPr>
          <w:rFonts w:ascii="Constantia" w:hAnsi="Constantia"/>
          <w:color w:val="FFFFFF" w:themeColor="background1"/>
        </w:rPr>
        <w:t>.</w:t>
      </w:r>
    </w:p>
    <w:p w:rsidR="00731C24" w:rsidRPr="003A33BC" w:rsidRDefault="00731C24" w:rsidP="003A33BC">
      <w:pPr>
        <w:spacing w:line="240" w:lineRule="auto"/>
        <w:rPr>
          <w:rFonts w:ascii="Constantia" w:hAnsi="Constantia"/>
          <w:color w:val="FFFFFF" w:themeColor="background1"/>
        </w:rPr>
      </w:pPr>
      <w:r w:rsidRPr="003A33BC">
        <w:rPr>
          <w:rFonts w:ascii="Constantia" w:hAnsi="Constantia"/>
          <w:color w:val="FFFFFF" w:themeColor="background1"/>
        </w:rPr>
        <w:t>Bienvenido a la Universidad, tu casa, la casa de todos.</w:t>
      </w:r>
    </w:p>
    <w:p w:rsidR="00731C24" w:rsidRPr="003A33BC" w:rsidRDefault="00731C24" w:rsidP="003A33BC">
      <w:pPr>
        <w:spacing w:line="240" w:lineRule="auto"/>
        <w:rPr>
          <w:rFonts w:ascii="Constantia" w:hAnsi="Constantia"/>
          <w:color w:val="FFFFFF" w:themeColor="background1"/>
        </w:rPr>
      </w:pPr>
      <w:r w:rsidRPr="003A33BC">
        <w:rPr>
          <w:rFonts w:ascii="Constantia" w:hAnsi="Constantia"/>
          <w:b/>
          <w:bCs/>
          <w:color w:val="FFFFFF" w:themeColor="background1"/>
        </w:rPr>
        <w:t xml:space="preserve">Dr. Gilberto Herrera Ruiz </w:t>
      </w:r>
    </w:p>
    <w:p w:rsidR="00731C24" w:rsidRPr="003A33BC" w:rsidRDefault="00731C24" w:rsidP="003A33BC">
      <w:pPr>
        <w:spacing w:line="240" w:lineRule="auto"/>
        <w:rPr>
          <w:rFonts w:ascii="Constantia" w:hAnsi="Constantia"/>
          <w:color w:val="FFFFFF" w:themeColor="background1"/>
        </w:rPr>
      </w:pPr>
      <w:r w:rsidRPr="003A33BC">
        <w:rPr>
          <w:rFonts w:ascii="Constantia" w:hAnsi="Constantia"/>
          <w:b/>
          <w:bCs/>
          <w:color w:val="FFFFFF" w:themeColor="background1"/>
        </w:rPr>
        <w:t>Rector</w:t>
      </w:r>
    </w:p>
    <w:p w:rsidR="00847CCB" w:rsidRPr="003A33BC" w:rsidRDefault="00847CCB" w:rsidP="003A33BC">
      <w:pPr>
        <w:spacing w:line="240" w:lineRule="auto"/>
      </w:pPr>
    </w:p>
    <w:p w:rsidR="00731C24" w:rsidRPr="003A33BC" w:rsidRDefault="00731C24" w:rsidP="003A33BC">
      <w:pPr>
        <w:spacing w:line="240" w:lineRule="auto"/>
      </w:pPr>
    </w:p>
    <w:p w:rsidR="00731C24" w:rsidRPr="003A33BC" w:rsidRDefault="003A33BC" w:rsidP="003A33BC">
      <w:pPr>
        <w:spacing w:line="240" w:lineRule="auto"/>
      </w:pPr>
      <w:r w:rsidRPr="003A33BC">
        <w:rPr>
          <w:noProof/>
        </w:rPr>
        <mc:AlternateContent>
          <mc:Choice Requires="wps">
            <w:drawing>
              <wp:anchor distT="0" distB="0" distL="114300" distR="114300" simplePos="0" relativeHeight="251665408" behindDoc="0" locked="0" layoutInCell="1" allowOverlap="1" wp14:anchorId="31A3F36E" wp14:editId="79BE7E4D">
                <wp:simplePos x="0" y="0"/>
                <wp:positionH relativeFrom="column">
                  <wp:posOffset>202565</wp:posOffset>
                </wp:positionH>
                <wp:positionV relativeFrom="paragraph">
                  <wp:posOffset>-5080</wp:posOffset>
                </wp:positionV>
                <wp:extent cx="2453005" cy="1312545"/>
                <wp:effectExtent l="19050" t="0" r="42545" b="869315"/>
                <wp:wrapNone/>
                <wp:docPr id="4" name="Cuadro de texto 4"/>
                <wp:cNvGraphicFramePr/>
                <a:graphic xmlns:a="http://schemas.openxmlformats.org/drawingml/2006/main">
                  <a:graphicData uri="http://schemas.microsoft.com/office/word/2010/wordprocessingShape">
                    <wps:wsp>
                      <wps:cNvSpPr txBox="1"/>
                      <wps:spPr>
                        <a:xfrm>
                          <a:off x="0" y="0"/>
                          <a:ext cx="2453005" cy="1312545"/>
                        </a:xfrm>
                        <a:prstGeom prst="rect">
                          <a:avLst/>
                        </a:prstGeom>
                        <a:solidFill>
                          <a:schemeClr val="accent1">
                            <a:lumMod val="40000"/>
                            <a:lumOff val="60000"/>
                          </a:schemeClr>
                        </a:solidFill>
                        <a:ln>
                          <a:solidFill>
                            <a:schemeClr val="bg1"/>
                          </a:solidFill>
                        </a:ln>
                        <a:effectLst>
                          <a:reflection blurRad="6350" stA="50000" endA="300" endPos="55000" dir="5400000" sy="-100000" algn="bl" rotWithShape="0"/>
                        </a:effectLst>
                      </wps:spPr>
                      <wps:txbx>
                        <w:txbxContent>
                          <w:p w:rsidR="00847CCB" w:rsidRPr="00847CCB" w:rsidRDefault="00847CCB" w:rsidP="00847CCB">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47CCB">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Admisión 2016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1A3F36E" id="_x0000_t202" coordsize="21600,21600" o:spt="202" path="m,l,21600r21600,l21600,xe">
                <v:stroke joinstyle="miter"/>
                <v:path gradientshapeok="t" o:connecttype="rect"/>
              </v:shapetype>
              <v:shape id="Cuadro de texto 4" o:spid="_x0000_s1026" type="#_x0000_t202" style="position:absolute;margin-left:15.95pt;margin-top:-.4pt;width:193.15pt;height:103.3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" fillcolor="#bdd6ee [1300]" strokecolor="white [3212]">
                <v:textbox style="mso-fit-shape-to-text:t">
                  <w:txbxContent>
                    <w:p w:rsidR="00847CCB" w:rsidRPr="00847CCB" w:rsidRDefault="00847CCB" w:rsidP="00847CCB">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47CCB">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Admisión 2016</w:t>
                      </w:r>
                    </w:p>
                  </w:txbxContent>
                </v:textbox>
              </v:shape>
            </w:pict>
          </mc:Fallback>
        </mc:AlternateContent>
      </w:r>
    </w:p>
    <w:p w:rsidR="00731C24" w:rsidRPr="003A33BC" w:rsidRDefault="00731C24" w:rsidP="003A33BC">
      <w:pPr>
        <w:spacing w:line="240" w:lineRule="auto"/>
      </w:pPr>
    </w:p>
    <w:p w:rsidR="00731C24" w:rsidRPr="003A33BC" w:rsidRDefault="00731C24" w:rsidP="003A33BC">
      <w:pPr>
        <w:spacing w:line="240" w:lineRule="auto"/>
      </w:pPr>
    </w:p>
    <w:p w:rsidR="00731C24" w:rsidRPr="003A33BC" w:rsidRDefault="00731C24" w:rsidP="003A33BC">
      <w:pPr>
        <w:spacing w:line="240" w:lineRule="auto"/>
      </w:pPr>
    </w:p>
    <w:p w:rsidR="00731C24" w:rsidRPr="003A33BC" w:rsidRDefault="00731C24" w:rsidP="003A33BC">
      <w:pPr>
        <w:spacing w:line="240" w:lineRule="auto"/>
      </w:pPr>
    </w:p>
    <w:p w:rsidR="00731C24" w:rsidRPr="003A33BC" w:rsidRDefault="00731C24" w:rsidP="003A33BC">
      <w:pPr>
        <w:spacing w:line="240" w:lineRule="auto"/>
      </w:pPr>
    </w:p>
    <w:p w:rsidR="00731C24" w:rsidRPr="003A33BC" w:rsidRDefault="00731C24" w:rsidP="003A33BC">
      <w:pPr>
        <w:spacing w:line="240" w:lineRule="auto"/>
      </w:pPr>
    </w:p>
    <w:p w:rsidR="00731C24" w:rsidRPr="003A33BC" w:rsidRDefault="00731C24" w:rsidP="003A33BC">
      <w:pPr>
        <w:spacing w:line="240" w:lineRule="auto"/>
      </w:pPr>
    </w:p>
    <w:p w:rsidR="00731C24" w:rsidRPr="003A33BC" w:rsidRDefault="00731C24" w:rsidP="003A33BC">
      <w:pPr>
        <w:spacing w:line="240" w:lineRule="auto"/>
      </w:pPr>
    </w:p>
    <w:p w:rsidR="00731C24" w:rsidRPr="003A33BC" w:rsidRDefault="00731C24" w:rsidP="003A33BC">
      <w:pPr>
        <w:spacing w:line="240" w:lineRule="auto"/>
      </w:pPr>
    </w:p>
    <w:p w:rsidR="00731C24" w:rsidRPr="003A33BC" w:rsidRDefault="00F40F73" w:rsidP="003A33BC">
      <w:pPr>
        <w:spacing w:line="240" w:lineRule="auto"/>
      </w:pPr>
      <w:bookmarkStart w:id="0" w:name="_GoBack"/>
      <w:r w:rsidRPr="003A33BC">
        <w:rPr>
          <w:noProof/>
          <w:color w:val="0000FF"/>
          <w:lang w:eastAsia="es-MX"/>
        </w:rPr>
        <w:drawing>
          <wp:anchor distT="0" distB="0" distL="114300" distR="114300" simplePos="0" relativeHeight="251667456" behindDoc="0" locked="0" layoutInCell="1" allowOverlap="1" wp14:anchorId="2C87533C" wp14:editId="5E90DDE4">
            <wp:simplePos x="0" y="0"/>
            <wp:positionH relativeFrom="column">
              <wp:posOffset>181610</wp:posOffset>
            </wp:positionH>
            <wp:positionV relativeFrom="paragraph">
              <wp:posOffset>272415</wp:posOffset>
            </wp:positionV>
            <wp:extent cx="2452370" cy="1657350"/>
            <wp:effectExtent l="38100" t="0" r="614680" b="76200"/>
            <wp:wrapSquare wrapText="bothSides"/>
            <wp:docPr id="6" name="Imagen 6" descr="http://amic2015.uaq.mx/images/sede_uaq/uaq_rectoria_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mic2015.uaq.mx/images/sede_uaq/uaq_rectoria_1.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2370" cy="1657350"/>
                    </a:xfrm>
                    <a:prstGeom prst="rect">
                      <a:avLst/>
                    </a:prstGeom>
                    <a:noFill/>
                    <a:ln>
                      <a:noFill/>
                    </a:ln>
                    <a:effectLst>
                      <a:outerShdw blurRad="76200" dir="18900000" sy="23000" kx="-1200000" algn="bl" rotWithShape="0">
                        <a:prstClr val="black">
                          <a:alpha val="20000"/>
                        </a:prstClr>
                      </a:outerShdw>
                    </a:effectLst>
                  </pic:spPr>
                </pic:pic>
              </a:graphicData>
            </a:graphic>
            <wp14:sizeRelH relativeFrom="page">
              <wp14:pctWidth>0</wp14:pctWidth>
            </wp14:sizeRelH>
            <wp14:sizeRelV relativeFrom="page">
              <wp14:pctHeight>0</wp14:pctHeight>
            </wp14:sizeRelV>
          </wp:anchor>
        </w:drawing>
      </w:r>
      <w:bookmarkEnd w:id="0"/>
    </w:p>
    <w:p w:rsidR="00731C24" w:rsidRPr="003A33BC" w:rsidRDefault="00731C24" w:rsidP="003A33BC">
      <w:pPr>
        <w:spacing w:line="240" w:lineRule="auto"/>
      </w:pPr>
    </w:p>
    <w:p w:rsidR="00731C24" w:rsidRDefault="00731C24" w:rsidP="003A33BC">
      <w:pPr>
        <w:spacing w:line="240" w:lineRule="auto"/>
      </w:pPr>
    </w:p>
    <w:p w:rsidR="003A33BC" w:rsidRPr="003A33BC" w:rsidRDefault="003A33BC" w:rsidP="003A33BC">
      <w:pPr>
        <w:spacing w:line="240" w:lineRule="auto"/>
      </w:pPr>
    </w:p>
    <w:p w:rsidR="00731C24" w:rsidRPr="003A33BC" w:rsidRDefault="0008407C" w:rsidP="003A33BC">
      <w:pPr>
        <w:spacing w:line="240" w:lineRule="auto"/>
      </w:pPr>
      <w:r w:rsidRPr="003A33BC">
        <w:rPr>
          <w:noProof/>
        </w:rPr>
        <w:lastRenderedPageBreak/>
        <mc:AlternateContent>
          <mc:Choice Requires="wps">
            <w:drawing>
              <wp:anchor distT="0" distB="0" distL="114300" distR="114300" simplePos="0" relativeHeight="251672576" behindDoc="0" locked="0" layoutInCell="1" allowOverlap="1" wp14:anchorId="56D8CCF3" wp14:editId="563B69DB">
                <wp:simplePos x="0" y="0"/>
                <wp:positionH relativeFrom="column">
                  <wp:align>right</wp:align>
                </wp:positionH>
                <wp:positionV relativeFrom="paragraph">
                  <wp:posOffset>-3810</wp:posOffset>
                </wp:positionV>
                <wp:extent cx="2438400" cy="113347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2438400" cy="1133475"/>
                        </a:xfrm>
                        <a:prstGeom prst="rect">
                          <a:avLst/>
                        </a:prstGeom>
                        <a:solidFill>
                          <a:schemeClr val="accent1">
                            <a:lumMod val="40000"/>
                            <a:lumOff val="60000"/>
                          </a:schemeClr>
                        </a:solidFill>
                        <a:ln>
                          <a:solidFill>
                            <a:schemeClr val="bg1"/>
                          </a:solidFill>
                        </a:ln>
                        <a:effectLst/>
                      </wps:spPr>
                      <wps:txbx>
                        <w:txbxContent>
                          <w:p w:rsidR="0008407C" w:rsidRPr="0008407C" w:rsidRDefault="0008407C" w:rsidP="0008407C">
                            <w:pPr>
                              <w:jc w:val="center"/>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07C">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8CCF3" id="Cuadro de texto 3" o:spid="_x0000_s1027" type="#_x0000_t202" style="position:absolute;margin-left:140.8pt;margin-top:-.3pt;width:192pt;height:89.25pt;z-index:25167257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" fillcolor="#bdd6ee [1300]" strokecolor="white [3212]">
                <v:textbox>
                  <w:txbxContent>
                    <w:p w:rsidR="0008407C" w:rsidRPr="0008407C" w:rsidRDefault="0008407C" w:rsidP="0008407C">
                      <w:pPr>
                        <w:jc w:val="center"/>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07C">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General</w:t>
                      </w:r>
                    </w:p>
                  </w:txbxContent>
                </v:textbox>
              </v:shape>
            </w:pict>
          </mc:Fallback>
        </mc:AlternateContent>
      </w:r>
      <w:r w:rsidR="00F40F73" w:rsidRPr="003A33BC">
        <w:rPr>
          <w:noProof/>
        </w:rPr>
        <mc:AlternateContent>
          <mc:Choice Requires="wps">
            <w:drawing>
              <wp:anchor distT="0" distB="0" distL="114300" distR="114300" simplePos="0" relativeHeight="251669504" behindDoc="0" locked="0" layoutInCell="1" allowOverlap="1" wp14:anchorId="79EE8E75" wp14:editId="4FDC1B42">
                <wp:simplePos x="0" y="0"/>
                <wp:positionH relativeFrom="column">
                  <wp:posOffset>0</wp:posOffset>
                </wp:positionH>
                <wp:positionV relativeFrom="paragraph">
                  <wp:posOffset>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40F73" w:rsidRPr="00F40F73" w:rsidRDefault="00F40F73" w:rsidP="00F40F73">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EE8E75" id="Cuadro de texto 1" o:spid="_x0000_s1028"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SFJHuisCAABjBAAADgAAAAAAAAAAAAAAAAAuAgAAZHJzL2Uyb0RvYy54&#10;bWxQSwECLQAUAAYACAAAACEAS4kmzdYAAAAFAQAADwAAAAAAAAAAAAAAAACFBAAAZHJzL2Rvd25y&#10;ZXYueG1sUEsFBgAAAAAEAAQA8wAAAIgFAAAAAA==&#10;" filled="f" stroked="f">
                <v:textbox style="mso-fit-shape-to-text:t">
                  <w:txbxContent>
                    <w:p w:rsidR="00F40F73" w:rsidRPr="00F40F73" w:rsidRDefault="00F40F73" w:rsidP="00F40F73">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v:shape>
            </w:pict>
          </mc:Fallback>
        </mc:AlternateContent>
      </w:r>
    </w:p>
    <w:p w:rsidR="00731C24" w:rsidRPr="003A33BC" w:rsidRDefault="00731C24" w:rsidP="003A33BC">
      <w:pPr>
        <w:spacing w:line="240" w:lineRule="auto"/>
      </w:pPr>
    </w:p>
    <w:p w:rsidR="00731C24" w:rsidRPr="003A33BC" w:rsidRDefault="00731C24" w:rsidP="003A33BC">
      <w:pPr>
        <w:spacing w:line="240" w:lineRule="auto"/>
      </w:pPr>
    </w:p>
    <w:p w:rsidR="00731C24" w:rsidRPr="003A33BC" w:rsidRDefault="00731C24" w:rsidP="003A33BC">
      <w:pPr>
        <w:spacing w:line="240" w:lineRule="auto"/>
      </w:pPr>
    </w:p>
    <w:p w:rsidR="00731C24" w:rsidRPr="003A33BC" w:rsidRDefault="00731C24" w:rsidP="003A33BC">
      <w:pPr>
        <w:spacing w:line="240" w:lineRule="auto"/>
      </w:pPr>
    </w:p>
    <w:p w:rsidR="0008418D" w:rsidRPr="003A33BC" w:rsidRDefault="0008418D" w:rsidP="003A33BC">
      <w:pPr>
        <w:autoSpaceDE w:val="0"/>
        <w:autoSpaceDN w:val="0"/>
        <w:adjustRightInd w:val="0"/>
        <w:spacing w:after="0" w:line="240" w:lineRule="auto"/>
        <w:rPr>
          <w:rFonts w:ascii="Constantia" w:hAnsi="Constantia" w:cs="Arial-BoldMT"/>
          <w:b/>
          <w:bCs/>
          <w:color w:val="FFFFFF" w:themeColor="background1"/>
          <w:u w:val="single"/>
        </w:rPr>
      </w:pPr>
      <w:r w:rsidRPr="003A33BC">
        <w:rPr>
          <w:rFonts w:ascii="Constantia" w:hAnsi="Constantia" w:cs="Arial-BoldMT"/>
          <w:b/>
          <w:bCs/>
          <w:color w:val="FFFFFF" w:themeColor="background1"/>
          <w:u w:val="single"/>
        </w:rPr>
        <w:t>1.- Ponderación del Curso Propedéutico o examen equivalente y del Examen</w:t>
      </w:r>
    </w:p>
    <w:p w:rsidR="0008418D" w:rsidRPr="003A33BC" w:rsidRDefault="0008418D" w:rsidP="003A33BC">
      <w:pPr>
        <w:autoSpaceDE w:val="0"/>
        <w:autoSpaceDN w:val="0"/>
        <w:adjustRightInd w:val="0"/>
        <w:spacing w:after="0" w:line="240" w:lineRule="auto"/>
        <w:rPr>
          <w:rFonts w:ascii="Constantia" w:hAnsi="Constantia" w:cs="Arial-BoldMT"/>
          <w:b/>
          <w:bCs/>
          <w:color w:val="FFFFFF" w:themeColor="background1"/>
          <w:u w:val="single"/>
        </w:rPr>
      </w:pPr>
      <w:r w:rsidRPr="003A33BC">
        <w:rPr>
          <w:rFonts w:ascii="Constantia" w:hAnsi="Constantia" w:cs="Arial-BoldMT"/>
          <w:b/>
          <w:bCs/>
          <w:color w:val="FFFFFF" w:themeColor="background1"/>
          <w:u w:val="single"/>
        </w:rPr>
        <w:t>EXHCOBA:</w:t>
      </w:r>
    </w:p>
    <w:p w:rsidR="0008418D" w:rsidRPr="003A33BC" w:rsidRDefault="0008418D" w:rsidP="003A33BC">
      <w:pPr>
        <w:autoSpaceDE w:val="0"/>
        <w:autoSpaceDN w:val="0"/>
        <w:adjustRightInd w:val="0"/>
        <w:spacing w:after="0" w:line="240" w:lineRule="auto"/>
        <w:rPr>
          <w:rFonts w:ascii="Constantia" w:hAnsi="Constantia" w:cs="ArialMT"/>
          <w:color w:val="FFFFFF" w:themeColor="background1"/>
        </w:rPr>
      </w:pPr>
      <w:r w:rsidRPr="003A33BC">
        <w:rPr>
          <w:noProof/>
          <w:color w:val="0000FF"/>
          <w:lang w:eastAsia="es-MX"/>
        </w:rPr>
        <w:drawing>
          <wp:anchor distT="0" distB="0" distL="114300" distR="114300" simplePos="0" relativeHeight="251670528" behindDoc="0" locked="0" layoutInCell="1" allowOverlap="1" wp14:anchorId="10C8F5E5" wp14:editId="088E1328">
            <wp:simplePos x="0" y="0"/>
            <wp:positionH relativeFrom="margin">
              <wp:align>left</wp:align>
            </wp:positionH>
            <wp:positionV relativeFrom="paragraph">
              <wp:posOffset>233680</wp:posOffset>
            </wp:positionV>
            <wp:extent cx="1214120" cy="809625"/>
            <wp:effectExtent l="0" t="0" r="5080" b="9525"/>
            <wp:wrapSquare wrapText="bothSides"/>
            <wp:docPr id="2" name="Imagen 2" descr="http://adninformativo.mx/wp-content/uploads/2015/01/uni-uaq-conta.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dninformativo.mx/wp-content/uploads/2015/01/uni-uaq-conta.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4120" cy="8096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3A33BC">
        <w:rPr>
          <w:rFonts w:ascii="Constantia" w:hAnsi="Constantia" w:cs="ArialMT"/>
          <w:color w:val="FFFFFF" w:themeColor="background1"/>
        </w:rPr>
        <w:t>Al seleccionar una opción educativa que tiene como pre-re</w:t>
      </w:r>
      <w:r w:rsidRPr="003A33BC">
        <w:rPr>
          <w:rFonts w:ascii="Constantia" w:hAnsi="Constantia" w:cs="ArialMT"/>
          <w:color w:val="FFFFFF" w:themeColor="background1"/>
        </w:rPr>
        <w:t xml:space="preserve">quisito el curso propedéutico o </w:t>
      </w:r>
      <w:r w:rsidRPr="003A33BC">
        <w:rPr>
          <w:rFonts w:ascii="Constantia" w:hAnsi="Constantia" w:cs="ArialMT"/>
          <w:color w:val="FFFFFF" w:themeColor="background1"/>
        </w:rPr>
        <w:t>examen equivalente, éste tendrá una ponderación final de</w:t>
      </w:r>
      <w:r w:rsidRPr="003A33BC">
        <w:rPr>
          <w:rFonts w:ascii="Constantia" w:hAnsi="Constantia" w:cs="ArialMT"/>
          <w:color w:val="FFFFFF" w:themeColor="background1"/>
        </w:rPr>
        <w:t xml:space="preserve">l 30% y el 70% restante será la </w:t>
      </w:r>
      <w:r w:rsidRPr="003A33BC">
        <w:rPr>
          <w:rFonts w:ascii="Constantia" w:hAnsi="Constantia" w:cs="ArialMT"/>
          <w:color w:val="FFFFFF" w:themeColor="background1"/>
        </w:rPr>
        <w:t>calificación del examen EXHCOBA.</w:t>
      </w:r>
    </w:p>
    <w:p w:rsidR="0008418D" w:rsidRPr="003A33BC" w:rsidRDefault="0008418D" w:rsidP="003A33BC">
      <w:pPr>
        <w:autoSpaceDE w:val="0"/>
        <w:autoSpaceDN w:val="0"/>
        <w:adjustRightInd w:val="0"/>
        <w:spacing w:after="0" w:line="240" w:lineRule="auto"/>
        <w:rPr>
          <w:rFonts w:ascii="Constantia" w:hAnsi="Constantia" w:cs="Arial-BoldMT"/>
          <w:b/>
          <w:bCs/>
          <w:color w:val="FFFFFF" w:themeColor="background1"/>
          <w:u w:val="single"/>
        </w:rPr>
      </w:pPr>
      <w:r w:rsidRPr="003A33BC">
        <w:rPr>
          <w:rFonts w:ascii="Constantia" w:hAnsi="Constantia" w:cs="Arial-BoldMT"/>
          <w:b/>
          <w:bCs/>
          <w:color w:val="FFFFFF" w:themeColor="background1"/>
          <w:u w:val="single"/>
        </w:rPr>
        <w:t>2.- Examen EXHCOBA:</w:t>
      </w:r>
    </w:p>
    <w:p w:rsidR="00731C24" w:rsidRPr="003A33BC" w:rsidRDefault="0008418D" w:rsidP="003A33BC">
      <w:pPr>
        <w:autoSpaceDE w:val="0"/>
        <w:autoSpaceDN w:val="0"/>
        <w:adjustRightInd w:val="0"/>
        <w:spacing w:after="0" w:line="240" w:lineRule="auto"/>
        <w:rPr>
          <w:rFonts w:ascii="Constantia" w:hAnsi="Constantia" w:cs="ArialMT"/>
          <w:color w:val="FFFFFF" w:themeColor="background1"/>
        </w:rPr>
      </w:pPr>
      <w:r w:rsidRPr="003A33BC">
        <w:rPr>
          <w:rFonts w:ascii="Constantia" w:hAnsi="Constantia" w:cs="ArialMT"/>
          <w:color w:val="FFFFFF" w:themeColor="background1"/>
        </w:rPr>
        <w:t xml:space="preserve">El examen de admisión que se aplica es el </w:t>
      </w:r>
      <w:proofErr w:type="spellStart"/>
      <w:r w:rsidRPr="003A33BC">
        <w:rPr>
          <w:rFonts w:ascii="Constantia" w:hAnsi="Constantia" w:cs="ArialMT"/>
          <w:color w:val="FFFFFF" w:themeColor="background1"/>
        </w:rPr>
        <w:t>convenido</w:t>
      </w:r>
      <w:proofErr w:type="spellEnd"/>
      <w:r w:rsidRPr="003A33BC">
        <w:rPr>
          <w:rFonts w:ascii="Constantia" w:hAnsi="Constantia" w:cs="ArialMT"/>
          <w:color w:val="FFFFFF" w:themeColor="background1"/>
        </w:rPr>
        <w:t xml:space="preserve"> e</w:t>
      </w:r>
      <w:r w:rsidRPr="003A33BC">
        <w:rPr>
          <w:rFonts w:ascii="Constantia" w:hAnsi="Constantia" w:cs="ArialMT"/>
          <w:color w:val="FFFFFF" w:themeColor="background1"/>
        </w:rPr>
        <w:t xml:space="preserve">ntre la Universidad Autónoma de </w:t>
      </w:r>
      <w:r w:rsidRPr="003A33BC">
        <w:rPr>
          <w:rFonts w:ascii="Constantia" w:hAnsi="Constantia" w:cs="ArialMT"/>
          <w:color w:val="FFFFFF" w:themeColor="background1"/>
        </w:rPr>
        <w:t>Querétaro y Métrica Educativa A.C. conocido como E</w:t>
      </w:r>
      <w:r w:rsidRPr="003A33BC">
        <w:rPr>
          <w:rFonts w:ascii="Constantia" w:hAnsi="Constantia" w:cs="ArialMT"/>
          <w:color w:val="FFFFFF" w:themeColor="background1"/>
        </w:rPr>
        <w:t xml:space="preserve">XHCOBA (Examen de Habilidades y </w:t>
      </w:r>
      <w:r w:rsidR="0081274A" w:rsidRPr="003A33BC">
        <w:rPr>
          <w:rFonts w:ascii="Constantia" w:hAnsi="Constantia" w:cs="ArialMT"/>
          <w:color w:val="FFFFFF" w:themeColor="background1"/>
        </w:rPr>
        <w:t>Conocimientos Básicos)</w:t>
      </w:r>
    </w:p>
    <w:p w:rsidR="00731C24" w:rsidRPr="003A33BC" w:rsidRDefault="00731C24" w:rsidP="003A33BC">
      <w:pPr>
        <w:spacing w:line="240" w:lineRule="auto"/>
      </w:pPr>
    </w:p>
    <w:p w:rsidR="003A33BC" w:rsidRDefault="003A33BC" w:rsidP="003A33BC">
      <w:pPr>
        <w:spacing w:line="240" w:lineRule="auto"/>
        <w:rPr>
          <w:rFonts w:ascii="Constantia" w:hAnsi="Constantia" w:cs="Arial-BoldMT"/>
          <w:b/>
          <w:bCs/>
          <w:color w:val="FFFFFF" w:themeColor="background1"/>
          <w:u w:val="single"/>
        </w:rPr>
      </w:pPr>
    </w:p>
    <w:p w:rsidR="00731C24" w:rsidRPr="003A33BC" w:rsidRDefault="00AE2283" w:rsidP="003A33BC">
      <w:pPr>
        <w:spacing w:line="240" w:lineRule="auto"/>
        <w:rPr>
          <w:rFonts w:ascii="Constantia" w:hAnsi="Constantia"/>
          <w:color w:val="FFFFFF" w:themeColor="background1"/>
          <w:u w:val="single"/>
        </w:rPr>
      </w:pPr>
      <w:r w:rsidRPr="003A33BC">
        <w:rPr>
          <w:rFonts w:ascii="Constantia" w:hAnsi="Constantia" w:cs="Arial-BoldMT"/>
          <w:b/>
          <w:bCs/>
          <w:color w:val="FFFFFF" w:themeColor="background1"/>
          <w:u w:val="single"/>
        </w:rPr>
        <w:t>3.- Procedimiento:</w:t>
      </w:r>
    </w:p>
    <w:p w:rsidR="00077CB4" w:rsidRPr="003A33BC" w:rsidRDefault="00077CB4" w:rsidP="003A33BC">
      <w:pPr>
        <w:autoSpaceDE w:val="0"/>
        <w:autoSpaceDN w:val="0"/>
        <w:adjustRightInd w:val="0"/>
        <w:spacing w:after="0" w:line="240" w:lineRule="auto"/>
        <w:rPr>
          <w:rFonts w:ascii="Constantia" w:hAnsi="Constantia" w:cs="ArialMT"/>
          <w:color w:val="FFFFFF" w:themeColor="background1"/>
        </w:rPr>
      </w:pPr>
      <w:r w:rsidRPr="003A33BC">
        <w:rPr>
          <w:rFonts w:ascii="Constantia" w:hAnsi="Constantia" w:cs="ArialMT"/>
          <w:color w:val="FFFFFF" w:themeColor="background1"/>
        </w:rPr>
        <w:t xml:space="preserve">El pre-registro será del </w:t>
      </w:r>
      <w:r w:rsidRPr="003A33BC">
        <w:rPr>
          <w:rFonts w:ascii="Constantia" w:hAnsi="Constantia" w:cs="Arial-BoldMT"/>
          <w:b/>
          <w:bCs/>
          <w:color w:val="FFFFFF" w:themeColor="background1"/>
        </w:rPr>
        <w:t>11 al 29 de abril de 2016</w:t>
      </w:r>
      <w:r w:rsidRPr="003A33BC">
        <w:rPr>
          <w:rFonts w:ascii="Constantia" w:hAnsi="Constantia" w:cs="ArialMT"/>
          <w:color w:val="FFFFFF" w:themeColor="background1"/>
        </w:rPr>
        <w:t>.</w:t>
      </w:r>
    </w:p>
    <w:p w:rsidR="00077CB4" w:rsidRPr="003A33BC" w:rsidRDefault="00B17082" w:rsidP="003A33BC">
      <w:pPr>
        <w:autoSpaceDE w:val="0"/>
        <w:autoSpaceDN w:val="0"/>
        <w:adjustRightInd w:val="0"/>
        <w:spacing w:after="0" w:line="240" w:lineRule="auto"/>
        <w:rPr>
          <w:rFonts w:ascii="Constantia" w:hAnsi="Constantia" w:cs="ArialMT"/>
          <w:color w:val="FFFFFF" w:themeColor="background1"/>
        </w:rPr>
      </w:pPr>
      <w:r w:rsidRPr="003A33BC">
        <w:rPr>
          <w:noProof/>
          <w:color w:val="0000FF"/>
          <w:lang w:eastAsia="es-MX"/>
        </w:rPr>
        <w:drawing>
          <wp:anchor distT="0" distB="0" distL="114300" distR="114300" simplePos="0" relativeHeight="251673600" behindDoc="0" locked="0" layoutInCell="1" allowOverlap="1" wp14:anchorId="1A0A94B8" wp14:editId="22F8211A">
            <wp:simplePos x="0" y="0"/>
            <wp:positionH relativeFrom="column">
              <wp:align>right</wp:align>
            </wp:positionH>
            <wp:positionV relativeFrom="paragraph">
              <wp:posOffset>236220</wp:posOffset>
            </wp:positionV>
            <wp:extent cx="1367790" cy="866775"/>
            <wp:effectExtent l="95250" t="0" r="213360" b="200025"/>
            <wp:wrapSquare wrapText="bothSides"/>
            <wp:docPr id="7" name="Imagen 7" descr="https://pbs.twimg.com/media/CnsnkfaUAAAEq0S.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pbs.twimg.com/media/CnsnkfaUAAAEq0S.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7790" cy="86677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r w:rsidR="00077CB4" w:rsidRPr="003A33BC">
        <w:rPr>
          <w:rFonts w:ascii="Constantia" w:hAnsi="Constantia" w:cs="ArialMT"/>
          <w:color w:val="FFFFFF" w:themeColor="background1"/>
        </w:rPr>
        <w:t>Antes de iniciar el pre-registro por Internet se sugie</w:t>
      </w:r>
      <w:r w:rsidR="00077CB4" w:rsidRPr="003A33BC">
        <w:rPr>
          <w:rFonts w:ascii="Constantia" w:hAnsi="Constantia" w:cs="ArialMT"/>
          <w:color w:val="FFFFFF" w:themeColor="background1"/>
        </w:rPr>
        <w:t xml:space="preserve">re tener a la mano la siguiente </w:t>
      </w:r>
      <w:r w:rsidR="00077CB4" w:rsidRPr="003A33BC">
        <w:rPr>
          <w:rFonts w:ascii="Constantia" w:hAnsi="Constantia" w:cs="ArialMT"/>
          <w:color w:val="FFFFFF" w:themeColor="background1"/>
        </w:rPr>
        <w:t>documentación: Acta de Nacimiento, Clave Única de Registro de Población</w:t>
      </w:r>
    </w:p>
    <w:p w:rsidR="00731C24" w:rsidRPr="003A33BC" w:rsidRDefault="00077CB4" w:rsidP="003A33BC">
      <w:pPr>
        <w:autoSpaceDE w:val="0"/>
        <w:autoSpaceDN w:val="0"/>
        <w:adjustRightInd w:val="0"/>
        <w:spacing w:after="0" w:line="240" w:lineRule="auto"/>
        <w:rPr>
          <w:rFonts w:ascii="Constantia" w:hAnsi="Constantia" w:cs="ArialMT"/>
          <w:color w:val="FFFFFF" w:themeColor="background1"/>
        </w:rPr>
      </w:pPr>
      <w:r w:rsidRPr="003A33BC">
        <w:rPr>
          <w:rFonts w:ascii="Constantia" w:hAnsi="Constantia" w:cs="ArialMT"/>
          <w:color w:val="FFFFFF" w:themeColor="background1"/>
        </w:rPr>
        <w:t>(CURP), Certificado de Estudios de Bachillerato o Constancia d</w:t>
      </w:r>
      <w:r w:rsidRPr="003A33BC">
        <w:rPr>
          <w:rFonts w:ascii="Constantia" w:hAnsi="Constantia" w:cs="ArialMT"/>
          <w:color w:val="FFFFFF" w:themeColor="background1"/>
        </w:rPr>
        <w:t xml:space="preserve">e Estudios con la </w:t>
      </w:r>
      <w:r w:rsidRPr="003A33BC">
        <w:rPr>
          <w:rFonts w:ascii="Constantia" w:hAnsi="Constantia" w:cs="ArialMT"/>
          <w:color w:val="FFFFFF" w:themeColor="background1"/>
        </w:rPr>
        <w:t>clave y nombre completo de la Institución Educativ</w:t>
      </w:r>
      <w:r w:rsidRPr="003A33BC">
        <w:rPr>
          <w:rFonts w:ascii="Constantia" w:hAnsi="Constantia" w:cs="ArialMT"/>
          <w:color w:val="FFFFFF" w:themeColor="background1"/>
        </w:rPr>
        <w:t xml:space="preserve">a, y el Código Postal del lugar </w:t>
      </w:r>
      <w:r w:rsidRPr="003A33BC">
        <w:rPr>
          <w:rFonts w:ascii="Constantia" w:hAnsi="Constantia" w:cs="ArialMT"/>
          <w:color w:val="FFFFFF" w:themeColor="background1"/>
        </w:rPr>
        <w:t>donde vive o reside el aspirante.</w:t>
      </w:r>
    </w:p>
    <w:p w:rsidR="00BC10ED" w:rsidRPr="003A33BC" w:rsidRDefault="00BC10ED" w:rsidP="003A33BC">
      <w:pPr>
        <w:spacing w:line="240" w:lineRule="auto"/>
        <w:rPr>
          <w:rFonts w:ascii="Constantia" w:hAnsi="Constantia"/>
          <w:color w:val="FFFFFF" w:themeColor="background1"/>
          <w:u w:val="single"/>
        </w:rPr>
      </w:pPr>
      <w:r w:rsidRPr="003A33BC">
        <w:rPr>
          <w:rFonts w:ascii="Constantia" w:hAnsi="Constantia" w:cs="ArialMT"/>
          <w:color w:val="FFFFFF" w:themeColor="background1"/>
          <w:u w:val="single"/>
        </w:rPr>
        <w:t xml:space="preserve">4.- </w:t>
      </w:r>
      <w:r w:rsidRPr="003A33BC">
        <w:rPr>
          <w:rFonts w:ascii="Constantia" w:hAnsi="Constantia" w:cs="ArialMT"/>
          <w:color w:val="FFFFFF" w:themeColor="background1"/>
          <w:u w:val="single"/>
        </w:rPr>
        <w:t>El examen de admisión</w:t>
      </w:r>
    </w:p>
    <w:p w:rsidR="00731C24" w:rsidRPr="003A33BC" w:rsidRDefault="00BC10ED" w:rsidP="003A33BC">
      <w:pPr>
        <w:autoSpaceDE w:val="0"/>
        <w:autoSpaceDN w:val="0"/>
        <w:adjustRightInd w:val="0"/>
        <w:spacing w:after="0" w:line="240" w:lineRule="auto"/>
        <w:rPr>
          <w:rFonts w:ascii="Constantia" w:hAnsi="Constantia" w:cs="ArialMT"/>
          <w:color w:val="FFFFFF" w:themeColor="background1"/>
        </w:rPr>
      </w:pPr>
      <w:r w:rsidRPr="003A33BC">
        <w:rPr>
          <w:rFonts w:ascii="Constantia" w:hAnsi="Constantia" w:cs="ArialMT"/>
          <w:color w:val="FFFFFF" w:themeColor="background1"/>
        </w:rPr>
        <w:t xml:space="preserve">En la </w:t>
      </w:r>
      <w:r w:rsidRPr="003A33BC">
        <w:rPr>
          <w:rFonts w:ascii="Constantia" w:hAnsi="Constantia" w:cs="Arial-BoldMT"/>
          <w:b/>
          <w:bCs/>
          <w:color w:val="FFFFFF" w:themeColor="background1"/>
        </w:rPr>
        <w:t xml:space="preserve">ficha-recibo se señala la fecha, lugar y hora </w:t>
      </w:r>
      <w:r w:rsidRPr="003A33BC">
        <w:rPr>
          <w:rFonts w:ascii="Constantia" w:hAnsi="Constantia" w:cs="ArialMT"/>
          <w:color w:val="FFFFFF" w:themeColor="background1"/>
        </w:rPr>
        <w:t xml:space="preserve">para la realización del </w:t>
      </w:r>
      <w:r w:rsidRPr="003A33BC">
        <w:rPr>
          <w:rFonts w:ascii="Constantia" w:hAnsi="Constantia" w:cs="ArialMT"/>
          <w:color w:val="FFFFFF" w:themeColor="background1"/>
        </w:rPr>
        <w:t>examen, el comprobante de pago deberá conser</w:t>
      </w:r>
      <w:r w:rsidRPr="003A33BC">
        <w:rPr>
          <w:rFonts w:ascii="Constantia" w:hAnsi="Constantia" w:cs="ArialMT"/>
          <w:color w:val="FFFFFF" w:themeColor="background1"/>
        </w:rPr>
        <w:t xml:space="preserve">varse en buenas condiciones, ya </w:t>
      </w:r>
      <w:r w:rsidRPr="003A33BC">
        <w:rPr>
          <w:rFonts w:ascii="Constantia" w:hAnsi="Constantia" w:cs="ArialMT"/>
          <w:color w:val="FFFFFF" w:themeColor="background1"/>
        </w:rPr>
        <w:t>que sin este documento no será posible que se ing</w:t>
      </w:r>
      <w:r w:rsidRPr="003A33BC">
        <w:rPr>
          <w:rFonts w:ascii="Constantia" w:hAnsi="Constantia" w:cs="ArialMT"/>
          <w:color w:val="FFFFFF" w:themeColor="background1"/>
        </w:rPr>
        <w:t xml:space="preserve">rese al centro de cómputo donde </w:t>
      </w:r>
      <w:r w:rsidRPr="003A33BC">
        <w:rPr>
          <w:rFonts w:ascii="Constantia" w:hAnsi="Constantia" w:cs="ArialMT"/>
          <w:color w:val="FFFFFF" w:themeColor="background1"/>
        </w:rPr>
        <w:t>se presentará el examen EXHCOBA.</w:t>
      </w:r>
    </w:p>
    <w:p w:rsidR="00731C24" w:rsidRPr="003A33BC" w:rsidRDefault="00731C24" w:rsidP="003A33BC">
      <w:pPr>
        <w:spacing w:line="240" w:lineRule="auto"/>
      </w:pPr>
    </w:p>
    <w:p w:rsidR="00731C24" w:rsidRPr="003A33BC" w:rsidRDefault="00731C24" w:rsidP="003A33BC">
      <w:pPr>
        <w:spacing w:line="240" w:lineRule="auto"/>
      </w:pPr>
    </w:p>
    <w:p w:rsidR="00DF1177" w:rsidRPr="005239AF" w:rsidRDefault="005239AF" w:rsidP="00DF1177">
      <w:pPr>
        <w:autoSpaceDE w:val="0"/>
        <w:autoSpaceDN w:val="0"/>
        <w:adjustRightInd w:val="0"/>
        <w:spacing w:after="0" w:line="240" w:lineRule="auto"/>
        <w:rPr>
          <w:rFonts w:ascii="Constantia" w:hAnsi="Constantia" w:cs="ArialMT"/>
          <w:b/>
          <w:color w:val="FFFFFF" w:themeColor="background1"/>
          <w:u w:val="single"/>
        </w:rPr>
      </w:pPr>
      <w:r w:rsidRPr="005239AF">
        <w:rPr>
          <w:rFonts w:ascii="Constantia" w:hAnsi="Constantia" w:cs="ArialMT"/>
          <w:b/>
          <w:color w:val="FFFFFF" w:themeColor="background1"/>
          <w:u w:val="single"/>
        </w:rPr>
        <w:t>5.-</w:t>
      </w:r>
      <w:r w:rsidR="00DF1177" w:rsidRPr="005239AF">
        <w:rPr>
          <w:rFonts w:ascii="Constantia" w:hAnsi="Constantia" w:cs="ArialMT"/>
          <w:b/>
          <w:color w:val="FFFFFF" w:themeColor="background1"/>
          <w:u w:val="single"/>
        </w:rPr>
        <w:t>Resultados:</w:t>
      </w:r>
    </w:p>
    <w:p w:rsidR="00DF1177" w:rsidRPr="005239AF" w:rsidRDefault="00DF1177" w:rsidP="00DF1177">
      <w:pPr>
        <w:autoSpaceDE w:val="0"/>
        <w:autoSpaceDN w:val="0"/>
        <w:adjustRightInd w:val="0"/>
        <w:spacing w:after="0" w:line="240" w:lineRule="auto"/>
        <w:rPr>
          <w:rFonts w:ascii="Constantia" w:hAnsi="Constantia" w:cs="ArialMT"/>
          <w:color w:val="FFFFFF" w:themeColor="background1"/>
        </w:rPr>
      </w:pPr>
      <w:r w:rsidRPr="005239AF">
        <w:rPr>
          <w:rFonts w:ascii="Constantia" w:hAnsi="Constantia" w:cs="ArialMT"/>
          <w:color w:val="FFFFFF" w:themeColor="background1"/>
        </w:rPr>
        <w:t>Consultar la lista de puntaje de aceptación pa</w:t>
      </w:r>
      <w:r w:rsidR="005239AF">
        <w:rPr>
          <w:rFonts w:ascii="Constantia" w:hAnsi="Constantia" w:cs="ArialMT"/>
          <w:color w:val="FFFFFF" w:themeColor="background1"/>
        </w:rPr>
        <w:t xml:space="preserve">ra cada Programa Educativo, que </w:t>
      </w:r>
      <w:r w:rsidRPr="005239AF">
        <w:rPr>
          <w:rFonts w:ascii="Constantia" w:hAnsi="Constantia" w:cs="ArialMT"/>
          <w:color w:val="FFFFFF" w:themeColor="background1"/>
        </w:rPr>
        <w:t xml:space="preserve">aparecerá publicada en los periódicos locales de </w:t>
      </w:r>
      <w:r w:rsidR="005239AF">
        <w:rPr>
          <w:rFonts w:ascii="Constantia" w:hAnsi="Constantia" w:cs="ArialMT"/>
          <w:color w:val="FFFFFF" w:themeColor="background1"/>
        </w:rPr>
        <w:t xml:space="preserve">San Juan del Río y Querétaro, y </w:t>
      </w:r>
      <w:r w:rsidRPr="005239AF">
        <w:rPr>
          <w:rFonts w:ascii="Constantia" w:hAnsi="Constantia" w:cs="ArialMT"/>
          <w:color w:val="FFFFFF" w:themeColor="background1"/>
        </w:rPr>
        <w:t>en la página Web de la Universidad Autóno</w:t>
      </w:r>
      <w:r w:rsidR="005239AF">
        <w:rPr>
          <w:rFonts w:ascii="Constantia" w:hAnsi="Constantia" w:cs="ArialMT"/>
          <w:color w:val="FFFFFF" w:themeColor="background1"/>
        </w:rPr>
        <w:t xml:space="preserve">ma de Querétaro en la dirección </w:t>
      </w:r>
      <w:r w:rsidRPr="005239AF">
        <w:rPr>
          <w:rFonts w:ascii="Constantia" w:hAnsi="Constantia" w:cs="ArialMT"/>
          <w:color w:val="FFFFFF" w:themeColor="background1"/>
        </w:rPr>
        <w:t xml:space="preserve">http://www.uaq.mx, el día </w:t>
      </w:r>
      <w:r w:rsidRPr="005239AF">
        <w:rPr>
          <w:rFonts w:ascii="Constantia" w:hAnsi="Constantia" w:cs="Arial-BoldMT"/>
          <w:b/>
          <w:bCs/>
          <w:color w:val="FFFFFF" w:themeColor="background1"/>
        </w:rPr>
        <w:t>4 de julio de 2016</w:t>
      </w:r>
      <w:r w:rsidRPr="005239AF">
        <w:rPr>
          <w:rFonts w:ascii="Constantia" w:hAnsi="Constantia" w:cs="ArialMT"/>
          <w:color w:val="FFFFFF" w:themeColor="background1"/>
        </w:rPr>
        <w:t>.</w:t>
      </w:r>
    </w:p>
    <w:p w:rsidR="00DF1177" w:rsidRPr="005239AF" w:rsidRDefault="00DF1177" w:rsidP="00DF1177">
      <w:pPr>
        <w:autoSpaceDE w:val="0"/>
        <w:autoSpaceDN w:val="0"/>
        <w:adjustRightInd w:val="0"/>
        <w:spacing w:after="0" w:line="240" w:lineRule="auto"/>
        <w:rPr>
          <w:rFonts w:ascii="Constantia" w:hAnsi="Constantia" w:cs="TimesNewRomanPSMT"/>
          <w:color w:val="FFFFFF" w:themeColor="background1"/>
        </w:rPr>
      </w:pPr>
    </w:p>
    <w:p w:rsidR="00DF1177" w:rsidRPr="005239AF" w:rsidRDefault="00DF1177" w:rsidP="00DF1177">
      <w:pPr>
        <w:autoSpaceDE w:val="0"/>
        <w:autoSpaceDN w:val="0"/>
        <w:adjustRightInd w:val="0"/>
        <w:spacing w:after="0" w:line="240" w:lineRule="auto"/>
        <w:rPr>
          <w:rFonts w:ascii="Constantia" w:hAnsi="Constantia" w:cs="ArialMT"/>
          <w:color w:val="FFFFFF" w:themeColor="background1"/>
        </w:rPr>
      </w:pPr>
      <w:r w:rsidRPr="005239AF">
        <w:rPr>
          <w:rFonts w:ascii="Constantia" w:hAnsi="Constantia" w:cs="ArialMT"/>
          <w:color w:val="FFFFFF" w:themeColor="background1"/>
        </w:rPr>
        <w:t>Cotejar que el resultado de la boleta coincida o</w:t>
      </w:r>
      <w:r w:rsidR="00EB2969">
        <w:rPr>
          <w:rFonts w:ascii="Constantia" w:hAnsi="Constantia" w:cs="ArialMT"/>
          <w:color w:val="FFFFFF" w:themeColor="background1"/>
        </w:rPr>
        <w:t xml:space="preserve"> sea superior con el puntaje de </w:t>
      </w:r>
      <w:r w:rsidRPr="005239AF">
        <w:rPr>
          <w:rFonts w:ascii="Constantia" w:hAnsi="Constantia" w:cs="ArialMT"/>
          <w:color w:val="FFFFFF" w:themeColor="background1"/>
        </w:rPr>
        <w:t xml:space="preserve">aceptación, publicado en los medios informativos, </w:t>
      </w:r>
      <w:r w:rsidR="00EB2969">
        <w:rPr>
          <w:rFonts w:ascii="Constantia" w:hAnsi="Constantia" w:cs="ArialMT"/>
          <w:color w:val="FFFFFF" w:themeColor="background1"/>
        </w:rPr>
        <w:t xml:space="preserve">para corroborar si el aspirante </w:t>
      </w:r>
      <w:r w:rsidRPr="005239AF">
        <w:rPr>
          <w:rFonts w:ascii="Constantia" w:hAnsi="Constantia" w:cs="ArialMT"/>
          <w:color w:val="FFFFFF" w:themeColor="background1"/>
        </w:rPr>
        <w:t>fue aceptado de conformidad a las bases generales de la presente Convocatoria.</w:t>
      </w:r>
    </w:p>
    <w:p w:rsidR="00DF1177" w:rsidRPr="005239AF" w:rsidRDefault="00C12314" w:rsidP="00DF1177">
      <w:pPr>
        <w:autoSpaceDE w:val="0"/>
        <w:autoSpaceDN w:val="0"/>
        <w:adjustRightInd w:val="0"/>
        <w:spacing w:after="0" w:line="240" w:lineRule="auto"/>
        <w:rPr>
          <w:rFonts w:ascii="Constantia" w:hAnsi="Constantia" w:cs="ArialMT"/>
          <w:color w:val="FFFFFF" w:themeColor="background1"/>
        </w:rPr>
      </w:pPr>
      <w:r>
        <w:rPr>
          <w:noProof/>
          <w:color w:val="0000FF"/>
          <w:lang w:eastAsia="es-MX"/>
        </w:rPr>
        <w:drawing>
          <wp:anchor distT="0" distB="0" distL="114300" distR="114300" simplePos="0" relativeHeight="251674624" behindDoc="0" locked="0" layoutInCell="1" allowOverlap="1" wp14:anchorId="72C7C417" wp14:editId="74BAA56E">
            <wp:simplePos x="0" y="0"/>
            <wp:positionH relativeFrom="column">
              <wp:align>right</wp:align>
            </wp:positionH>
            <wp:positionV relativeFrom="paragraph">
              <wp:posOffset>393065</wp:posOffset>
            </wp:positionV>
            <wp:extent cx="1381125" cy="837198"/>
            <wp:effectExtent l="0" t="57150" r="0" b="325120"/>
            <wp:wrapSquare wrapText="bothSides"/>
            <wp:docPr id="8" name="Imagen 8" descr="http://www.expressmetropolitano.com.mx/wp-content/uploads/2015/07/Escuela-de-Bachilleres-de-la-UAQ-invita-aa-Talleres-de-Rob%C3%B3tica.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xpressmetropolitano.com.mx/wp-content/uploads/2015/07/Escuela-de-Bachilleres-de-la-UAQ-invita-aa-Talleres-de-Rob%C3%B3tica.jp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1125" cy="837198"/>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page">
              <wp14:pctWidth>0</wp14:pctWidth>
            </wp14:sizeRelH>
            <wp14:sizeRelV relativeFrom="page">
              <wp14:pctHeight>0</wp14:pctHeight>
            </wp14:sizeRelV>
          </wp:anchor>
        </w:drawing>
      </w:r>
      <w:r w:rsidR="00DF1177" w:rsidRPr="005239AF">
        <w:rPr>
          <w:rFonts w:ascii="Constantia" w:hAnsi="Constantia" w:cs="ArialMT"/>
          <w:color w:val="FFFFFF" w:themeColor="background1"/>
        </w:rPr>
        <w:t>En la publicación aparecerán el procedimiento y los requisitos de inscripción</w:t>
      </w:r>
    </w:p>
    <w:p w:rsidR="00F40F73" w:rsidRPr="00F349F8" w:rsidRDefault="00DF1177" w:rsidP="00F349F8">
      <w:pPr>
        <w:autoSpaceDE w:val="0"/>
        <w:autoSpaceDN w:val="0"/>
        <w:adjustRightInd w:val="0"/>
        <w:spacing w:after="0" w:line="240" w:lineRule="auto"/>
        <w:rPr>
          <w:rFonts w:ascii="Constantia" w:hAnsi="Constantia" w:cs="ArialMT"/>
          <w:color w:val="FFFFFF" w:themeColor="background1"/>
        </w:rPr>
      </w:pPr>
      <w:r w:rsidRPr="005239AF">
        <w:rPr>
          <w:rFonts w:ascii="Constantia" w:hAnsi="Constantia" w:cs="ArialMT"/>
          <w:color w:val="FFFFFF" w:themeColor="background1"/>
        </w:rPr>
        <w:t>(Certificado de Bachillerato y Acta de Nacimient</w:t>
      </w:r>
      <w:r w:rsidR="00EB2969">
        <w:rPr>
          <w:rFonts w:ascii="Constantia" w:hAnsi="Constantia" w:cs="ArialMT"/>
          <w:color w:val="FFFFFF" w:themeColor="background1"/>
        </w:rPr>
        <w:t xml:space="preserve">o originales y CURP), sólo para </w:t>
      </w:r>
      <w:r w:rsidRPr="005239AF">
        <w:rPr>
          <w:rFonts w:ascii="Constantia" w:hAnsi="Constantia" w:cs="ArialMT"/>
          <w:color w:val="FFFFFF" w:themeColor="background1"/>
        </w:rPr>
        <w:t xml:space="preserve">aquellos aspirantes aceptados. </w:t>
      </w:r>
      <w:r w:rsidRPr="005239AF">
        <w:rPr>
          <w:rFonts w:ascii="Constantia" w:hAnsi="Constantia" w:cs="Arial-ItalicMT"/>
          <w:i/>
          <w:iCs/>
          <w:color w:val="FFFFFF" w:themeColor="background1"/>
        </w:rPr>
        <w:t>En caso de Certificado de Bachillerato emitido por una</w:t>
      </w:r>
      <w:r w:rsidR="00EB2969">
        <w:rPr>
          <w:rFonts w:ascii="Constantia" w:hAnsi="Constantia" w:cs="ArialMT"/>
          <w:color w:val="FFFFFF" w:themeColor="background1"/>
        </w:rPr>
        <w:t xml:space="preserve"> </w:t>
      </w:r>
      <w:r w:rsidRPr="005239AF">
        <w:rPr>
          <w:rFonts w:ascii="Constantia" w:hAnsi="Constantia" w:cs="Arial-ItalicMT"/>
          <w:i/>
          <w:iCs/>
          <w:color w:val="FFFFFF" w:themeColor="background1"/>
        </w:rPr>
        <w:t>entidad federativa distinta a Querétaro, deberá estar legalizado.</w:t>
      </w:r>
    </w:p>
    <w:sectPr w:rsidR="00F40F73" w:rsidRPr="00F349F8" w:rsidSect="0008418D">
      <w:pgSz w:w="15840" w:h="12240" w:orient="landscape"/>
      <w:pgMar w:top="1701" w:right="1417" w:bottom="1701" w:left="1417" w:header="708" w:footer="708" w:gutter="0"/>
      <w:pgBorders w:offsetFrom="page">
        <w:top w:val="single" w:sz="18" w:space="24" w:color="44546A" w:themeColor="text2"/>
        <w:left w:val="single" w:sz="18" w:space="24" w:color="44546A" w:themeColor="text2"/>
        <w:bottom w:val="single" w:sz="18" w:space="24" w:color="44546A" w:themeColor="text2"/>
        <w:right w:val="single" w:sz="18" w:space="24" w:color="44546A" w:themeColor="text2"/>
      </w:pgBorders>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onstantia">
    <w:panose1 w:val="02030602050306030303"/>
    <w:charset w:val="00"/>
    <w:family w:val="roman"/>
    <w:pitch w:val="variable"/>
    <w:sig w:usb0="A00002EF" w:usb1="400020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CB"/>
    <w:rsid w:val="00077CB4"/>
    <w:rsid w:val="0008407C"/>
    <w:rsid w:val="0008418D"/>
    <w:rsid w:val="0011258C"/>
    <w:rsid w:val="001A6151"/>
    <w:rsid w:val="003A33BC"/>
    <w:rsid w:val="005239AF"/>
    <w:rsid w:val="00531F3C"/>
    <w:rsid w:val="00592DD0"/>
    <w:rsid w:val="00731C24"/>
    <w:rsid w:val="0081274A"/>
    <w:rsid w:val="00847CCB"/>
    <w:rsid w:val="00A01A50"/>
    <w:rsid w:val="00AE2283"/>
    <w:rsid w:val="00B17082"/>
    <w:rsid w:val="00BA538D"/>
    <w:rsid w:val="00BC10ED"/>
    <w:rsid w:val="00C12314"/>
    <w:rsid w:val="00C53652"/>
    <w:rsid w:val="00DF1177"/>
    <w:rsid w:val="00E70C13"/>
    <w:rsid w:val="00EB2969"/>
    <w:rsid w:val="00F349F8"/>
    <w:rsid w:val="00F40F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5923A-64B4-4DC8-8984-7EACAB8C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31C24"/>
    <w:rPr>
      <w:b/>
      <w:bCs/>
    </w:rPr>
  </w:style>
  <w:style w:type="paragraph" w:styleId="NormalWeb">
    <w:name w:val="Normal (Web)"/>
    <w:basedOn w:val="Normal"/>
    <w:uiPriority w:val="99"/>
    <w:semiHidden/>
    <w:unhideWhenUsed/>
    <w:rsid w:val="00731C24"/>
    <w:pPr>
      <w:spacing w:after="135" w:line="360" w:lineRule="atLeast"/>
    </w:pPr>
    <w:rPr>
      <w:rFonts w:ascii="Times New Roman" w:eastAsia="Times New Roman" w:hAnsi="Times New Roman" w:cs="Times New Roman"/>
      <w:color w:val="626262"/>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874337">
      <w:bodyDiv w:val="1"/>
      <w:marLeft w:val="0"/>
      <w:marRight w:val="0"/>
      <w:marTop w:val="0"/>
      <w:marBottom w:val="0"/>
      <w:divBdr>
        <w:top w:val="single" w:sz="18" w:space="15" w:color="13173A"/>
        <w:left w:val="none" w:sz="0" w:space="0" w:color="auto"/>
        <w:bottom w:val="none" w:sz="0" w:space="0" w:color="auto"/>
        <w:right w:val="none" w:sz="0" w:space="0" w:color="auto"/>
      </w:divBdr>
      <w:divsChild>
        <w:div w:id="647903224">
          <w:marLeft w:val="0"/>
          <w:marRight w:val="0"/>
          <w:marTop w:val="0"/>
          <w:marBottom w:val="0"/>
          <w:divBdr>
            <w:top w:val="none" w:sz="0" w:space="0" w:color="auto"/>
            <w:left w:val="none" w:sz="0" w:space="0" w:color="auto"/>
            <w:bottom w:val="none" w:sz="0" w:space="0" w:color="auto"/>
            <w:right w:val="none" w:sz="0" w:space="0" w:color="auto"/>
          </w:divBdr>
          <w:divsChild>
            <w:div w:id="481773020">
              <w:marLeft w:val="0"/>
              <w:marRight w:val="0"/>
              <w:marTop w:val="0"/>
              <w:marBottom w:val="0"/>
              <w:divBdr>
                <w:top w:val="none" w:sz="0" w:space="0" w:color="auto"/>
                <w:left w:val="none" w:sz="0" w:space="0" w:color="auto"/>
                <w:bottom w:val="none" w:sz="0" w:space="0" w:color="auto"/>
                <w:right w:val="none" w:sz="0" w:space="0" w:color="auto"/>
              </w:divBdr>
              <w:divsChild>
                <w:div w:id="81488661">
                  <w:marLeft w:val="0"/>
                  <w:marRight w:val="0"/>
                  <w:marTop w:val="0"/>
                  <w:marBottom w:val="0"/>
                  <w:divBdr>
                    <w:top w:val="none" w:sz="0" w:space="0" w:color="auto"/>
                    <w:left w:val="none" w:sz="0" w:space="0" w:color="auto"/>
                    <w:bottom w:val="none" w:sz="0" w:space="0" w:color="auto"/>
                    <w:right w:val="none" w:sz="0" w:space="0" w:color="auto"/>
                  </w:divBdr>
                  <w:divsChild>
                    <w:div w:id="1751000964">
                      <w:marLeft w:val="0"/>
                      <w:marRight w:val="0"/>
                      <w:marTop w:val="0"/>
                      <w:marBottom w:val="0"/>
                      <w:divBdr>
                        <w:top w:val="none" w:sz="0" w:space="0" w:color="auto"/>
                        <w:left w:val="none" w:sz="0" w:space="0" w:color="auto"/>
                        <w:bottom w:val="none" w:sz="0" w:space="0" w:color="auto"/>
                        <w:right w:val="none" w:sz="0" w:space="0" w:color="auto"/>
                      </w:divBdr>
                      <w:divsChild>
                        <w:div w:id="2666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49539">
      <w:bodyDiv w:val="1"/>
      <w:marLeft w:val="0"/>
      <w:marRight w:val="0"/>
      <w:marTop w:val="0"/>
      <w:marBottom w:val="0"/>
      <w:divBdr>
        <w:top w:val="single" w:sz="18" w:space="15" w:color="13173A"/>
        <w:left w:val="none" w:sz="0" w:space="0" w:color="auto"/>
        <w:bottom w:val="none" w:sz="0" w:space="0" w:color="auto"/>
        <w:right w:val="none" w:sz="0" w:space="0" w:color="auto"/>
      </w:divBdr>
      <w:divsChild>
        <w:div w:id="1667779048">
          <w:marLeft w:val="0"/>
          <w:marRight w:val="0"/>
          <w:marTop w:val="0"/>
          <w:marBottom w:val="0"/>
          <w:divBdr>
            <w:top w:val="none" w:sz="0" w:space="0" w:color="auto"/>
            <w:left w:val="none" w:sz="0" w:space="0" w:color="auto"/>
            <w:bottom w:val="none" w:sz="0" w:space="0" w:color="auto"/>
            <w:right w:val="none" w:sz="0" w:space="0" w:color="auto"/>
          </w:divBdr>
          <w:divsChild>
            <w:div w:id="2120178363">
              <w:marLeft w:val="0"/>
              <w:marRight w:val="0"/>
              <w:marTop w:val="0"/>
              <w:marBottom w:val="0"/>
              <w:divBdr>
                <w:top w:val="none" w:sz="0" w:space="0" w:color="auto"/>
                <w:left w:val="none" w:sz="0" w:space="0" w:color="auto"/>
                <w:bottom w:val="none" w:sz="0" w:space="0" w:color="auto"/>
                <w:right w:val="none" w:sz="0" w:space="0" w:color="auto"/>
              </w:divBdr>
              <w:divsChild>
                <w:div w:id="851187230">
                  <w:marLeft w:val="0"/>
                  <w:marRight w:val="0"/>
                  <w:marTop w:val="0"/>
                  <w:marBottom w:val="0"/>
                  <w:divBdr>
                    <w:top w:val="none" w:sz="0" w:space="0" w:color="auto"/>
                    <w:left w:val="none" w:sz="0" w:space="0" w:color="auto"/>
                    <w:bottom w:val="none" w:sz="0" w:space="0" w:color="auto"/>
                    <w:right w:val="none" w:sz="0" w:space="0" w:color="auto"/>
                  </w:divBdr>
                  <w:divsChild>
                    <w:div w:id="495802249">
                      <w:marLeft w:val="0"/>
                      <w:marRight w:val="0"/>
                      <w:marTop w:val="0"/>
                      <w:marBottom w:val="0"/>
                      <w:divBdr>
                        <w:top w:val="none" w:sz="0" w:space="0" w:color="auto"/>
                        <w:left w:val="none" w:sz="0" w:space="0" w:color="auto"/>
                        <w:bottom w:val="none" w:sz="0" w:space="0" w:color="auto"/>
                        <w:right w:val="none" w:sz="0" w:space="0" w:color="auto"/>
                      </w:divBdr>
                      <w:divsChild>
                        <w:div w:id="15438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oogle.com.mx/url?sa=i&amp;rct=j&amp;q=&amp;esrc=s&amp;source=images&amp;cd=&amp;cad=rja&amp;uact=8&amp;ved=0ahUKEwizs6XSjpLOAhVm9IMKHSzvDg0QjRwIBw&amp;url=https%3A%2F%2Ftwitter.com%2Fuaqmx&amp;bvm=bv.128153897,d.amc&amp;psig=AFQjCNGP3ndPFlY8TZk9jeFzoibAN5sdRQ&amp;ust=14696562436359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mx/url?sa=i&amp;rct=j&amp;q=&amp;esrc=s&amp;source=images&amp;cd=&amp;cad=rja&amp;uact=8&amp;ved=0ahUKEwjRj52LlZLOAhVJ6IMKHfN8DuYQjRwIBw&amp;url=http%3A%2F%2Fwww.monitoruniversitario.com.mx%2Festudiantes%2Fpropone-estudiante-de-la-uaq-solucion-para-eliminar-hongo-nocivo-en-plantas-de-aguacate%2F&amp;bvm=bv.128153897,d.amc&amp;psig=AFQjCNFT7xPgMrAR-Zt_-jO_1GazaHidFw&amp;ust=1469658034747026"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oogle.com.mx/url?sa=i&amp;rct=j&amp;q=&amp;esrc=s&amp;source=images&amp;cd=&amp;cad=rja&amp;uact=8&amp;ved=0ahUKEwizs6XSjpLOAhVm9IMKHSzvDg0QjRwIBw&amp;url=http%3A%2F%2Fadninformativo.mx%2Finician-negociaciones-entre-uaq-y-supauaq%2F&amp;bvm=bv.128153897,d.amc&amp;psig=AFQjCNGP3ndPFlY8TZk9jeFzoibAN5sdRQ&amp;ust=1469656243635921" TargetMode="External"/><Relationship Id="rId5" Type="http://schemas.openxmlformats.org/officeDocument/2006/relationships/hyperlink" Target="http://www.uaq.mx/" TargetMode="External"/><Relationship Id="rId15" Type="http://schemas.openxmlformats.org/officeDocument/2006/relationships/hyperlink" Target="http://www.google.com.mx/url?sa=i&amp;rct=j&amp;q=&amp;esrc=s&amp;source=images&amp;cd=&amp;cad=rja&amp;uact=8&amp;ved=0ahUKEwjGyICIk5LOAhVk3IMKHU4uBVIQjRwIBw&amp;url=http%3A%2F%2Fwww.expressmetropolitano.com.mx%2Fescuela-de-bachilleres-de-la-uaq-invita-a-sus-estudiantes-a-talleres-de-robotica%2F&amp;bvm=bv.128153897,d.amc&amp;psig=AFQjCNGP3ndPFlY8TZk9jeFzoibAN5sdRQ&amp;ust=1469656243635921"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google.com.mx/url?sa=i&amp;rct=j&amp;q=&amp;esrc=s&amp;source=images&amp;cd=&amp;cad=rja&amp;uact=8&amp;ved=0ahUKEwiKv8SXiJLOAhVp7IMKHZ2mD5IQjRwIBw&amp;url=http://amic2015.uaq.mx/index.php/hospedaje/gastronomia-queretana/27-sede&amp;psig=AFQjCNGh_TP9o8PQ-ntc5FBnk35TMBY3vw&amp;ust=1469654597065403"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5D8E0-AA59-45C5-B07C-E542F3EAA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466</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h47</dc:creator>
  <cp:keywords/>
  <dc:description/>
  <cp:lastModifiedBy>h47</cp:lastModifiedBy>
  <cp:revision>3</cp:revision>
  <dcterms:created xsi:type="dcterms:W3CDTF">2016-07-26T21:10:00Z</dcterms:created>
  <dcterms:modified xsi:type="dcterms:W3CDTF">2016-07-26T22:24:00Z</dcterms:modified>
</cp:coreProperties>
</file>