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Duoc UC ·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Proyecto APT –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Validación del Sprint 2 (Sprint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80" w:lineRule="auto"/>
        <w:jc w:val="center"/>
        <w:rPr/>
      </w:pPr>
      <w:r w:rsidDel="00000000" w:rsidR="00000000" w:rsidRPr="00000000">
        <w:rPr>
          <w:color w:val="404040"/>
          <w:sz w:val="26"/>
          <w:szCs w:val="26"/>
          <w:rtl w:val="0"/>
        </w:rPr>
        <w:t xml:space="preserve">Marco ágil (Scrum) · Una versión por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“AgeCare Administración”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Versión 1.0 · Fecha: 11/09/2026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9788573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  <w:t xml:space="preserve">Datos del documento</w:t>
            <w:tab/>
            <w:t xml:space="preserve">3</w:t>
          </w:r>
        </w:p>
        <w:p w:rsidR="00000000" w:rsidDel="00000000" w:rsidP="00000000" w:rsidRDefault="00000000" w:rsidRPr="00000000" w14:paraId="00000013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1. Datos del sprint</w:t>
            <w:tab/>
            <w:t xml:space="preserve">4</w:t>
          </w:r>
        </w:p>
        <w:p w:rsidR="00000000" w:rsidDel="00000000" w:rsidP="00000000" w:rsidRDefault="00000000" w:rsidRPr="00000000" w14:paraId="00000014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2. Sprint Backlog con avance diario y validación del Product Owner</w:t>
            <w:tab/>
            <w:t xml:space="preserve">5</w:t>
          </w:r>
        </w:p>
        <w:p w:rsidR="00000000" w:rsidDel="00000000" w:rsidP="00000000" w:rsidRDefault="00000000" w:rsidRPr="00000000" w14:paraId="00000015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3. Gráfico de avance del sprint (Burndown)</w:t>
            <w:tab/>
            <w:t xml:space="preserve">8</w:t>
          </w:r>
        </w:p>
        <w:p w:rsidR="00000000" w:rsidDel="00000000" w:rsidP="00000000" w:rsidRDefault="00000000" w:rsidRPr="00000000" w14:paraId="00000016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4. Incremento demostrado</w:t>
            <w:tab/>
            <w:t xml:space="preserve">8</w:t>
          </w:r>
        </w:p>
        <w:p w:rsidR="00000000" w:rsidDel="00000000" w:rsidP="00000000" w:rsidRDefault="00000000" w:rsidRPr="00000000" w14:paraId="00000017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5. Pila del producto (Product Backlog) actualizada</w:t>
            <w:tab/>
            <w:t xml:space="preserve">9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7"/>
        <w:gridCol w:w="1466"/>
        <w:gridCol w:w="4510"/>
        <w:gridCol w:w="2257"/>
        <w:tblGridChange w:id="0">
          <w:tblGrid>
            <w:gridCol w:w="1127"/>
            <w:gridCol w:w="1466"/>
            <w:gridCol w:w="4510"/>
            <w:gridCol w:w="22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11/09/2026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Registro del Sprint Review del Sprint 2 (11/09/2026).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Equipo ACA</w:t>
            </w:r>
          </w:p>
        </w:tc>
      </w:tr>
    </w:tbl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AgeCare 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15/11/2026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Patrocinador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Wellq Co (AgeCare)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Juan Pablo Mellado · Mabel Alejandra Herrera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Ágil (Scrum)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https://github.com/ignacio1343/AgeCare-Administracion-Equipo-8</w:t>
            </w:r>
          </w:p>
        </w:tc>
      </w:tr>
    </w:tbl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1"/>
        <w:gridCol w:w="2752"/>
        <w:gridCol w:w="2752"/>
        <w:gridCol w:w="2205"/>
        <w:tblGridChange w:id="0">
          <w:tblGrid>
            <w:gridCol w:w="1651"/>
            <w:gridCol w:w="2752"/>
            <w:gridCol w:w="2752"/>
            <w:gridCol w:w="2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21481623-7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alv.faundez@duocuc.cl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Scrum Master · Desarrollador (arquitectura y backend)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Paolo Salamanca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· Desarrollador (frontend y UX)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21.382.365-5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Ignacio Bustos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igna.bustos@duocuc.cl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(full-stack, base de datos y DevOps)</w:t>
            </w:r>
          </w:p>
        </w:tc>
      </w:tr>
    </w:tbl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1. Datos del sprint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 · «Acceso y soporte»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Fechas (inicio – término)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24/08/2026 – 13/09/2026 (15 días hábiles)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Que el staff pueda ingresar de forma segura y el equipo de soporte atienda tickets de punta a punta (Avance 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del 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vie 11/09/2026 · 21:00 · videollamada (Teams)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Product Owner: Paolo Salamanca · Scrum Master: Alvaro Faúndez · Equipo: Alvaro Faúndez, Paolo Salamanca, Ignacio Bustos · Docentes invitados: Juan Pablo Mellado · Mabel Alejandra Herrera</w:t>
            </w:r>
          </w:p>
        </w:tc>
      </w:tr>
    </w:tbl>
    <w:p w:rsidR="00000000" w:rsidDel="00000000" w:rsidP="00000000" w:rsidRDefault="00000000" w:rsidRPr="00000000" w14:paraId="00000056">
      <w:pPr>
        <w:spacing w:after="120" w:lineRule="auto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2. Sprint Backlog con avance diario y validación del Product Owner</w:t>
      </w:r>
    </w:p>
    <w:p w:rsidR="00000000" w:rsidDel="00000000" w:rsidP="00000000" w:rsidRDefault="00000000" w:rsidRPr="00000000" w14:paraId="00000058">
      <w:pPr>
        <w:spacing w:after="120" w:before="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Horas dedicadas por día a cada tarea (Resp.: AF = Alvaro Faúndez, PS = Paolo Salamanca, IB = Ignacio Bustos). Todas las tareas fueron aprobadas (A) por el Product Owner; ninguna volvió al Product Backlog. Ninguna tarea superó sus horas estimadas.</w:t>
      </w:r>
      <w:r w:rsidDel="00000000" w:rsidR="00000000" w:rsidRPr="00000000">
        <w:rPr>
          <w:rtl w:val="0"/>
        </w:rPr>
      </w:r>
    </w:p>
    <w:tbl>
      <w:tblPr>
        <w:tblStyle w:val="Table5"/>
        <w:tblW w:w="1252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1050"/>
        <w:gridCol w:w="2900"/>
        <w:gridCol w:w="520"/>
        <w:gridCol w:w="52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520"/>
        <w:gridCol w:w="560"/>
        <w:tblGridChange w:id="0">
          <w:tblGrid>
            <w:gridCol w:w="1050"/>
            <w:gridCol w:w="2900"/>
            <w:gridCol w:w="520"/>
            <w:gridCol w:w="520"/>
            <w:gridCol w:w="430"/>
            <w:gridCol w:w="430"/>
            <w:gridCol w:w="430"/>
            <w:gridCol w:w="430"/>
            <w:gridCol w:w="430"/>
            <w:gridCol w:w="430"/>
            <w:gridCol w:w="430"/>
            <w:gridCol w:w="430"/>
            <w:gridCol w:w="430"/>
            <w:gridCol w:w="430"/>
            <w:gridCol w:w="430"/>
            <w:gridCol w:w="430"/>
            <w:gridCol w:w="430"/>
            <w:gridCol w:w="430"/>
            <w:gridCol w:w="430"/>
            <w:gridCol w:w="520"/>
            <w:gridCol w:w="5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Resp.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Horas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24/08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25/08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26/08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27/08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31/08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01/09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03/09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D10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04/09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D11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07/09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D12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D13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09/09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D14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D15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11/09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Estado (A/R)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EP01-HU01-T1 · Backend: endpoints y reglas de negocio para iniciar sesión con mi correo corporativo y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EP01-HU01-T2 · Frontend: pantalla y acciones para iniciar sesión con mi correo corporativo y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EP01-HU01-T3 · Pruebas automáticas y criterios de aceptación de la historia (iniciar sesión con mi correo corporativo y contraseña)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EP01-HU02-T1 · Backend: endpoints y reglas de negocio para activar y usar un segundo factor (código TOTP) en mi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EP01-HU02-T2 · Frontend: pantalla y acciones para activar y usar un segundo factor (código TOTP) en mi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EP01-HU02-T3 · Pruebas automáticas y criterios de aceptación de la historia (activar y usar un segundo factor (código TOTP) en mi cuenta)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EP01-HU03-T1 · Backend: endpoints y reglas de negocio para crear cuentas del staff, asignar roles y desactivarlas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EP01-HU03-T2 · Frontend: pantalla y acciones para crear cuentas del staff, asignar roles y desactivarlas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EP01-HU03-T3 · Pruebas automáticas y criterios de aceptación de la historia (crear cuentas del staff, asignar roles y desactivarlas)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EP01-HU04-T1 · Backend: endpoints y reglas de negocio para consultar la bitácora de auditoría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EP01-HU04-T2 · Frontend: pantalla y acciones para consultar la bitácora de auditoría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EP01-HU04-T3 · Pruebas automáticas y criterios de aceptación de la historia (consultar la bitácora de auditoría con filtros)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EP02-HU01-T1 · Backend: endpoints y reglas de negocio para ver la cola de tickets con filtros, búsqueda y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EP02-HU01-T2 · Frontend: pantalla y acciones para ver la cola de tickets con filtros, búsqueda y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EP02-HU01-T3 · Pruebas automáticas y criterios de aceptación de la historia (ver la cola de tickets con filtros, búsqueda y orden)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EP02-HU02-T1 · Backend: endpoints y reglas de negocio para registrar un ticket recibido por correo o 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EP02-HU02-T2 · Frontend: pantalla y acciones para registrar un ticket recibido por correo o 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EP02-HU02-T3 · Pruebas automáticas y criterios de aceptación de la historia (registrar un ticket recibido por correo o teléfono)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EP02-HU03-T1 · Backend: endpoints y reglas de negocio para tomar un ticket y cambiar su estado, prioridad y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EP02-HU03-T2 · Frontend: pantalla y acciones para tomar un ticket y cambiar su estado, prioridad y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EP02-HU03-T3 · Pruebas automáticas y criterios de aceptación de la historia (tomar un ticket y cambiar su estado, prioridad y categoría)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EP02-HU04-T1 · Backend y pruebas automáticas para ver el contexto del solicitante dentro del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EP02-HU04-T2 · Frontend: pantalla y acciones para ver el contexto del solicitante dentro del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EP02-HU05-T1 · Backend: endpoints y reglas de negocio para responder al usuario o dejar notas internas en 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EP02-HU05-T2 · Frontend: pantalla y acciones para responder al usuario o dejar notas internas en 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EP02-HU05-T3 · Pruebas automáticas y criterios de aceptación de la historia (responder al usuario o dejar notas internas en el ticket)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EP02-HU06-T1 · Backend y pruebas automáticas para que al resolver un ticket se envíe una encuesta de satisfacción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EP02-HU06-T2 · Frontend: pantalla y acciones para que al resolver un ticket se envíe una encuesta de satisfacción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EP02-HU07-T1 · Backend: endpoints y reglas de negocio para ver los indicadores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EP02-HU07-T2 · Frontend: pantalla y acciones para ver los indicadores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EP02-HU07-T3 · Pruebas automáticas y criterios de aceptación de la historia (ver los indicadores de soporte)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GES-S2-T1 · Informe de Avance 2 y demostración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GES-S2-T2 · Capacitación en seguridad: JWT, refresh token, Argon2id y TOTP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GES-S2-T3 · Instalar entorno local en Windows (Python, Node, 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GES-S2-T4 · Guía de instalación y modo SQLite para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GES-S2-T5 · Revisión de código de los pull requests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GES-S2-T6 · Revisión de código de los pull requests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GES-S2-T7 · Pruebas manuales del flujo de soporte con el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GES-S2-T8 · Eventos Scrum del sprint: planning, review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GES-S2-T9 · Eventos Scrum del sprint: planning, review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GES-S2-T10 · Eventos Scrum del sprint: planning, review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spacing w:after="80" w:before="0" w:lineRule="auto"/>
        <w:jc w:val="both"/>
        <w:rPr/>
        <w:sectPr>
          <w:headerReference r:id="rId9" w:type="default"/>
          <w:footerReference r:id="rId10" w:type="default"/>
          <w:type w:val="nextPage"/>
          <w:pgSz w:h="12240" w:w="15840" w:orient="landscape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rPr/>
      </w:pPr>
      <w:r w:rsidDel="00000000" w:rsidR="00000000" w:rsidRPr="00000000">
        <w:rPr>
          <w:rtl w:val="0"/>
        </w:rPr>
        <w:t xml:space="preserve">3. Gráfico de avance del sprint (Burndown)</w:t>
      </w:r>
    </w:p>
    <w:p w:rsidR="00000000" w:rsidDel="00000000" w:rsidP="00000000" w:rsidRDefault="00000000" w:rsidRPr="00000000" w14:paraId="000003E2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2677160"/>
            <wp:effectExtent b="0" l="0" r="0" t="0"/>
            <wp:docPr id="7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1. Burndown del Sprint 2 (planilla ACA_07_Burndown_Chart, hoja «Sprint 2»).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Se comprometieron 137 h de una capacidad de 180 h (4 h por persona al día; 76% de uso). Se dejó más margen porque el equipo no conocía JWT ni TOTP; con ese margen el avance real se mantuvo pegado a la línea ideal (diferencia máxima de 2 horas).</w:t>
      </w:r>
    </w:p>
    <w:p w:rsidR="00000000" w:rsidDel="00000000" w:rsidP="00000000" w:rsidRDefault="00000000" w:rsidRPr="00000000" w14:paraId="000003E5">
      <w:pPr>
        <w:pStyle w:val="Heading1"/>
        <w:rPr/>
      </w:pPr>
      <w:r w:rsidDel="00000000" w:rsidR="00000000" w:rsidRPr="00000000">
        <w:rPr>
          <w:rtl w:val="0"/>
        </w:rPr>
        <w:t xml:space="preserve">4. Incremento demostrado</w:t>
      </w:r>
    </w:p>
    <w:tbl>
      <w:tblPr>
        <w:tblStyle w:val="Table6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704"/>
        <w:gridCol w:w="3224"/>
        <w:gridCol w:w="936"/>
        <w:gridCol w:w="2496"/>
        <w:tblGridChange w:id="0">
          <w:tblGrid>
            <w:gridCol w:w="2704"/>
            <w:gridCol w:w="3224"/>
            <w:gridCol w:w="936"/>
            <w:gridCol w:w="249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Funcionalidad demostrada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¿Cumple la DoD?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Observación del 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EP01-HU01 · Iniciar sesión con mi correo corporativo y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Credenciales válidas; Credenciales inválidas; Bloqueo por intentos; Sesión expirada.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 Mensaje genérico y bloqueo verificados en vivo.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EP01-HU02 · Activar y usar un segundo factor (código TOTP) en mi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Configurar segundo factor; Login con código; Código incorrecto.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EP01-HU03 · Crear cuentas del staff, asignar roles y desactivarlas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Invitar a una persona; Activar la cuenta; Cambiar rol o desactivar; Último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 Pide mantener visible el enlace de activación mientras el correo esté simulado.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EP01-HU04 · Consultar la bitácora de auditoría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Registro de acciones; Filtrar la bitácora; Inmutabilidad.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EP02-HU01 · Ver la cola de tickets con filtros, búsqueda y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Vista de activos; Búsqueda; Asignados a mí.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 La búsqueda por número de ticket es muy útil.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EP02-HU02 · Registrar un ticket recibido por correo o 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Solicitante con cuenta; Solicitante sin cuenta; Datos incompletos.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EP02-HU03 · Tomar un ticket y cambiar su estado, prioridad y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Tomar ticket; Transición válida; Transición inválida.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EP02-HU04 · Ver el contexto del solicitante dentro del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Contexto disponible; Sin cuenta enlazada.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EP02-HU05 · Responder al usuario o dejar notas internas en 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Respuesta pública; Nota interna.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EP02-HU06 · Que al resolver un ticket se envíe una encuesta de satisfacción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Envío de encuesta; Cierre automático.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EP02-HU07 · Ver los indicadores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Indicadores; Por categoría.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 Sugiere mostrar el objetivo de primera respuesta (&lt; 4 h) junto al indicador; incorporado.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rPr/>
      </w:pPr>
      <w:r w:rsidDel="00000000" w:rsidR="00000000" w:rsidRPr="00000000">
        <w:rPr>
          <w:rtl w:val="0"/>
        </w:rPr>
        <w:t xml:space="preserve">5. Pila del producto (Product Backlog) actualizada</w:t>
      </w:r>
    </w:p>
    <w:p w:rsidR="00000000" w:rsidDel="00000000" w:rsidP="00000000" w:rsidRDefault="00000000" w:rsidRPr="00000000" w14:paraId="00000418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Avance acumulado al cierre del Sprint 2: </w:t>
      </w:r>
      <w:r w:rsidDel="00000000" w:rsidR="00000000" w:rsidRPr="00000000">
        <w:rPr>
          <w:b w:val="1"/>
          <w:bCs w:val="1"/>
          <w:rtl w:val="0"/>
        </w:rPr>
        <w:t xml:space="preserve">57 de 197 puntos</w:t>
      </w:r>
      <w:r w:rsidDel="00000000" w:rsidR="00000000" w:rsidRPr="00000000">
        <w:rPr>
          <w:rtl w:val="0"/>
        </w:rPr>
        <w:t xml:space="preserve"> (29%).</w:t>
      </w:r>
    </w:p>
    <w:tbl>
      <w:tblPr>
        <w:tblStyle w:val="Table7"/>
        <w:tblW w:w="9358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1308"/>
        <w:gridCol w:w="4529"/>
        <w:gridCol w:w="1006"/>
        <w:gridCol w:w="1006"/>
        <w:gridCol w:w="1509"/>
        <w:tblGridChange w:id="0">
          <w:tblGrid>
            <w:gridCol w:w="1308"/>
            <w:gridCol w:w="4529"/>
            <w:gridCol w:w="1006"/>
            <w:gridCol w:w="1006"/>
            <w:gridCol w:w="1509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Estimación (puntos)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Una arquitectura base con repositorio, frontend SPA y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 modelo de datos implementado con migraciones versionadas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 prototipo de interfaz (wireframe)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Iniciar sesión con mi correo corporativo y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Activar y usar un segundo factor (código TOTP) en mi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Crear cuentas del staff, asignar roles y desactivarlas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Consultar la bitácora de auditoría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la cola de tickets con filtros, búsqueda y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Registrar un ticket recibido por correo o 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Tomar un ticket y cambiar su estado, prioridad y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Responder al usuario o dejar notas internas en 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los indicadores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contexto del solicitante dentro del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al resolver un ticket se envíe una encuesta de satisfacción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EP03-HU01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Buscar usuarios de la app por nombre, correo o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EP03-HU02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Desactivar o reactivar la cuenta de un usuario indicando el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un monitor verifique periódicamente cada componente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se abra un incidente automáticamente cuando un componente cae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estado operativo general, por componente y por proceso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Registrar, actualizar y resolver incidentes y mantenimientos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EP03-HU03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Reenviar la invitación a un círculo de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Monitorear las alertas de pacientes emitidas por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Crear y editar chistes y noticias como 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Publicar contenido ahora o programarlo para una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Aprobar o suspender perfiles de cuidadoras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EP06-HU01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Revisar el contenido reportado y aprobarlo o rechazarlo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Gestionar el catálogo de productos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las métricas comerciales por periodo con su variación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Configurar el precio y las funcionalidades de cada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Dar de alta y gestionar cuentas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Cambiar el plan de una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Cancelar una suscripción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Consultar las transacciones de pago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los eventos de la pasarela de pagos se registren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embudo freemium desde la descarga hasta 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las métricas agregadas se consoliden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Emitir reembolsos totales o parciales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uso de la app por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la adopción de cada funcionalidad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 consola publicada en Render con la base de datos en Neon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 pipeline de integración y despliegue continuo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Configurar los umbrales del semáforo de signos vitales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Registros y alertas técnicas en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Cambiar parámetros del sistema con una nota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Redactar una nueva versión de términos o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Publicar una versión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Pruebas de seguridad basadas en OWASP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Pruebas de carga sobre los endpoints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 manual de usuario 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3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7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8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9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4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 – “AgeCare Administración”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5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 – “AgeCare Administración”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6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 – “AgeCare Administración”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footer" Target="footer2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2ah2jgqbJmSnvd7Qxxy2UVWO6Q==">CgMxLjA4AHIhMUxwdE01T1FGRDAzRWhVMi1OWHJPMkhXbjhKaG1ScEpo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2026-10-01T19:20:01.081Z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