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28"/>
          <w:szCs w:val="28"/>
        </w:rPr>
        <w:t xml:space="preserve">Evaluación Fase 2</w:t>
      </w:r>
    </w:p>
    <w:p>
      <w:pPr>
        <w:spacing w:after="400"/>
        <w:jc w:val="center"/>
      </w:pPr>
      <w:r>
        <w:rPr>
          <w:rFonts w:ascii="Calibri" w:cs="Calibri" w:eastAsia="Calibri" w:hAnsi="Calibri"/>
          <w:b/>
          <w:bCs/>
          <w:color w:val="1F3864"/>
          <w:sz w:val="36"/>
          <w:szCs w:val="36"/>
        </w:rPr>
        <w:t xml:space="preserve">Autoevaluación del Informe de Avance del Proyecto APT</w:t>
      </w:r>
    </w:p>
    <w:p>
      <w:pPr>
        <w:spacing w:after="120"/>
        <w:jc w:val="center"/>
      </w:pPr>
      <w:r>
        <w:rPr>
          <w:rFonts w:ascii="Calibri" w:cs="Calibri" w:eastAsia="Calibri" w:hAnsi="Calibri"/>
          <w:b/>
          <w:bCs/>
          <w:sz w:val="32"/>
          <w:szCs w:val="32"/>
        </w:rPr>
        <w:t xml:space="preserve">AgeCare Administración</w:t>
      </w:r>
    </w:p>
    <w:p>
      <w:pPr>
        <w:spacing w:after="1400"/>
        <w:jc w:val="center"/>
      </w:pPr>
      <w:r>
        <w:rPr>
          <w:rFonts w:ascii="Calibri" w:cs="Calibri" w:eastAsia="Calibri" w:hAnsi="Calibri"/>
          <w:b w:val="false"/>
          <w:bCs w:val="false"/>
          <w:i/>
          <w:iCs/>
          <w:color w:val="595959"/>
          <w:sz w:val="24"/>
          <w:szCs w:val="24"/>
        </w:rPr>
        <w:t xml:space="preserve">Consola web de administración de la plataforma AgeCare</w:t>
      </w:r>
    </w:p>
    <w:p>
      <w:pPr>
        <w:spacing w:after="60"/>
        <w:jc w:val="center"/>
      </w:pPr>
      <w:r>
        <w:rPr>
          <w:rFonts w:ascii="Calibri" w:cs="Calibri" w:eastAsia="Calibri" w:hAnsi="Calibri"/>
          <w:b/>
          <w:bCs/>
          <w:sz w:val="22"/>
          <w:szCs w:val="22"/>
        </w:rPr>
        <w:t xml:space="preserve">Asignatura: </w:t>
      </w:r>
      <w:r>
        <w:rPr>
          <w:rFonts w:ascii="Calibri" w:cs="Calibri" w:eastAsia="Calibri" w:hAnsi="Calibri"/>
          <w:b w:val="false"/>
          <w:bCs w:val="false"/>
          <w:sz w:val="22"/>
          <w:szCs w:val="22"/>
        </w:rPr>
        <w:t xml:space="preserve">PTY4614 · Capstone (APT122)</w:t>
      </w:r>
    </w:p>
    <w:p>
      <w:pPr>
        <w:spacing w:after="60"/>
        <w:jc w:val="center"/>
      </w:pPr>
      <w:r>
        <w:rPr>
          <w:rFonts w:ascii="Calibri" w:cs="Calibri" w:eastAsia="Calibri" w:hAnsi="Calibri"/>
          <w:b/>
          <w:bCs/>
          <w:sz w:val="22"/>
          <w:szCs w:val="22"/>
        </w:rPr>
        <w:t xml:space="preserve">Estudiante: </w:t>
      </w:r>
      <w:r>
        <w:rPr>
          <w:rFonts w:ascii="Calibri" w:cs="Calibri" w:eastAsia="Calibri" w:hAnsi="Calibri"/>
          <w:b w:val="false"/>
          <w:bCs w:val="false"/>
          <w:sz w:val="22"/>
          <w:szCs w:val="22"/>
        </w:rPr>
        <w:t xml:space="preserve">Ignacio Bustos</w:t>
      </w:r>
    </w:p>
    <w:p>
      <w:pPr>
        <w:spacing w:after="60"/>
        <w:jc w:val="center"/>
      </w:pPr>
      <w:r>
        <w:rPr>
          <w:rFonts w:ascii="Calibri" w:cs="Calibri" w:eastAsia="Calibri" w:hAnsi="Calibri"/>
          <w:b/>
          <w:bCs/>
          <w:sz w:val="22"/>
          <w:szCs w:val="22"/>
        </w:rPr>
        <w:t xml:space="preserve">Rol en el equipo: </w:t>
      </w:r>
      <w:r>
        <w:rPr>
          <w:rFonts w:ascii="Calibri" w:cs="Calibri" w:eastAsia="Calibri" w:hAnsi="Calibri"/>
          <w:b w:val="false"/>
          <w:bCs w:val="false"/>
          <w:sz w:val="22"/>
          <w:szCs w:val="22"/>
        </w:rPr>
        <w:t xml:space="preserve">Desarrollador (full-stack, base de datos y DevOps)</w:t>
      </w:r>
    </w:p>
    <w:p>
      <w:pPr>
        <w:spacing w:after="60"/>
        <w:jc w:val="center"/>
      </w:pPr>
      <w:r>
        <w:rPr>
          <w:rFonts w:ascii="Calibri" w:cs="Calibri" w:eastAsia="Calibri" w:hAnsi="Calibri"/>
          <w:b/>
          <w:bCs/>
          <w:sz w:val="22"/>
          <w:szCs w:val="22"/>
        </w:rPr>
        <w:t xml:space="preserve">Equipo: </w:t>
      </w:r>
      <w:r>
        <w:rPr>
          <w:rFonts w:ascii="Calibri" w:cs="Calibri" w:eastAsia="Calibri" w:hAnsi="Calibri"/>
          <w:b w:val="false"/>
          <w:bCs w:val="false"/>
          <w:sz w:val="22"/>
          <w:szCs w:val="22"/>
        </w:rPr>
        <w:t xml:space="preserve">Alvaro Faúndez · Paolo Salamanca · Ignacio Bustos</w:t>
      </w:r>
    </w:p>
    <w:p>
      <w:pPr>
        <w:spacing w:after="60"/>
        <w:jc w:val="center"/>
      </w:pPr>
      <w:r>
        <w:rPr>
          <w:rFonts w:ascii="Calibri" w:cs="Calibri" w:eastAsia="Calibri" w:hAnsi="Calibri"/>
          <w:b/>
          <w:bCs/>
          <w:sz w:val="22"/>
          <w:szCs w:val="22"/>
        </w:rPr>
        <w:t xml:space="preserve">Docentes: </w:t>
      </w:r>
      <w:r>
        <w:rPr>
          <w:rFonts w:ascii="Calibri" w:cs="Calibri" w:eastAsia="Calibri" w:hAnsi="Calibri"/>
          <w:b w:val="false"/>
          <w:bCs w:val="false"/>
          <w:sz w:val="22"/>
          <w:szCs w:val="22"/>
        </w:rPr>
        <w:t xml:space="preserve">Juan Pablo Mellado · Mabel Alejandra Herrera</w:t>
      </w:r>
    </w:p>
    <w:p>
      <w:pPr>
        <w:spacing w:after="60"/>
        <w:jc w:val="center"/>
      </w:pPr>
      <w:r>
        <w:rPr>
          <w:rFonts w:ascii="Calibri" w:cs="Calibri" w:eastAsia="Calibri" w:hAnsi="Calibri"/>
          <w:b/>
          <w:bCs/>
          <w:sz w:val="22"/>
          <w:szCs w:val="22"/>
        </w:rPr>
        <w:t xml:space="preserve">Metodología: </w:t>
      </w:r>
      <w:r>
        <w:rPr>
          <w:rFonts w:ascii="Calibri" w:cs="Calibri" w:eastAsia="Calibri" w:hAnsi="Calibri"/>
          <w:b w:val="false"/>
          <w:bCs w:val="false"/>
          <w:sz w:val="22"/>
          <w:szCs w:val="22"/>
        </w:rPr>
        <w:t xml:space="preserve">Ágil (Scrum), 6 sprints</w:t>
      </w:r>
    </w:p>
    <w:p>
      <w:pPr>
        <w:spacing w:after="60"/>
        <w:jc w:val="center"/>
      </w:pPr>
      <w:r>
        <w:rPr>
          <w:rFonts w:ascii="Calibri" w:cs="Calibri" w:eastAsia="Calibri" w:hAnsi="Calibri"/>
          <w:b/>
          <w:bCs/>
          <w:sz w:val="22"/>
          <w:szCs w:val="22"/>
        </w:rPr>
        <w:t xml:space="preserve">Tipo de evaluación: </w:t>
      </w:r>
      <w:r>
        <w:rPr>
          <w:rFonts w:ascii="Calibri" w:cs="Calibri" w:eastAsia="Calibri" w:hAnsi="Calibri"/>
          <w:b w:val="false"/>
          <w:bCs w:val="false"/>
          <w:sz w:val="22"/>
          <w:szCs w:val="22"/>
        </w:rPr>
        <w:t xml:space="preserve">Autoevaluación individual, formativa (sin ponderación)</w:t>
      </w:r>
    </w:p>
    <w:p>
      <w:pPr>
        <w:spacing w:after="60"/>
        <w:jc w:val="center"/>
      </w:pPr>
      <w:r>
        <w:rPr>
          <w:rFonts w:ascii="Calibri" w:cs="Calibri" w:eastAsia="Calibri" w:hAnsi="Calibri"/>
          <w:b/>
          <w:bCs/>
          <w:sz w:val="22"/>
          <w:szCs w:val="22"/>
        </w:rPr>
        <w:t xml:space="preserve">Fecha: </w:t>
      </w:r>
      <w:r>
        <w:rPr>
          <w:rFonts w:ascii="Calibri" w:cs="Calibri" w:eastAsia="Calibri" w:hAnsi="Calibri"/>
          <w:b w:val="false"/>
          <w:bCs w:val="false"/>
          <w:sz w:val="22"/>
          <w:szCs w:val="22"/>
        </w:rPr>
        <w:t xml:space="preserve">Semana 9 · 9 de octubre de 2026 (cierre del Sprint 4)</w:t>
      </w:r>
    </w:p>
    <w:p>
      <w:pPr>
        <w:spacing w:after="60"/>
        <w:jc w:val="center"/>
      </w:pPr>
      <w:r>
        <w:rPr>
          <w:rFonts w:ascii="Calibri" w:cs="Calibri" w:eastAsia="Calibri" w:hAnsi="Calibri"/>
          <w:b/>
          <w:bCs/>
          <w:sz w:val="22"/>
          <w:szCs w:val="22"/>
        </w:rPr>
        <w:t xml:space="preserve">Cierre del proyecto: </w:t>
      </w:r>
      <w:r>
        <w:rPr>
          <w:rFonts w:ascii="Calibri" w:cs="Calibri" w:eastAsia="Calibri" w:hAnsi="Calibri"/>
          <w:b w:val="false"/>
          <w:bCs w:val="false"/>
          <w:sz w:val="22"/>
          <w:szCs w:val="22"/>
        </w:rPr>
        <w:t xml:space="preserve">Semana del 15 de noviembre de 2026</w:t>
      </w:r>
    </w:p>
    <w:p>
      <w:r>
        <w:br w:type="page"/>
      </w:r>
    </w:p>
    <w:p>
      <w:pPr>
        <w:spacing w:after="200"/>
      </w:pPr>
      <w:r>
        <w:rPr>
          <w:rFonts w:ascii="Calibri" w:cs="Calibri" w:eastAsia="Calibri" w:hAnsi="Calibri"/>
          <w:b/>
          <w:bCs/>
          <w:color w:val="1F3864"/>
          <w:sz w:val="32"/>
          <w:szCs w:val="32"/>
        </w:rPr>
        <w:t xml:space="preserve">Índice</w:t>
      </w:r>
    </w:p>
    <w:sdt>
      <w:sdtPr>
        <w:alias w:val="Índice"/>
      </w:sdtPr>
      <w:sdtContent>
        <w:p>
          <w:r>
            <w:fldChar w:fldCharType="begin"/>
            <w:instrText xml:space="preserve">TOC \h \o "1-2"</w:instrText>
            <w:fldChar w:fldCharType="separate"/>
          </w:r>
        </w:p>
        <w:p>
          <w:pPr>
            <w:tabs>
              <w:tab w:val="right" w:leader="dot" w:pos="9350"/>
            </w:tabs>
            <w:spacing w:after="80" w:line="300" w:lineRule="auto"/>
            <w:ind w:left="0"/>
          </w:pPr>
          <w:r>
            <w:rPr>
              <w:rFonts w:ascii="Calibri" w:hAnsi="Calibri"/>
              <w:b/>
              <w:sz w:val="22"/>
            </w:rPr>
            <w:t xml:space="preserve">1. Abstract</w:t>
          </w:r>
          <w:r>
            <w:rPr>
              <w:rFonts w:ascii="Calibri" w:hAnsi="Calibri"/>
              <w:b/>
              <w:sz w:val="22"/>
            </w:rPr>
            <w:tab/>
          </w:r>
          <w:r>
            <w:rPr>
              <w:rFonts w:ascii="Calibri" w:hAnsi="Calibri"/>
              <w:b/>
              <w:sz w:val="22"/>
            </w:rPr>
            <w:t>3</w:t>
          </w:r>
        </w:p>
        <w:p>
          <w:pPr>
            <w:tabs>
              <w:tab w:val="right" w:leader="dot" w:pos="9350"/>
            </w:tabs>
            <w:spacing w:after="80" w:line="300" w:lineRule="auto"/>
            <w:ind w:left="360"/>
          </w:pPr>
          <w:r>
            <w:rPr>
              <w:rFonts w:ascii="Calibri" w:hAnsi="Calibri"/>
              <w:sz w:val="22"/>
            </w:rPr>
            <w:t xml:space="preserve">1.1 Abstract (español)</w:t>
          </w:r>
          <w:r>
            <w:rPr>
              <w:rFonts w:ascii="Calibri" w:hAnsi="Calibri"/>
              <w:sz w:val="22"/>
            </w:rPr>
            <w:tab/>
          </w:r>
          <w:r>
            <w:rPr>
              <w:rFonts w:ascii="Calibri" w:hAnsi="Calibri"/>
              <w:sz w:val="22"/>
            </w:rPr>
            <w:t>3</w:t>
          </w:r>
        </w:p>
        <w:p>
          <w:pPr>
            <w:tabs>
              <w:tab w:val="right" w:leader="dot" w:pos="9350"/>
            </w:tabs>
            <w:spacing w:after="80" w:line="300" w:lineRule="auto"/>
            <w:ind w:left="360"/>
          </w:pPr>
          <w:r>
            <w:rPr>
              <w:rFonts w:ascii="Calibri" w:hAnsi="Calibri"/>
              <w:sz w:val="22"/>
            </w:rPr>
            <w:t xml:space="preserve">1.2 Abstract (English)</w:t>
          </w:r>
          <w:r>
            <w:rPr>
              <w:rFonts w:ascii="Calibri" w:hAnsi="Calibri"/>
              <w:sz w:val="22"/>
            </w:rPr>
            <w:tab/>
          </w:r>
          <w:r>
            <w:rPr>
              <w:rFonts w:ascii="Calibri" w:hAnsi="Calibri"/>
              <w:sz w:val="22"/>
            </w:rPr>
            <w:t>3</w:t>
          </w:r>
        </w:p>
        <w:p>
          <w:pPr>
            <w:tabs>
              <w:tab w:val="right" w:leader="dot" w:pos="9350"/>
            </w:tabs>
            <w:spacing w:after="80" w:line="300" w:lineRule="auto"/>
            <w:ind w:left="0"/>
          </w:pPr>
          <w:r>
            <w:rPr>
              <w:rFonts w:ascii="Calibri" w:hAnsi="Calibri"/>
              <w:b/>
              <w:sz w:val="22"/>
            </w:rPr>
            <w:t xml:space="preserve">2. Desarrollo de ingeniería y autoevaluación</w:t>
          </w:r>
          <w:r>
            <w:rPr>
              <w:rFonts w:ascii="Calibri" w:hAnsi="Calibri"/>
              <w:b/>
              <w:sz w:val="22"/>
            </w:rPr>
            <w:tab/>
          </w:r>
          <w:r>
            <w:rPr>
              <w:rFonts w:ascii="Calibri" w:hAnsi="Calibri"/>
              <w:b/>
              <w:sz w:val="22"/>
            </w:rPr>
            <w:t>4</w:t>
          </w:r>
        </w:p>
        <w:p>
          <w:pPr>
            <w:tabs>
              <w:tab w:val="right" w:leader="dot" w:pos="9350"/>
            </w:tabs>
            <w:spacing w:after="80" w:line="300" w:lineRule="auto"/>
            <w:ind w:left="360"/>
          </w:pPr>
          <w:r>
            <w:rPr>
              <w:rFonts w:ascii="Calibri" w:hAnsi="Calibri"/>
              <w:sz w:val="22"/>
            </w:rPr>
            <w:t xml:space="preserve">2.1 Propósito y alcance</w:t>
          </w:r>
          <w:r>
            <w:rPr>
              <w:rFonts w:ascii="Calibri" w:hAnsi="Calibri"/>
              <w:sz w:val="22"/>
            </w:rPr>
            <w:tab/>
          </w:r>
          <w:r>
            <w:rPr>
              <w:rFonts w:ascii="Calibri" w:hAnsi="Calibri"/>
              <w:sz w:val="22"/>
            </w:rPr>
            <w:t>4</w:t>
          </w:r>
        </w:p>
        <w:p>
          <w:pPr>
            <w:tabs>
              <w:tab w:val="right" w:leader="dot" w:pos="9350"/>
            </w:tabs>
            <w:spacing w:after="80" w:line="300" w:lineRule="auto"/>
            <w:ind w:left="360"/>
          </w:pPr>
          <w:r>
            <w:rPr>
              <w:rFonts w:ascii="Calibri" w:hAnsi="Calibri"/>
              <w:sz w:val="22"/>
            </w:rPr>
            <w:t xml:space="preserve">2.2 Ajustes a la propuesta</w:t>
          </w:r>
          <w:r>
            <w:rPr>
              <w:rFonts w:ascii="Calibri" w:hAnsi="Calibri"/>
              <w:sz w:val="22"/>
            </w:rPr>
            <w:tab/>
          </w:r>
          <w:r>
            <w:rPr>
              <w:rFonts w:ascii="Calibri" w:hAnsi="Calibri"/>
              <w:sz w:val="22"/>
            </w:rPr>
            <w:t>4</w:t>
          </w:r>
        </w:p>
        <w:p>
          <w:pPr>
            <w:tabs>
              <w:tab w:val="right" w:leader="dot" w:pos="9350"/>
            </w:tabs>
            <w:spacing w:after="80" w:line="300" w:lineRule="auto"/>
            <w:ind w:left="360"/>
          </w:pPr>
          <w:r>
            <w:rPr>
              <w:rFonts w:ascii="Calibri" w:hAnsi="Calibri"/>
              <w:sz w:val="22"/>
            </w:rPr>
            <w:t xml:space="preserve">2.3 Metodología de trabajo</w:t>
          </w:r>
          <w:r>
            <w:rPr>
              <w:rFonts w:ascii="Calibri" w:hAnsi="Calibri"/>
              <w:sz w:val="22"/>
            </w:rPr>
            <w:tab/>
          </w:r>
          <w:r>
            <w:rPr>
              <w:rFonts w:ascii="Calibri" w:hAnsi="Calibri"/>
              <w:sz w:val="22"/>
            </w:rPr>
            <w:t>5</w:t>
          </w:r>
        </w:p>
        <w:p>
          <w:pPr>
            <w:tabs>
              <w:tab w:val="right" w:leader="dot" w:pos="9350"/>
            </w:tabs>
            <w:spacing w:after="80" w:line="300" w:lineRule="auto"/>
            <w:ind w:left="360"/>
          </w:pPr>
          <w:r>
            <w:rPr>
              <w:rFonts w:ascii="Calibri" w:hAnsi="Calibri"/>
              <w:sz w:val="22"/>
            </w:rPr>
            <w:t xml:space="preserve">2.4 Evidencias del avance</w:t>
          </w:r>
          <w:r>
            <w:rPr>
              <w:rFonts w:ascii="Calibri" w:hAnsi="Calibri"/>
              <w:sz w:val="22"/>
            </w:rPr>
            <w:tab/>
          </w:r>
          <w:r>
            <w:rPr>
              <w:rFonts w:ascii="Calibri" w:hAnsi="Calibri"/>
              <w:sz w:val="22"/>
            </w:rPr>
            <w:t>6</w:t>
          </w:r>
        </w:p>
        <w:p>
          <w:pPr>
            <w:tabs>
              <w:tab w:val="right" w:leader="dot" w:pos="9350"/>
            </w:tabs>
            <w:spacing w:after="80" w:line="300" w:lineRule="auto"/>
            <w:ind w:left="360"/>
          </w:pPr>
          <w:r>
            <w:rPr>
              <w:rFonts w:ascii="Calibri" w:hAnsi="Calibri"/>
              <w:sz w:val="22"/>
            </w:rPr>
            <w:t xml:space="preserve">2.5 Indicadores de calidad del perfil de egreso</w:t>
          </w:r>
          <w:r>
            <w:rPr>
              <w:rFonts w:ascii="Calibri" w:hAnsi="Calibri"/>
              <w:sz w:val="22"/>
            </w:rPr>
            <w:tab/>
          </w:r>
          <w:r>
            <w:rPr>
              <w:rFonts w:ascii="Calibri" w:hAnsi="Calibri"/>
              <w:sz w:val="22"/>
            </w:rPr>
            <w:t>6</w:t>
          </w:r>
        </w:p>
        <w:p>
          <w:pPr>
            <w:tabs>
              <w:tab w:val="right" w:leader="dot" w:pos="9350"/>
            </w:tabs>
            <w:spacing w:after="80" w:line="300" w:lineRule="auto"/>
            <w:ind w:left="360"/>
          </w:pPr>
          <w:r>
            <w:rPr>
              <w:rFonts w:ascii="Calibri" w:hAnsi="Calibri"/>
              <w:sz w:val="22"/>
            </w:rPr>
            <w:t xml:space="preserve">2.6 Requisitos del informe de avance</w:t>
          </w:r>
          <w:r>
            <w:rPr>
              <w:rFonts w:ascii="Calibri" w:hAnsi="Calibri"/>
              <w:sz w:val="22"/>
            </w:rPr>
            <w:tab/>
          </w:r>
          <w:r>
            <w:rPr>
              <w:rFonts w:ascii="Calibri" w:hAnsi="Calibri"/>
              <w:sz w:val="22"/>
            </w:rPr>
            <w:t>7</w:t>
          </w:r>
        </w:p>
        <w:p>
          <w:pPr>
            <w:tabs>
              <w:tab w:val="right" w:leader="dot" w:pos="9350"/>
            </w:tabs>
            <w:spacing w:after="80" w:line="300" w:lineRule="auto"/>
            <w:ind w:left="360"/>
          </w:pPr>
          <w:r>
            <w:rPr>
              <w:rFonts w:ascii="Calibri" w:hAnsi="Calibri"/>
              <w:sz w:val="22"/>
            </w:rPr>
            <w:t xml:space="preserve">2.7 Resultado según la rúbrica</w:t>
          </w:r>
          <w:r>
            <w:rPr>
              <w:rFonts w:ascii="Calibri" w:hAnsi="Calibri"/>
              <w:sz w:val="22"/>
            </w:rPr>
            <w:tab/>
          </w:r>
          <w:r>
            <w:rPr>
              <w:rFonts w:ascii="Calibri" w:hAnsi="Calibri"/>
              <w:sz w:val="22"/>
            </w:rPr>
            <w:t>8</w:t>
          </w:r>
        </w:p>
        <w:p>
          <w:pPr>
            <w:tabs>
              <w:tab w:val="right" w:leader="dot" w:pos="9350"/>
            </w:tabs>
            <w:spacing w:after="80" w:line="300" w:lineRule="auto"/>
            <w:ind w:left="360"/>
          </w:pPr>
          <w:r>
            <w:rPr>
              <w:rFonts w:ascii="Calibri" w:hAnsi="Calibri"/>
              <w:sz w:val="22"/>
            </w:rPr>
            <w:t xml:space="preserve">2.8 Fortalezas, aspectos por mejorar y plan de ajustes</w:t>
          </w:r>
          <w:r>
            <w:rPr>
              <w:rFonts w:ascii="Calibri" w:hAnsi="Calibri"/>
              <w:sz w:val="22"/>
            </w:rPr>
            <w:tab/>
          </w:r>
          <w:r>
            <w:rPr>
              <w:rFonts w:ascii="Calibri" w:hAnsi="Calibri"/>
              <w:sz w:val="22"/>
            </w:rPr>
            <w:t>8</w:t>
          </w:r>
        </w:p>
        <w:p>
          <w:pPr>
            <w:tabs>
              <w:tab w:val="right" w:leader="dot" w:pos="9350"/>
            </w:tabs>
            <w:spacing w:after="80" w:line="300" w:lineRule="auto"/>
            <w:ind w:left="360"/>
          </w:pPr>
          <w:r>
            <w:rPr>
              <w:rFonts w:ascii="Calibri" w:hAnsi="Calibri"/>
              <w:sz w:val="22"/>
            </w:rPr>
            <w:t xml:space="preserve">2.9 Aporte individual</w:t>
          </w:r>
          <w:r>
            <w:rPr>
              <w:rFonts w:ascii="Calibri" w:hAnsi="Calibri"/>
              <w:sz w:val="22"/>
            </w:rPr>
            <w:tab/>
          </w:r>
          <w:r>
            <w:rPr>
              <w:rFonts w:ascii="Calibri" w:hAnsi="Calibri"/>
              <w:sz w:val="22"/>
            </w:rPr>
            <w:t>9</w:t>
          </w:r>
        </w:p>
        <w:p>
          <w:pPr>
            <w:tabs>
              <w:tab w:val="right" w:leader="dot" w:pos="9350"/>
            </w:tabs>
            <w:spacing w:after="80" w:line="300" w:lineRule="auto"/>
            <w:ind w:left="0"/>
          </w:pPr>
          <w:r>
            <w:rPr>
              <w:rFonts w:ascii="Calibri" w:hAnsi="Calibri"/>
              <w:b/>
              <w:sz w:val="22"/>
            </w:rPr>
            <w:t xml:space="preserve">3. Individual conclusions</w:t>
          </w:r>
          <w:r>
            <w:rPr>
              <w:rFonts w:ascii="Calibri" w:hAnsi="Calibri"/>
              <w:b/>
              <w:sz w:val="22"/>
            </w:rPr>
            <w:tab/>
          </w:r>
          <w:r>
            <w:rPr>
              <w:rFonts w:ascii="Calibri" w:hAnsi="Calibri"/>
              <w:b/>
              <w:sz w:val="22"/>
            </w:rPr>
            <w:t>9</w:t>
          </w:r>
        </w:p>
        <w:p>
          <w:pPr>
            <w:tabs>
              <w:tab w:val="right" w:leader="dot" w:pos="9350"/>
            </w:tabs>
            <w:spacing w:after="80" w:line="300" w:lineRule="auto"/>
            <w:ind w:left="0"/>
          </w:pPr>
          <w:r>
            <w:rPr>
              <w:rFonts w:ascii="Calibri" w:hAnsi="Calibri"/>
              <w:b/>
              <w:sz w:val="22"/>
            </w:rPr>
            <w:t xml:space="preserve">4. Reflection</w:t>
          </w:r>
          <w:r>
            <w:rPr>
              <w:rFonts w:ascii="Calibri" w:hAnsi="Calibri"/>
              <w:b/>
              <w:sz w:val="22"/>
            </w:rPr>
            <w:tab/>
          </w:r>
          <w:r>
            <w:rPr>
              <w:rFonts w:ascii="Calibri" w:hAnsi="Calibri"/>
              <w:b/>
              <w:sz w:val="22"/>
            </w:rPr>
            <w:t>10</w:t>
          </w:r>
        </w:p>
        <w:p>
          <w:pPr>
            <w:tabs>
              <w:tab w:val="right" w:leader="dot" w:pos="9350"/>
            </w:tabs>
            <w:spacing w:after="80" w:line="300" w:lineRule="auto"/>
            <w:ind w:left="0"/>
          </w:pPr>
          <w:r>
            <w:rPr>
              <w:rFonts w:ascii="Calibri" w:hAnsi="Calibri"/>
              <w:b/>
              <w:sz w:val="22"/>
            </w:rPr>
            <w:t xml:space="preserve">5. Fuentes y bibliografía</w:t>
          </w:r>
          <w:r>
            <w:rPr>
              <w:rFonts w:ascii="Calibri" w:hAnsi="Calibri"/>
              <w:b/>
              <w:sz w:val="22"/>
            </w:rPr>
            <w:tab/>
          </w:r>
          <w:r>
            <w:rPr>
              <w:rFonts w:ascii="Calibri" w:hAnsi="Calibri"/>
              <w:b/>
              <w:sz w:val="22"/>
            </w:rPr>
            <w:t>10</w:t>
          </w:r>
        </w:p>
        <w:p>
          <w:pPr>
            <w:tabs>
              <w:tab w:val="right" w:leader="dot" w:pos="9350"/>
            </w:tabs>
            <w:spacing w:after="80" w:line="300" w:lineRule="auto"/>
            <w:ind w:left="0"/>
          </w:pPr>
          <w:r>
            <w:rPr>
              <w:rFonts w:ascii="Calibri" w:hAnsi="Calibri"/>
              <w:b/>
              <w:sz w:val="22"/>
            </w:rPr>
            <w:t xml:space="preserve">Anexo A. Evidencia del avance</w:t>
          </w:r>
          <w:r>
            <w:rPr>
              <w:rFonts w:ascii="Calibri" w:hAnsi="Calibri"/>
              <w:b/>
              <w:sz w:val="22"/>
            </w:rPr>
            <w:tab/>
          </w:r>
          <w:r>
            <w:rPr>
              <w:rFonts w:ascii="Calibri" w:hAnsi="Calibri"/>
              <w:b/>
              <w:sz w:val="22"/>
            </w:rPr>
            <w:t>12</w:t>
          </w:r>
        </w:p>
        <w:p>
          <w:r>
            <w:fldChar w:fldCharType="end"/>
          </w:r>
        </w:p>
      </w:sdtContent>
    </w:sdt>
    <w:p>
      <w:r>
        <w:br w:type="page"/>
      </w:r>
    </w:p>
    <w:p>
      <w:pPr>
        <w:pStyle w:val="Heading1"/>
        <w:spacing w:after="120" w:before="240"/>
      </w:pPr>
      <w:r>
        <w:t xml:space="preserve">1. Abstract</w:t>
      </w:r>
    </w:p>
    <w:p>
      <w:pPr>
        <w:pStyle w:val="Heading2"/>
        <w:spacing w:after="100" w:before="200"/>
      </w:pPr>
      <w:r>
        <w:t xml:space="preserve">1.1 Abstract (español)</w:t>
      </w:r>
    </w:p>
    <w:p>
      <w:pPr>
        <w:spacing w:after="120" w:before="0" w:line="360"/>
        <w:jc w:val="both"/>
      </w:pPr>
      <w:r>
        <w:rPr>
          <w:rFonts w:ascii="Calibri" w:cs="Calibri" w:eastAsia="Calibri" w:hAnsi="Calibri"/>
          <w:b w:val="false"/>
          <w:bCs w:val="false"/>
        </w:rPr>
        <w:t xml:space="preserve">AgeCare Administración es una consola web interna que centraliza la operación, el soporte y la gestión comercial de AgeCare, una plataforma de cuidado de adultos mayores. El problema abordado es la falta de una herramienta para atender tickets, vigilar los componentes críticos, moderar la comunidad, gestionar planes y suscripciones y medir el negocio, lo que dispersa la operación a medida que la plataforma crece. La solución está compuesta por una aplicación de página única en React, Vite y TypeScript, una API REST en FastAPI (Python 3.12) y una base de datos PostgreSQL 16 de 42 tablas con migraciones versionadas en Alembic. Incorpora contraseñas con Argon2id, autenticación con JWT y refresh token rotatorio, segundo factor TOTP, control de acceso basado en roles y una bitácora de auditoría inmutable. El proyecto se desarrolla con Scrum en seis sprints, entre el 10 de agosto y la semana del 15 de noviembre de 2026, a partir de un Product Backlog de 49 historias de usuario estimadas en 197 puntos. Al cierre del Sprint 4 (semana 9) están implementados los 40 casos de uso y aprobadas 43 historias (85% de los puntos), con 45 pruebas automáticas, 90% de cobertura y un p95 menor a 100 ms en las consultas principales con 50 usuarios. Queda pendiente la publicación en Render con la base de datos en Neon, la integración continua y las pruebas de carga y seguridad en producción.</w:t>
      </w:r>
    </w:p>
    <w:p>
      <w:pPr>
        <w:spacing w:after="120" w:before="0" w:line="360"/>
        <w:jc w:val="both"/>
      </w:pPr>
      <w:r>
        <w:rPr>
          <w:rFonts w:ascii="Calibri" w:cs="Calibri" w:eastAsia="Calibri" w:hAnsi="Calibri"/>
          <w:b w:val="false"/>
          <w:bCs w:val="false"/>
        </w:rPr>
        <w:t xml:space="preserve"/>
      </w:r>
      <w:r>
        <w:rPr>
          <w:rFonts w:ascii="Calibri" w:cs="Calibri" w:eastAsia="Calibri" w:hAnsi="Calibri"/>
          <w:b/>
          <w:bCs/>
        </w:rPr>
        <w:t xml:space="preserve">Palabras clave:</w:t>
      </w:r>
      <w:r>
        <w:rPr>
          <w:rFonts w:ascii="Calibri" w:cs="Calibri" w:eastAsia="Calibri" w:hAnsi="Calibri"/>
          <w:b w:val="false"/>
          <w:bCs w:val="false"/>
        </w:rPr>
        <w:t xml:space="preserve"> consola de administración, FastAPI, React, PostgreSQL, control de acceso por roles, Scrum.</w:t>
      </w:r>
    </w:p>
    <w:p>
      <w:pPr>
        <w:pStyle w:val="Heading2"/>
        <w:spacing w:after="100" w:before="200"/>
      </w:pPr>
      <w:r>
        <w:t xml:space="preserve">1.2 Abstract (English)</w:t>
      </w:r>
    </w:p>
    <w:p>
      <w:pPr>
        <w:spacing w:after="120" w:before="0" w:line="360"/>
        <w:jc w:val="both"/>
      </w:pPr>
      <w:r>
        <w:rPr>
          <w:rFonts w:ascii="Calibri" w:cs="Calibri" w:eastAsia="Calibri" w:hAnsi="Calibri"/>
          <w:b w:val="false"/>
          <w:bCs w:val="false"/>
        </w:rPr>
        <w:t xml:space="preserve">AgeCare Administración is an internal web console that centralizes the operations, customer support and commercial management of AgeCare, an elderly care platform. The problem addressed is the lack of a single tool to handle support tickets, monitor critical components, moderate the community, manage plans and subscriptions and measure the business, which leads to scattered operations as the platform grows. The solution consists of a single-page application built with React, Vite and TypeScript, a REST API built with FastAPI (Python 3.12) and a PostgreSQL 16 database of 42 tables with versioned migrations managed by Alembic. It includes Argon2id password hashing, JWT authentication with rotating refresh tokens, TOTP two-factor authentication, role-based access control and an immutable audit log. The project follows Scrum across six sprints, from August 10 to the week of November 15, 2026, based on a Product Backlog of 49 user stories estimated at 197 story points. By the end of Sprint 4 (week 9), all 40 use cases have been implemented and 43 stories have been accepted (85% of the points), backed by 45 automated tests, 90% code coverage and a 95th percentile response time below 100 ms for the main queries with 50 concurrent users. Deployment to Render with a Neon database, continuous integration, and load and security testing in production are still pending.</w:t>
      </w:r>
    </w:p>
    <w:p>
      <w:pPr>
        <w:spacing w:after="120" w:before="0" w:line="360"/>
        <w:jc w:val="both"/>
      </w:pPr>
      <w:r>
        <w:rPr>
          <w:rFonts w:ascii="Calibri" w:cs="Calibri" w:eastAsia="Calibri" w:hAnsi="Calibri"/>
          <w:b w:val="false"/>
          <w:bCs w:val="false"/>
        </w:rPr>
        <w:t xml:space="preserve"/>
      </w:r>
      <w:r>
        <w:rPr>
          <w:rFonts w:ascii="Calibri" w:cs="Calibri" w:eastAsia="Calibri" w:hAnsi="Calibri"/>
          <w:b/>
          <w:bCs/>
        </w:rPr>
        <w:t xml:space="preserve">Keywords:</w:t>
      </w:r>
      <w:r>
        <w:rPr>
          <w:rFonts w:ascii="Calibri" w:cs="Calibri" w:eastAsia="Calibri" w:hAnsi="Calibri"/>
          <w:b w:val="false"/>
          <w:bCs w:val="false"/>
        </w:rPr>
        <w:t xml:space="preserve"> admin console, FastAPI, React, PostgreSQL, role-based access control, Scrum.</w:t>
      </w:r>
    </w:p>
    <w:p>
      <w:pPr>
        <w:pStyle w:val="Heading1"/>
        <w:spacing w:after="120" w:before="240"/>
      </w:pPr>
      <w:r>
        <w:t xml:space="preserve">2. Desarrollo de ingeniería y autoevaluación</w:t>
      </w:r>
    </w:p>
    <w:p>
      <w:pPr>
        <w:pStyle w:val="Heading2"/>
        <w:spacing w:after="100" w:before="200"/>
      </w:pPr>
      <w:r>
        <w:t xml:space="preserve">2.1 Propósito y alcance</w:t>
      </w:r>
    </w:p>
    <w:p>
      <w:pPr>
        <w:spacing w:after="120" w:before="0" w:line="360"/>
        <w:jc w:val="both"/>
      </w:pPr>
      <w:r>
        <w:rPr>
          <w:rFonts w:ascii="Calibri" w:cs="Calibri" w:eastAsia="Calibri" w:hAnsi="Calibri"/>
          <w:b w:val="false"/>
          <w:bCs w:val="false"/>
        </w:rPr>
        <w:t xml:space="preserve">Esta autoevaluación es individual (Ignacio Bustos) y formativa, sin ponderación en la nota final, y se realiza en la semana 9 en el taller de proyectos. Su objetivo es contrastar el informe de avance del Proyecto APT con los criterios de la pauta (ajustes, metodología, evidencias e indicadores de calidad), identificar fortalezas y aspectos por mejorar, y definir los ajustes necesarios antes de la evaluación sumativa.</w:t>
      </w:r>
    </w:p>
    <w:p>
      <w:pPr>
        <w:pStyle w:val="Heading2"/>
        <w:spacing w:after="100" w:before="200"/>
      </w:pPr>
      <w:r>
        <w:t xml:space="preserve">2.2 Ajustes a la propuesta</w:t>
      </w:r>
    </w:p>
    <w:p>
      <w:pPr>
        <w:spacing w:after="120" w:before="0" w:line="360"/>
        <w:jc w:val="both"/>
      </w:pPr>
      <w:r>
        <w:rPr>
          <w:rFonts w:ascii="Calibri" w:cs="Calibri" w:eastAsia="Calibri" w:hAnsi="Calibri"/>
          <w:b w:val="false"/>
          <w:bCs w:val="false"/>
        </w:rPr>
        <w:t xml:space="preserve">Los ajustes realizados o planificados, y su justificación según dificultades, facilitadores y retroalimentación,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200"/>
        <w:gridCol w:w="1160"/>
      </w:tblGrid>
      <w:tr>
        <w:trPr>
          <w:tblHeader/>
        </w:trPr>
        <w:tc>
          <w:tcPr>
            <w:tcW w:type="dxa" w:w="2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Ajuste</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Origen</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Justificación</w:t>
            </w:r>
          </w:p>
        </w:tc>
        <w:tc>
          <w:tcPr>
            <w:tcW w:type="dxa" w:w="11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Reemplazar la carta Gantt por un plan de 6 sprints con objetivo, fechas, historias y puntos, y agregar los artefactos Scrum (Sprint Backlog con horas, daily, burndown, reviews, retrospectivas y Definition of Done).</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docente (metodología ágil)</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En Scrum la planificación se expresa en sprints y el avance se controla con el burndown; una carta Gantt no corresponde a una metodología ágil.</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Elaborar el Documento de Requisitos (45 funcionales y 24 no funcionales) antes de las épicas y las historias de usuario.</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(orden del proceso)</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Las épicas, las historias y la estimación deben derivarse de requisitos explícitos y verificables.</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Precisar el alcance: la app móvil, los wearables y la pasarela de pagos son sistemas externos; sus datos se simulan y se documentan.</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(dependencia de terceros)</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Permite demostrar cada caso de uso de punta a punta sin depender de sistemas fuera del proyecto.</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Corregir el MER y el diagrama de casos de uso (participación de relaciones, actores externos, límite del sistema).</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Retroalimentación de la Fase 1</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El modelo de datos y los casos de uso deben ser coherentes para trazar cada requisito a pantalla, endpoint y tabla.</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Agregar un modo local con SQLite y una guía de instalación para Windows.</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(configuración de entornos)</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Cualquier integrante puede ejecutar el sistema sin instalar PostgreSQL; PostgreSQL y Docker siguen siendo el entorno oficial.</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Adelantar la épica de configuración y documentos legales (EP09) del Sprint 5 al Sprint 4.</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Facilitador (tareas con menos horas que lo estimado)</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Libera el Sprint 5 para la publicación en producción.</w:t>
            </w:r>
          </w:p>
        </w:tc>
        <w:tc>
          <w:tcPr>
            <w:tcW w:type="dxa" w:w="11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Realizado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Publicar en Render (API y consola) con PostgreSQL en Neon en lugar de Microsoft Azure.</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Dificultad (costo y complejidad de la nube)</w:t>
            </w:r>
          </w:p>
        </w:tc>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Planes gratuitos sin tarjeta, publicación desde GitHub con un solo archivo (render.yaml) y la misma imagen Docker que en local.</w:t>
            </w:r>
          </w:p>
        </w:tc>
        <w:tc>
          <w:tcPr>
            <w:tcW w:type="dxa" w:w="11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Sprint 5</w:t>
            </w:r>
          </w:p>
        </w:tc>
      </w:tr>
    </w:tbl>
    <w:p>
      <w:pPr>
        <w:pStyle w:val="Heading2"/>
        <w:spacing w:after="100" w:before="200"/>
      </w:pPr>
      <w:r>
        <w:t xml:space="preserve">2.3 Metodología de trabajo</w:t>
      </w:r>
    </w:p>
    <w:p>
      <w:pPr>
        <w:spacing w:after="120" w:before="0" w:line="360"/>
        <w:jc w:val="both"/>
      </w:pPr>
      <w:r>
        <w:rPr>
          <w:rFonts w:ascii="Calibri" w:cs="Calibri" w:eastAsia="Calibri" w:hAnsi="Calibri"/>
          <w:b w:val="false"/>
          <w:bCs w:val="false"/>
        </w:rPr>
        <w:t xml:space="preserve">Se aplica la metodología ágil </w:t>
      </w:r>
      <w:r>
        <w:rPr>
          <w:rFonts w:ascii="Calibri" w:cs="Calibri" w:eastAsia="Calibri" w:hAnsi="Calibri"/>
          <w:b/>
          <w:bCs/>
        </w:rPr>
        <w:t xml:space="preserve">Scrum</w:t>
      </w:r>
      <w:r>
        <w:rPr>
          <w:rFonts w:ascii="Calibri" w:cs="Calibri" w:eastAsia="Calibri" w:hAnsi="Calibri"/>
          <w:b w:val="false"/>
          <w:bCs w:val="false"/>
        </w:rPr>
        <w:t xml:space="preserve">, pertinente para un sistema de 9 módulos cuyos requisitos se precisan con el uso: cada sprint entrega un incremento demostrable que el Product Owner valida. </w:t>
      </w:r>
      <w:r>
        <w:rPr>
          <w:rFonts w:ascii="Calibri" w:cs="Calibri" w:eastAsia="Calibri" w:hAnsi="Calibri"/>
          <w:b/>
          <w:bCs/>
        </w:rPr>
        <w:t xml:space="preserve">Roles:</w:t>
      </w:r>
      <w:r>
        <w:rPr>
          <w:rFonts w:ascii="Calibri" w:cs="Calibri" w:eastAsia="Calibri" w:hAnsi="Calibri"/>
          <w:b w:val="false"/>
          <w:bCs w:val="false"/>
        </w:rPr>
        <w:t xml:space="preserve"> Scrum Master, Alvaro Faúndez; Product Owner, Paolo Salamanca; equipo de desarrollo, los tres integrantes. </w:t>
      </w:r>
      <w:r>
        <w:rPr>
          <w:rFonts w:ascii="Calibri" w:cs="Calibri" w:eastAsia="Calibri" w:hAnsi="Calibri"/>
          <w:b/>
          <w:bCs/>
        </w:rPr>
        <w:t xml:space="preserve">Eventos:</w:t>
      </w:r>
      <w:r>
        <w:rPr>
          <w:rFonts w:ascii="Calibri" w:cs="Calibri" w:eastAsia="Calibri" w:hAnsi="Calibri"/>
          <w:b w:val="false"/>
          <w:bCs w:val="false"/>
        </w:rPr>
        <w:t xml:space="preserve"> Sprint Planning con estimación en Planning Poker, daily de 15 minutos, Sprint Review con el Product Owner y retrospectiva. </w:t>
      </w:r>
      <w:r>
        <w:rPr>
          <w:rFonts w:ascii="Calibri" w:cs="Calibri" w:eastAsia="Calibri" w:hAnsi="Calibri"/>
          <w:b/>
          <w:bCs/>
        </w:rPr>
        <w:t xml:space="preserve">Artefactos:</w:t>
      </w:r>
      <w:r>
        <w:rPr>
          <w:rFonts w:ascii="Calibri" w:cs="Calibri" w:eastAsia="Calibri" w:hAnsi="Calibri"/>
          <w:b w:val="false"/>
          <w:bCs w:val="false"/>
        </w:rPr>
        <w:t xml:space="preserve"> Product Backlog de 49 historias de usuario (197 puntos, priorizadas con MoSCoW), Sprint Backlog con tareas y horas, burndown chart por sprint y Definition of Done. No se usa carta Gantt: la planificación es el plan de sprints de la tabla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000"/>
        <w:gridCol w:w="1000"/>
        <w:gridCol w:w="2660"/>
      </w:tblGrid>
      <w:tr>
        <w:trPr>
          <w:tblHeader/>
        </w:trPr>
        <w:tc>
          <w:tcPr>
            <w:tcW w:type="dxa" w:w="2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Sprint</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Fechas</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HU</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Puntos</w:t>
            </w:r>
          </w:p>
        </w:tc>
        <w:tc>
          <w:tcPr>
            <w:tcW w:type="dxa" w:w="26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 (semana 9)</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 · Fundaciones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10/08 al 23/08/2026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 · Acceso y soporte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24/08 al 13/09/2026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11</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44</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 · Operación y comunidad</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14/09 al 27/09/2026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49</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 · Negocio</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28/09 al 11/10/2026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51</w:t>
            </w:r>
          </w:p>
        </w:tc>
        <w:tc>
          <w:tcPr>
            <w:tcW w:type="dxa" w:w="266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Terminado (+ EP09 adelantada)</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 · Configuración y nube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12/10 al 25/10/2026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7</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27</w:t>
            </w:r>
          </w:p>
        </w:tc>
        <w:tc>
          <w:tcPr>
            <w:tcW w:type="dxa" w:w="26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Por iniciar (EP09 ya terminada)</w:t>
            </w:r>
          </w:p>
        </w:tc>
      </w:tr>
      <w:tr>
        <w:trPr>
          <w:cantSplit/>
        </w:trPr>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6 · Calidad y cierre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26/10 al 15/11/2026</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w:t>
            </w:r>
          </w:p>
        </w:tc>
        <w:tc>
          <w:tcPr>
            <w:tcW w:type="dxa" w:w="266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Por iniciar</w:t>
            </w:r>
          </w:p>
        </w:tc>
      </w:tr>
    </w:tbl>
    <w:p>
      <w:pPr>
        <w:spacing w:after="120" w:before="120" w:line="360"/>
        <w:jc w:val="both"/>
      </w:pPr>
      <w:r>
        <w:rPr>
          <w:rFonts w:ascii="Calibri" w:cs="Calibri" w:eastAsia="Calibri" w:hAnsi="Calibri"/>
          <w:b w:val="false"/>
          <w:bCs w:val="false"/>
        </w:rPr>
        <w:t xml:space="preserve">Los cuatro primeros sprints se cerraron en la fecha planificada. El compromiso de cada sprint se fijó entre 76% y 89% de la capacidad del equipo (4 a 5 horas diarias por persona) y el avance real siguió la línea ideal del burndown, con diferencias de 1 a 2 horas.</w:t>
      </w:r>
    </w:p>
    <w:p>
      <w:pPr>
        <w:spacing w:after="4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1. Burndown del Sprint 4: horas restantes reales frente a la línea ideal.</w:t>
      </w:r>
    </w:p>
    <w:p>
      <w:pPr>
        <w:pStyle w:val="Heading2"/>
        <w:spacing w:after="100" w:before="200"/>
      </w:pPr>
      <w:r>
        <w:t xml:space="preserve">2.4 Evidencias del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w:t>
            </w:r>
          </w:p>
        </w:tc>
        <w:tc>
          <w:tcPr>
            <w:tcW w:type="dxa" w:w="4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Descripción</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Ubicación</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Código fuente</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Frontend (React + TypeScript) y backend (FastAPI) con los 40 casos de uso implementados.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Repositorio GitHub: frontend/, backend/</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Artefactos Scrum</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Requisitos, visión y roles, épicas e historias, Product Backlog en puntos, Sprint Backlog con horas, daily, burndown, Sprint Reviews y retrospectivas de los Sprints 1 a 4, Definition of Done.</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Documentos ACA_00 a ACA_10</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Arquitectura y datos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DAS con vistas 4+1, 42 tablas con migraciones versionadas (0001 y 0002), requisitos no funcionales con métricas.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DAS (C1), backend/alembic/</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Pruebas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45 pruebas automáticas (10 unitarias y 35 de integración), 90% de cobertura; 26 casos de prueba, 22 ejecutados y aprobados; prueba de carga con 50 usuarios (p95 de 28 a 89 ms).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(C2), docs/pruebas</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Seguridad</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Análisis estático (bandit) sin hallazgos altos ni medios y dependencias del backend sin vulnerabilidades conocidas tras actualizarlas.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(C2)</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Documentación</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README con instalación (Docker, Windows y Linux) y publicación en Render + Neon, API documentada con OpenAPI y Manual Técnico.</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README.md, /api/v1/docs, C3</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Capturas</w:t>
            </w:r>
          </w:p>
        </w:tc>
        <w:tc>
          <w:tcPr>
            <w:tcW w:type="dxa" w:w="45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Pantallas de cada módulo en escritorio y celular.</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docs/capturas y Anexo A</w:t>
            </w:r>
          </w:p>
        </w:tc>
      </w:tr>
    </w:tbl>
    <w:p>
      <w:pPr>
        <w:pStyle w:val="Heading2"/>
        <w:spacing w:after="100" w:before="200"/>
      </w:pPr>
      <w:r>
        <w:t xml:space="preserve">2.5 Indicadores de calidad del perfil de egreso</w:t>
      </w:r>
    </w:p>
    <w:p>
      <w:pPr>
        <w:spacing w:after="120" w:before="0" w:line="360"/>
        <w:jc w:val="both"/>
      </w:pPr>
      <w:r>
        <w:rPr>
          <w:rFonts w:ascii="Calibri" w:cs="Calibri" w:eastAsia="Calibri" w:hAnsi="Calibri"/>
          <w:b w:val="false"/>
          <w:bCs w:val="false"/>
        </w:rPr>
        <w:t xml:space="preserve">Se seleccionaron los indicadores de las cuatro competencias del perfil de egreso que el proyecto desarrolla y se determinó si están presentes: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100"/>
        <w:gridCol w:w="3360"/>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Competencia</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Indicador de calidad</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Presente</w:t>
            </w:r>
          </w:p>
        </w:tc>
        <w:tc>
          <w:tcPr>
            <w:tcW w:type="dxa" w:w="33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Pruebas de certificación</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1.1 Diseña pruebas de validación de productos y procesos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con 26 casos (unitarias, integración, rendimiento, seguridad y aceptación).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1.2 Aplica pruebas de validación</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45 pruebas automáticas aprobadas, 90% de cobertura; carga con Locust y análisis con bandit y pip-audit.</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1.3 Desarrolla mejoras en base a los resultados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 defectos registrados; 6 corregidos y verificados (zona horaria, dependencias, desborde en celular, migración).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Gestión de proyectos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2.1 Planifica proyectos informáticos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Product Backlog de 49 historias estimadas en puntos, plan de 6 sprints con capacidad y Sprint Backlog con horas.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2.2 Controla proyectos informáticos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Daily, burndown por sprint, Sprint Review y retrospectiva; 4 sprints cerrados en la fecha planificada.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Modelos de datos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3.1 Diseña modelos de datos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MER lógico y relacional en Data Modeler, coherente con los 40 casos de uso.</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3.2 Implementa modelos de datos</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42 tablas en PostgreSQL con migraciones Alembic, CHECK y claves únicas.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Solución de software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4.1 Construye una solución de software</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SPA y API REST documentada con OpenAPI; 40/40 casos de uso.</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4.2 Integra los componentes de la solución</w:t>
            </w:r>
          </w:p>
        </w:tc>
        <w:tc>
          <w:tcPr>
            <w:tcW w:type="dxa" w:w="11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Sí</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Frontend, API y base de datos con control de acceso por rol, planificador de tareas y webhook de pagos con firma HMAC.</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4.3 Implanta una solución de software</w:t>
            </w:r>
          </w:p>
        </w:tc>
        <w:tc>
          <w:tcPr>
            <w:tcW w:type="dxa" w:w="11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Parcial</w:t>
            </w:r>
          </w:p>
        </w:tc>
        <w:tc>
          <w:tcPr>
            <w:tcW w:type="dxa" w:w="33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Docker Compose y render.yaml listos; la publicación en Render + Neon con CI/CD está planificada para el Sprint 5.</w:t>
            </w:r>
          </w:p>
        </w:tc>
      </w:tr>
    </w:tbl>
    <w:p>
      <w:pPr>
        <w:spacing w:after="120" w:before="120" w:line="360"/>
        <w:jc w:val="both"/>
      </w:pPr>
      <w:r>
        <w:rPr>
          <w:rFonts w:ascii="Calibri" w:cs="Calibri" w:eastAsia="Calibri" w:hAnsi="Calibri"/>
          <w:b w:val="false"/>
          <w:bCs w:val="false"/>
        </w:rPr>
        <w:t xml:space="preserve"/>
      </w:r>
      <w:r>
        <w:rPr>
          <w:rFonts w:ascii="Calibri" w:cs="Calibri" w:eastAsia="Calibri" w:hAnsi="Calibri"/>
          <w:b/>
          <w:bCs/>
        </w:rPr>
        <w:t xml:space="preserve">Resultado:</w:t>
      </w:r>
      <w:r>
        <w:rPr>
          <w:rFonts w:ascii="Calibri" w:cs="Calibri" w:eastAsia="Calibri" w:hAnsi="Calibri"/>
          <w:b w:val="false"/>
          <w:bCs w:val="false"/>
        </w:rPr>
        <w:t xml:space="preserve"> 10 de 11 indicadores presentes y 1 parcial.</w:t>
      </w:r>
    </w:p>
    <w:p>
      <w:pPr>
        <w:pStyle w:val="Heading2"/>
        <w:spacing w:after="100" w:before="200"/>
      </w:pPr>
      <w:r>
        <w:t xml:space="preserve">2.6 Requisitos del informe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Requisito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Estado</w:t>
            </w:r>
          </w:p>
        </w:tc>
        <w:tc>
          <w:tcPr>
            <w:tcW w:type="dxa" w:w="39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 o ajuste pendiente</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Ajustes a la propuesta (dificultades, facilitadores, retroalimentación)</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2.2.</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Metodología de trabajo pertinente</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2.3 (Scrum, 6 sprints, artefactos).</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Evidencias de avance</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2.4 y Anexo 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Indicadores de calidad del perfil de egreso</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2.5 (10 de 11 presentes).</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Abstract en español y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1.</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Conclusiones individuales solo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3.</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Reflexión solo en inglés</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4.</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Lenguaje técnico preciso</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Terminología de ingeniería de software, datos, seguridad y Scrum.</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Formato: portada, índice, abstract, desarrollo, conclusiones y reflexión; Calibri 11, interlineado 1,5 y número de página</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Aplicado en este documento.</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Fuentes y bibliografía; anexo de evidencia</w:t>
            </w:r>
          </w:p>
        </w:tc>
        <w:tc>
          <w:tcPr>
            <w:tcW w:type="dxa" w:w="17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Cumple</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Sección 5 y Anexo 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Redacción y ortografía del informe grupal completo</w:t>
            </w:r>
          </w:p>
        </w:tc>
        <w:tc>
          <w:tcPr>
            <w:tcW w:type="dxa" w:w="17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Por completar</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Corrector ortográfico y lectura cruzada antes de la entrega.</w:t>
            </w:r>
          </w:p>
        </w:tc>
      </w:tr>
      <w:tr>
        <w:trPr>
          <w:cantSplit/>
        </w:trPr>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Formato uniforme en el informe grupal</w:t>
            </w:r>
          </w:p>
        </w:tc>
        <w:tc>
          <w:tcPr>
            <w:tcW w:type="dxa" w:w="17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 Por completar</w:t>
            </w:r>
          </w:p>
        </w:tc>
        <w:tc>
          <w:tcPr>
            <w:tcW w:type="dxa" w:w="39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Unificar las secciones de los tres integrantes.</w:t>
            </w:r>
          </w:p>
        </w:tc>
      </w:tr>
    </w:tbl>
    <w:p>
      <w:pPr>
        <w:pStyle w:val="Heading2"/>
        <w:spacing w:after="100" w:before="200"/>
      </w:pPr>
      <w:r>
        <w:t xml:space="preserve">2.7 Resultado según la rúbrica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260"/>
      </w:tblGrid>
      <w:tr>
        <w:trPr>
          <w:tblHeader/>
        </w:trPr>
        <w:tc>
          <w:tcPr>
            <w:tcW w:type="dxa" w:w="2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Indicador de evaluación</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Nivel</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Puntaje</w:t>
            </w:r>
          </w:p>
        </w:tc>
        <w:tc>
          <w:tcPr>
            <w:tcW w:type="dxa" w:w="42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Justificación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 Propone ajustes al Proyecto APT</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20 / 20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Ajustes señalados y justificados por dificultades, facilitadores y retroalimentación (2.2).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2. Aplica una metodología</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20 / 20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Scrum con roles, eventos y artefactos; 4 sprints cerrados en fecha (2.3).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3. Genera evidencias de avance</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25 / 25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Código, artefactos Scrum, DAS, pruebas y capturas (2.4 y Anexo A).</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4. Lenguaje técnico preciso</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5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Uso preciso de la terminología de la disciplina.</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5. Redacción, ortografía y citas</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3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Citas en APA incorporadas; falta la revisión ortográfica completa del informe grupal.</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6. Formato del informe de avance</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3 / 5</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Este documento cumple el formato; falta unificarlo en el informe grupal.</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7. Indicadores de calidad</w:t>
            </w:r>
          </w:p>
        </w:tc>
        <w:tc>
          <w:tcPr>
            <w:tcW w:type="dxa" w:w="1500"/>
            <w:tcBorders>
              <w:top w:val="single" w:color="8EA9DB" w:sz="4"/>
              <w:left w:val="single" w:color="8EA9DB" w:sz="4"/>
              <w:bottom w:val="single" w:color="8EA9DB" w:sz="4"/>
              <w:right w:val="single" w:color="8EA9DB" w:sz="4"/>
            </w:tcBorders>
            <w:shd w:fill="FFF2CC"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6 / 10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10 de 11 presentes; 4.3 (implanta) parcial hasta la publicación en Render + Neon.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8. Comunicación escrita en inglés</w:t>
            </w:r>
          </w:p>
        </w:tc>
        <w:tc>
          <w:tcPr>
            <w:tcW w:type="dxa" w:w="1500"/>
            <w:tcBorders>
              <w:top w:val="single" w:color="8EA9DB" w:sz="4"/>
              <w:left w:val="single" w:color="8EA9DB" w:sz="4"/>
              <w:bottom w:val="single" w:color="8EA9DB" w:sz="4"/>
              <w:right w:val="single" w:color="8EA9DB" w:sz="4"/>
            </w:tcBorders>
            <w:shd w:fill="C6EFCE"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Completamente logrado</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center"/>
            </w:pPr>
            <w:r>
              <w:rPr>
                <w:rFonts w:ascii="Calibri" w:cs="Calibri" w:eastAsia="Calibri" w:hAnsi="Calibri"/>
                <w:b w:val="false"/>
                <w:bCs w:val="false"/>
                <w:sz w:val="19"/>
                <w:szCs w:val="19"/>
              </w:rPr>
              <w:t xml:space="preserve">10 / 10</w:t>
            </w:r>
          </w:p>
        </w:tc>
        <w:tc>
          <w:tcPr>
            <w:tcW w:type="dxa" w:w="42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Abstract, conclusiones y reflexión en inglés de nivel intermedio alto.</w:t>
            </w:r>
          </w:p>
        </w:tc>
      </w:tr>
      <w:tr>
        <w:trPr>
          <w:cantSplit/>
        </w:trPr>
        <w:tc>
          <w:tcPr>
            <w:tcW w:type="dxa" w:w="2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bCs/>
                <w:sz w:val="19"/>
                <w:szCs w:val="19"/>
              </w:rPr>
              <w:t xml:space="preserve">Total</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center"/>
            </w:pPr>
            <w:r>
              <w:rPr>
                <w:rFonts w:ascii="Calibri" w:cs="Calibri" w:eastAsia="Calibri" w:hAnsi="Calibri"/>
                <w:b/>
                <w:bCs/>
                <w:sz w:val="19"/>
                <w:szCs w:val="19"/>
              </w:rPr>
              <w:t xml:space="preserve">92%</w:t>
            </w:r>
          </w:p>
        </w:tc>
        <w:tc>
          <w:tcPr>
            <w:tcW w:type="dxa" w:w="42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Nivel competente, en camino a «Completamente logrado».</w:t>
            </w:r>
          </w:p>
        </w:tc>
      </w:tr>
    </w:tbl>
    <w:p>
      <w:pPr>
        <w:pStyle w:val="Heading2"/>
        <w:spacing w:after="100" w:before="200"/>
      </w:pPr>
      <w:r>
        <w:t xml:space="preserve">2.8 Fortalezas, aspectos por mejorar y plan de ajustes</w:t>
      </w:r>
    </w:p>
    <w:p>
      <w:pPr>
        <w:spacing w:after="40" w:before="0" w:line="360"/>
        <w:jc w:val="both"/>
      </w:pPr>
      <w:r>
        <w:rPr>
          <w:rFonts w:ascii="Calibri" w:cs="Calibri" w:eastAsia="Calibri" w:hAnsi="Calibri"/>
          <w:b w:val="false"/>
          <w:bCs w:val="false"/>
        </w:rPr>
        <w:t xml:space="preserve"/>
      </w:r>
      <w:r>
        <w:rPr>
          <w:rFonts w:ascii="Calibri" w:cs="Calibri" w:eastAsia="Calibri" w:hAnsi="Calibri"/>
          <w:b/>
          <w:bCs/>
        </w:rPr>
        <w:t xml:space="preserve">Fortalezas:</w:t>
      </w:r>
      <w:r>
        <w:rPr>
          <w:rFonts w:ascii="Calibri" w:cs="Calibri" w:eastAsia="Calibri" w:hAnsi="Calibri"/>
          <w:b w:val="false"/>
          <w:bCs w:val="false"/>
        </w:rPr>
        <w:t xml:space="preserve"/>
      </w:r>
    </w:p>
    <w:p>
      <w:pPr>
        <w:pStyle w:val="ListParagraph"/>
        <w:numPr>
          <w:ilvl w:val="0"/>
          <w:numId w:val="2"/>
        </w:numPr>
        <w:spacing w:after="60" w:line="360"/>
        <w:jc w:val="both"/>
      </w:pPr>
      <w:r>
        <w:rPr>
          <w:rFonts w:ascii="Calibri" w:cs="Calibri" w:eastAsia="Calibri" w:hAnsi="Calibri"/>
          <w:b w:val="false"/>
          <w:bCs w:val="false"/>
        </w:rPr>
        <w:t xml:space="preserve">Trazabilidad completa: cada requisito llega a una historia de usuario, un caso de uso, una pantalla, un endpoint y una tabla.</w:t>
      </w:r>
    </w:p>
    <w:p>
      <w:pPr>
        <w:pStyle w:val="ListParagraph"/>
        <w:numPr>
          <w:ilvl w:val="0"/>
          <w:numId w:val="2"/>
        </w:numPr>
        <w:spacing w:after="60" w:line="360"/>
        <w:jc w:val="both"/>
      </w:pPr>
      <w:r>
        <w:rPr>
          <w:rFonts w:ascii="Calibri" w:cs="Calibri" w:eastAsia="Calibri" w:hAnsi="Calibri"/>
          <w:b w:val="false"/>
          <w:bCs w:val="false"/>
        </w:rPr>
        <w:t xml:space="preserve">Seguridad desde el diseño: Argon2id, JWT con refresh token rotatorio, TOTP, control de acceso por rol y auditoría inmutable.</w:t>
      </w:r>
    </w:p>
    <w:p>
      <w:pPr>
        <w:pStyle w:val="ListParagraph"/>
        <w:numPr>
          <w:ilvl w:val="0"/>
          <w:numId w:val="2"/>
        </w:numPr>
        <w:spacing w:after="60" w:line="360"/>
        <w:jc w:val="both"/>
      </w:pPr>
      <w:r>
        <w:rPr>
          <w:rFonts w:ascii="Calibri" w:cs="Calibri" w:eastAsia="Calibri" w:hAnsi="Calibri"/>
          <w:b w:val="false"/>
          <w:bCs w:val="false"/>
        </w:rPr>
        <w:t xml:space="preserve">Gestión ágil verificable: backlog en puntos, Sprint Backlog con horas y burndown que sigue la línea ideal.</w:t>
      </w:r>
    </w:p>
    <w:p>
      <w:pPr>
        <w:pStyle w:val="ListParagraph"/>
        <w:numPr>
          <w:ilvl w:val="0"/>
          <w:numId w:val="2"/>
        </w:numPr>
        <w:spacing w:after="60" w:line="360"/>
        <w:jc w:val="both"/>
      </w:pPr>
      <w:r>
        <w:rPr>
          <w:rFonts w:ascii="Calibri" w:cs="Calibri" w:eastAsia="Calibri" w:hAnsi="Calibri"/>
          <w:b w:val="false"/>
          <w:bCs w:val="false"/>
        </w:rPr>
        <w:t xml:space="preserve">Calidad medible: 45 pruebas automáticas, 90% de cobertura y pruebas de carga y seguridad preliminares.</w:t>
      </w:r>
    </w:p>
    <w:p>
      <w:pPr>
        <w:spacing w:after="40" w:before="120" w:line="360"/>
        <w:jc w:val="both"/>
      </w:pPr>
      <w:r>
        <w:rPr>
          <w:rFonts w:ascii="Calibri" w:cs="Calibri" w:eastAsia="Calibri" w:hAnsi="Calibri"/>
          <w:b w:val="false"/>
          <w:bCs w:val="false"/>
        </w:rPr>
        <w:t xml:space="preserve"/>
      </w:r>
      <w:r>
        <w:rPr>
          <w:rFonts w:ascii="Calibri" w:cs="Calibri" w:eastAsia="Calibri" w:hAnsi="Calibri"/>
          <w:b/>
          <w:bCs/>
        </w:rPr>
        <w:t xml:space="preserve">Aspectos por mejorar y ajustes antes de la evaluación sumativa (semana del 15 de noviembre):</w:t>
      </w:r>
      <w:r>
        <w:rPr>
          <w:rFonts w:ascii="Calibri" w:cs="Calibri" w:eastAsia="Calibri" w:hAnsi="Calibri"/>
          <w:b w:val="false"/>
          <w:bCs w:val="false"/>
        </w:rPr>
        <w:t xml:space="preserve"/>
      </w:r>
    </w:p>
    <w:p>
      <w:pPr>
        <w:pStyle w:val="ListParagraph"/>
        <w:numPr>
          <w:ilvl w:val="0"/>
          <w:numId w:val="2"/>
        </w:numPr>
        <w:spacing w:after="60" w:line="360"/>
        <w:jc w:val="both"/>
      </w:pPr>
      <w:r>
        <w:rPr>
          <w:rFonts w:ascii="Calibri" w:cs="Calibri" w:eastAsia="Calibri" w:hAnsi="Calibri"/>
          <w:b w:val="false"/>
          <w:bCs w:val="false"/>
        </w:rPr>
        <w:t xml:space="preserve">Publicar en Render + Neon con pruebas en GitHub Actions para completar el indicador 4.3 (Sprint 5).</w:t>
      </w:r>
    </w:p>
    <w:p>
      <w:pPr>
        <w:pStyle w:val="ListParagraph"/>
        <w:numPr>
          <w:ilvl w:val="0"/>
          <w:numId w:val="2"/>
        </w:numPr>
        <w:spacing w:after="60" w:line="360"/>
        <w:jc w:val="both"/>
      </w:pPr>
      <w:r>
        <w:rPr>
          <w:rFonts w:ascii="Calibri" w:cs="Calibri" w:eastAsia="Calibri" w:hAnsi="Calibri"/>
          <w:b w:val="false"/>
          <w:bCs w:val="false"/>
        </w:rPr>
        <w:t xml:space="preserve">Ejecutar la prueba de carga y el escaneo OWASP ZAP en producción y corregir los hallazgos (Sprint 6).</w:t>
      </w:r>
    </w:p>
    <w:p>
      <w:pPr>
        <w:pStyle w:val="ListParagraph"/>
        <w:numPr>
          <w:ilvl w:val="0"/>
          <w:numId w:val="2"/>
        </w:numPr>
        <w:spacing w:after="60" w:line="360"/>
        <w:jc w:val="both"/>
      </w:pPr>
      <w:r>
        <w:rPr>
          <w:rFonts w:ascii="Calibri" w:cs="Calibri" w:eastAsia="Calibri" w:hAnsi="Calibri"/>
          <w:b w:val="false"/>
          <w:bCs w:val="false"/>
        </w:rPr>
        <w:t xml:space="preserve">Unificar el formato del informe grupal y revisar ortografía y referencias.</w:t>
      </w:r>
    </w:p>
    <w:p>
      <w:pPr>
        <w:pStyle w:val="ListParagraph"/>
        <w:numPr>
          <w:ilvl w:val="0"/>
          <w:numId w:val="2"/>
        </w:numPr>
        <w:spacing w:after="60" w:line="360"/>
        <w:jc w:val="both"/>
      </w:pPr>
      <w:r>
        <w:rPr>
          <w:rFonts w:ascii="Calibri" w:cs="Calibri" w:eastAsia="Calibri" w:hAnsi="Calibri"/>
          <w:b w:val="false"/>
          <w:bCs w:val="false"/>
        </w:rPr>
        <w:t xml:space="preserve">Registrar el burndown y el Sprint Backlog todos los días, sin esperar al cierre del sprint.</w:t>
      </w:r>
    </w:p>
    <w:p>
      <w:pPr>
        <w:pStyle w:val="Heading2"/>
        <w:spacing w:after="100" w:before="200"/>
      </w:pPr>
      <w:r>
        <w:t xml:space="preserve">2.9 Aporte individual</w:t>
      </w:r>
    </w:p>
    <w:p>
      <w:pPr>
        <w:spacing w:after="120" w:before="0" w:line="360"/>
        <w:jc w:val="both"/>
      </w:pPr>
      <w:r>
        <w:rPr>
          <w:rFonts w:ascii="Calibri" w:cs="Calibri" w:eastAsia="Calibri" w:hAnsi="Calibri"/>
          <w:b w:val="false"/>
          <w:bCs w:val="false"/>
        </w:rPr>
        <w:t xml:space="preserve">Mi rol en el equipo es </w:t>
      </w:r>
      <w:r>
        <w:rPr>
          <w:rFonts w:ascii="Calibri" w:cs="Calibri" w:eastAsia="Calibri" w:hAnsi="Calibri"/>
          <w:b/>
          <w:bCs/>
        </w:rPr>
        <w:t xml:space="preserve">desarrollador full-stack, a cargo de la base de datos y DevOps</w:t>
      </w:r>
      <w:r>
        <w:rPr>
          <w:rFonts w:ascii="Calibri" w:cs="Calibri" w:eastAsia="Calibri" w:hAnsi="Calibri"/>
          <w:b w:val="false"/>
          <w:bCs w:val="false"/>
        </w:rPr>
        <w:t xml:space="preserve">. Según el Sprint Backlog, en los Sprints 1 a 4 me asigné tareas por 167 horas (34, 47, 41 y 45 horas por sprint), en una carga pareja con mis compañeros. Mis principales aportes fueron: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Área</w:t>
            </w:r>
          </w:p>
        </w:tc>
        <w:tc>
          <w:tcPr>
            <w:tcW w:type="dxa" w:w="50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Aporte</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center"/>
          </w:tcPr>
          <w:p>
            <w:pPr>
              <w:spacing w:after="20" w:line="240"/>
              <w:jc w:val="left"/>
            </w:pPr>
            <w:r>
              <w:rPr>
                <w:rFonts w:ascii="Calibri" w:cs="Calibri" w:eastAsia="Calibri" w:hAnsi="Calibri"/>
                <w:b/>
                <w:bCs/>
                <w:color w:val="FFFFFF"/>
                <w:sz w:val="19"/>
                <w:szCs w:val="19"/>
              </w:rPr>
              <w:t xml:space="preserve">Evidencia</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Modelo de datos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MER lógico y relacional en Oracle Data Modeler, revisión con el equipo y script de datos de demostración (seed).</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EP10-HU02, MER, scripts/seed.py</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Infraestructura</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Repositorio en GitHub (ramas, protección de main y convenciones), Docker Compose (db, api, web), guía de instalación para Windows y modo SQLite para desarrollo.</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EP10-HU01, README, docker-compose.yml</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Backend</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Endpoints y reglas de usuarios de la app (EP03), contenidos, productos y cuidadoras (EP05), moderación (EP06) y configuración y documentos legales (EP09, adelantada al Sprint 4).</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routers usuarios, contenido, moderacion y configuracion</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Calidad</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Pruebas automáticas de las historias de mis compañeros, prueba de carga con Locust y auditoría de dependencias (bandit, pip-audit, npm audit).</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Plan de Pruebas: CP-12 a CP-15, CP-19, CP-20</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Defectos corregidos</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DEF-04 (migración 0002 que fallaba en una base nueva), DEF-05 (fecha UTC en lugar de la hora de Chile) y DEF-06 (dependencias con vulnerabilidades conocidas).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Registro de defectos (C2)</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Próximo sprint</w:t>
            </w:r>
          </w:p>
        </w:tc>
        <w:tc>
          <w:tcPr>
            <w:tcW w:type="dxa" w:w="506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Publicación en Render con la base de datos en Neon (render.yaml), integración continua con GitHub Actions y respaldo de la base.</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pPr>
              <w:spacing w:after="20" w:line="240"/>
              <w:jc w:val="left"/>
            </w:pPr>
            <w:r>
              <w:rPr>
                <w:rFonts w:ascii="Calibri" w:cs="Calibri" w:eastAsia="Calibri" w:hAnsi="Calibri"/>
                <w:b w:val="false"/>
                <w:bCs w:val="false"/>
                <w:sz w:val="19"/>
                <w:szCs w:val="19"/>
              </w:rPr>
              <w:t xml:space="preserve">Sprint Backlog del Sprint 5</w:t>
            </w:r>
          </w:p>
        </w:tc>
      </w:tr>
    </w:tbl>
    <w:p>
      <w:pPr>
        <w:spacing w:after="120" w:before="120" w:line="360"/>
        <w:jc w:val="both"/>
      </w:pPr>
      <w:r>
        <w:rPr>
          <w:rFonts w:ascii="Calibri" w:cs="Calibri" w:eastAsia="Calibri" w:hAnsi="Calibri"/>
          <w:b w:val="false"/>
          <w:bCs w:val="false"/>
        </w:rPr>
        <w:t xml:space="preserve"/>
      </w:r>
      <w:r>
        <w:rPr>
          <w:rFonts w:ascii="Calibri" w:cs="Calibri" w:eastAsia="Calibri" w:hAnsi="Calibri"/>
          <w:b/>
          <w:bCs/>
        </w:rPr>
        <w:t xml:space="preserve">Dificultades personales y cómo las abordé:</w:t>
      </w:r>
      <w:r>
        <w:rPr>
          <w:rFonts w:ascii="Calibri" w:cs="Calibri" w:eastAsia="Calibri" w:hAnsi="Calibri"/>
          <w:b w:val="false"/>
          <w:bCs w:val="false"/>
        </w:rPr>
        <w:t xml:space="preserve"> Oracle Data Modeler no exportaba bien las relaciones opcionales, por lo que las ajusté directamente en el modelo relacional; la conexión a PostgreSQL local en Windows fallaba por la contraseña, lo que nos llevó a dejar el modo SQLite y una guía de instalación; y la validación del RUT con dígito verificador K exigió agregar casos de prueba específicos.</w:t>
      </w:r>
    </w:p>
    <w:p>
      <w:pPr>
        <w:pStyle w:val="Heading1"/>
        <w:spacing w:after="120" w:before="240"/>
      </w:pPr>
      <w:r>
        <w:t xml:space="preserve">3. Individual conclusions</w:t>
      </w:r>
    </w:p>
    <w:p>
      <w:pPr>
        <w:spacing w:after="120" w:before="0" w:line="360"/>
        <w:jc w:val="both"/>
      </w:pPr>
      <w:r>
        <w:rPr>
          <w:rFonts w:ascii="Calibri" w:cs="Calibri" w:eastAsia="Calibri" w:hAnsi="Calibri"/>
          <w:b w:val="false"/>
          <w:bCs w:val="false"/>
        </w:rPr>
        <w:t xml:space="preserve">As the team member responsible for the database and DevOps, my first conclusion is that the data model determines the quality of everything built on top of it. Designing the entity-relationship model in Oracle Data Modeler and turning it into 42 tables with Alembic migrations forced us to define every rule early: unique keys, check constraints and optional relationships. When a migration failed on an empty database (DEF-04), I understood why migrations must always be tested from scratch and not only on our own machines.</w:t>
      </w:r>
    </w:p>
    <w:p>
      <w:pPr>
        <w:spacing w:after="120" w:before="0" w:line="360"/>
        <w:jc w:val="both"/>
      </w:pPr>
      <w:r>
        <w:rPr>
          <w:rFonts w:ascii="Calibri" w:cs="Calibri" w:eastAsia="Calibri" w:hAnsi="Calibri"/>
          <w:b w:val="false"/>
          <w:bCs w:val="false"/>
        </w:rPr>
        <w:t xml:space="preserve">Secondly, I learned that infrastructure work is what allows the rest of the team to move fast. Setting up the GitHub repository, Docker Compose and a lightweight SQLite mode removed most of the installation problems we had on Windows, and the seed script let anyone have a working console with demo data in seconds. In the same way, running load tests with Locust and auditing dependencies showed me that quality is measured, not assumed: we found 35 known vulnerabilities in our dependencies and fixed them before the progress report.</w:t>
      </w:r>
    </w:p>
    <w:p>
      <w:pPr>
        <w:spacing w:after="120" w:before="0" w:line="360"/>
        <w:jc w:val="both"/>
      </w:pPr>
      <w:r>
        <w:rPr>
          <w:rFonts w:ascii="Calibri" w:cs="Calibri" w:eastAsia="Calibri" w:hAnsi="Calibri"/>
          <w:b w:val="false"/>
          <w:bCs w:val="false"/>
        </w:rPr>
        <w:t xml:space="preserve">Finally, working with Scrum made my progress visible to the whole team. Breaking my work into tasks of up to eight hours and updating the burndown chart helped me keep a steady pace of about four to five hours a day. For the remaining two sprints, my goal is to deploy the console to Render with a Neon database, set up continuous integration with GitHub Actions and repeat the load and security tests in production.</w:t>
      </w:r>
    </w:p>
    <w:p>
      <w:pPr>
        <w:pStyle w:val="Heading1"/>
        <w:spacing w:after="120" w:before="240"/>
      </w:pPr>
      <w:r>
        <w:t xml:space="preserve">4. Reflection</w:t>
      </w:r>
    </w:p>
    <w:p>
      <w:pPr>
        <w:spacing w:after="120" w:before="0" w:line="360"/>
        <w:jc w:val="both"/>
      </w:pPr>
      <w:r>
        <w:rPr>
          <w:rFonts w:ascii="Calibri" w:cs="Calibri" w:eastAsia="Calibri" w:hAnsi="Calibri"/>
          <w:b w:val="false"/>
          <w:bCs w:val="false"/>
        </w:rPr>
        <w:t xml:space="preserve">Looking back at this phase, I feel that I have grown the most in areas that are usually invisible to the end user: data modeling, environments and deployment. At the beginning I focused on making things work on my own computer, but this project taught me to think about how the system will run on any computer and, soon, in the cloud. Writing the installation guide and the seed script was not glamorous, but it saved the team many hours.</w:t>
      </w:r>
    </w:p>
    <w:p>
      <w:pPr>
        <w:spacing w:after="120" w:before="0" w:line="360"/>
        <w:jc w:val="both"/>
      </w:pPr>
      <w:r>
        <w:rPr>
          <w:rFonts w:ascii="Calibri" w:cs="Calibri" w:eastAsia="Calibri" w:hAnsi="Calibri"/>
          <w:b w:val="false"/>
          <w:bCs w:val="false"/>
        </w:rPr>
        <w:t xml:space="preserve">I also learned to adapt the plan when the context changed. Our first idea was to deploy on Microsoft Azure, but the cost and the number of services to configure made it risky for a three-person team, so we moved to Render and Neon, which are free and use the same Docker image we already had. Similarly, a bug that only appeared at night, caused by using UTC instead of Chilean time, reminded me that business rules must be tested under real conditions. I also used AI-assisted tools, and I learned to verify their suggestions with tests before accepting them.</w:t>
      </w:r>
    </w:p>
    <w:p>
      <w:pPr>
        <w:spacing w:after="120" w:before="0" w:line="360"/>
        <w:jc w:val="both"/>
      </w:pPr>
      <w:r>
        <w:rPr>
          <w:rFonts w:ascii="Calibri" w:cs="Calibri" w:eastAsia="Calibri" w:hAnsi="Calibri"/>
          <w:b w:val="false"/>
          <w:bCs w:val="false"/>
        </w:rPr>
        <w:t xml:space="preserve">If I could start again, I would automate the tests in a CI pipeline from the very first sprint and I would ask for code reviews earlier. In the coming weeks I want to finish the deployment, strengthen my knowledge of cloud services and security testing, and leave the system documented so that Wellq Co can operate it without our help.</w:t>
      </w:r>
    </w:p>
    <w:p>
      <w:pPr>
        <w:pStyle w:val="Heading1"/>
        <w:spacing w:after="120" w:before="240"/>
      </w:pPr>
      <w:r>
        <w:t xml:space="preserve">5. Fuentes y bibliografía</w:t>
      </w:r>
    </w:p>
    <w:p>
      <w:pPr>
        <w:spacing w:after="80" w:line="360"/>
        <w:ind w:left="720" w:hanging="720"/>
      </w:pPr>
      <w:r>
        <w:rPr>
          <w:rFonts w:ascii="Calibri" w:cs="Calibri" w:eastAsia="Calibri" w:hAnsi="Calibri"/>
          <w:b w:val="false"/>
          <w:bCs w:val="false"/>
        </w:rPr>
        <w:t xml:space="preserve">Biblioteca del Congreso Nacional de Chile. (1999). Ley 19.628 sobre protección de la vida privada. https://www.bcn.cl/leychile/navegar?idNorma=141599</w:t>
      </w:r>
    </w:p>
    <w:p>
      <w:pPr>
        <w:spacing w:after="80" w:line="360"/>
        <w:ind w:left="720" w:hanging="720"/>
      </w:pPr>
      <w:r>
        <w:rPr>
          <w:rFonts w:ascii="Calibri" w:cs="Calibri" w:eastAsia="Calibri" w:hAnsi="Calibri"/>
          <w:b w:val="false"/>
          <w:bCs w:val="false"/>
        </w:rPr>
        <w:t xml:space="preserve">Jones, M., Bradley, J., &amp; Sakimura, N. (2015). JSON Web Token (JWT) (RFC 7519). Internet Engineering Task Force. https://www.rfc-editor.org/rfc/rfc7519</w:t>
      </w:r>
    </w:p>
    <w:p>
      <w:pPr>
        <w:spacing w:after="80" w:line="360"/>
        <w:ind w:left="720" w:hanging="720"/>
      </w:pPr>
      <w:r>
        <w:rPr>
          <w:rFonts w:ascii="Calibri" w:cs="Calibri" w:eastAsia="Calibri" w:hAnsi="Calibri"/>
          <w:b w:val="false"/>
          <w:bCs w:val="false"/>
        </w:rPr>
        <w:t xml:space="preserve">M'Raihi, D., Machani, S., Pei, M., &amp; Rydell, J. (2011). TOTP: Time-based one-time password algorithm (RFC 6238). Internet Engineering Task Force. https://www.rfc-editor.org/rfc/rfc6238</w:t>
      </w:r>
    </w:p>
    <w:p>
      <w:pPr>
        <w:spacing w:after="80" w:line="360"/>
        <w:ind w:left="720" w:hanging="720"/>
      </w:pPr>
      <w:r>
        <w:rPr>
          <w:rFonts w:ascii="Calibri" w:cs="Calibri" w:eastAsia="Calibri" w:hAnsi="Calibri"/>
          <w:b w:val="false"/>
          <w:bCs w:val="false"/>
        </w:rPr>
        <w:t xml:space="preserve">Meta Open Source. (s. f.). React documentation. https://react.dev</w:t>
      </w:r>
    </w:p>
    <w:p>
      <w:pPr>
        <w:spacing w:after="80" w:line="360"/>
        <w:ind w:left="720" w:hanging="720"/>
      </w:pPr>
      <w:r>
        <w:rPr>
          <w:rFonts w:ascii="Calibri" w:cs="Calibri" w:eastAsia="Calibri" w:hAnsi="Calibri"/>
          <w:b w:val="false"/>
          <w:bCs w:val="false"/>
        </w:rPr>
        <w:t xml:space="preserve">Neon. (s. f.). Neon documentation. https://neon.com/docs</w:t>
      </w:r>
    </w:p>
    <w:p>
      <w:pPr>
        <w:spacing w:after="80" w:line="360"/>
        <w:ind w:left="720" w:hanging="720"/>
      </w:pPr>
      <w:r>
        <w:rPr>
          <w:rFonts w:ascii="Calibri" w:cs="Calibri" w:eastAsia="Calibri" w:hAnsi="Calibri"/>
          <w:b w:val="false"/>
          <w:bCs w:val="false"/>
        </w:rPr>
        <w:t xml:space="preserve">OWASP Foundation. (2021). OWASP Top 10: 2021. https://owasp.org/Top10/</w:t>
      </w:r>
    </w:p>
    <w:p>
      <w:pPr>
        <w:spacing w:after="80" w:line="360"/>
        <w:ind w:left="720" w:hanging="720"/>
      </w:pPr>
      <w:r>
        <w:rPr>
          <w:rFonts w:ascii="Calibri" w:cs="Calibri" w:eastAsia="Calibri" w:hAnsi="Calibri"/>
          <w:b w:val="false"/>
          <w:bCs w:val="false"/>
        </w:rPr>
        <w:t xml:space="preserve">PostgreSQL Global Development Group. (s. f.). PostgreSQL 16 documentation. https://www.postgresql.org/docs/16/</w:t>
      </w:r>
    </w:p>
    <w:p>
      <w:pPr>
        <w:spacing w:after="80" w:line="360"/>
        <w:ind w:left="720" w:hanging="720"/>
      </w:pPr>
      <w:r>
        <w:rPr>
          <w:rFonts w:ascii="Calibri" w:cs="Calibri" w:eastAsia="Calibri" w:hAnsi="Calibri"/>
          <w:b w:val="false"/>
          <w:bCs w:val="false"/>
        </w:rPr>
        <w:t xml:space="preserve">Ramírez, S. (s. f.). FastAPI documentation. https://fastapi.tiangolo.com</w:t>
      </w:r>
    </w:p>
    <w:p>
      <w:pPr>
        <w:spacing w:after="80" w:line="360"/>
        <w:ind w:left="720" w:hanging="720"/>
      </w:pPr>
      <w:r>
        <w:rPr>
          <w:rFonts w:ascii="Calibri" w:cs="Calibri" w:eastAsia="Calibri" w:hAnsi="Calibri"/>
          <w:b w:val="false"/>
          <w:bCs w:val="false"/>
        </w:rPr>
        <w:t xml:space="preserve">Render. (s. f.). Render documentation. https://render.com/docs</w:t>
      </w:r>
    </w:p>
    <w:p>
      <w:pPr>
        <w:spacing w:after="80" w:line="360"/>
        <w:ind w:left="720" w:hanging="720"/>
      </w:pPr>
      <w:r>
        <w:rPr>
          <w:rFonts w:ascii="Calibri" w:cs="Calibri" w:eastAsia="Calibri" w:hAnsi="Calibri"/>
          <w:b w:val="false"/>
          <w:bCs w:val="false"/>
        </w:rPr>
        <w:t xml:space="preserve">Schwaber, K., &amp; Sutherland, J. (2020). The Scrum guide. https://scrumguides.org</w:t>
      </w:r>
    </w:p>
    <w:p>
      <w:pPr>
        <w:spacing w:after="80" w:line="360"/>
        <w:ind w:left="720" w:hanging="720"/>
      </w:pPr>
      <w:r>
        <w:rPr>
          <w:rFonts w:ascii="Calibri" w:cs="Calibri" w:eastAsia="Calibri" w:hAnsi="Calibri"/>
          <w:b w:val="false"/>
          <w:bCs w:val="false"/>
        </w:rPr>
        <w:t xml:space="preserve">SQLAlchemy. (s. f.). SQLAlchemy 2.0 documentation. https://docs.sqlalchemy.org/en/20/</w:t>
      </w:r>
    </w:p>
    <w:p>
      <w:r>
        <w:br w:type="page"/>
      </w:r>
    </w:p>
    <w:p>
      <w:pPr>
        <w:pStyle w:val="Heading1"/>
        <w:spacing w:after="120" w:before="240"/>
      </w:pPr>
      <w:r>
        <w:t xml:space="preserve">Anexo A. Evidencia del avance</w:t>
      </w:r>
    </w:p>
    <w:p>
      <w:pPr>
        <w:spacing w:after="120" w:before="0" w:line="360"/>
        <w:jc w:val="both"/>
      </w:pPr>
      <w:r>
        <w:rPr>
          <w:rFonts w:ascii="Calibri" w:cs="Calibri" w:eastAsia="Calibri" w:hAnsi="Calibri"/>
          <w:b w:val="false"/>
          <w:bCs w:val="false"/>
        </w:rPr>
        <w:t xml:space="preserve">Capturas de la consola en ejecución con los datos de demostración (cuenta de administrador). Cada captura respalda los casos de uso indicados.</w:t>
      </w:r>
    </w:p>
    <w:p>
      <w:pPr>
        <w:spacing w:after="4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2. Cola de tickets e indicadores de soporte (CU25, CU35).</w:t>
      </w:r>
    </w:p>
    <w:p>
      <w:pPr>
        <w:spacing w:after="4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3. Estado operativo: componentes e incidentes (CU27–CU31).</w:t>
      </w:r>
    </w:p>
    <w:p>
      <w:pPr>
        <w:spacing w:after="40" w:before="12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4. Dashboards comerciales, mezcla de planes y embudo (CU21–CU24).</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5. Usuarios de la app y ficha con círculos de cuidado (CU32–CU34).</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6. Cola de moderación con reportes de seguridad primero (CU16).</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7. Planes comerciales y suscripciones (CU09–CU15).</w:t>
      </w:r>
    </w:p>
    <w:p>
      <w:pPr>
        <w:spacing w:after="40" w:before="120"/>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rFonts w:ascii="Calibri" w:cs="Calibri" w:eastAsia="Calibri" w:hAnsi="Calibri"/>
          <w:b w:val="false"/>
          <w:bCs w:val="false"/>
          <w:i/>
          <w:iCs/>
          <w:color w:val="595959"/>
          <w:sz w:val="19"/>
          <w:szCs w:val="19"/>
        </w:rPr>
        <w:t xml:space="preserve">Figura 8. Versionado y publicación de documentos legales (CU07–CU08).</w:t>
      </w:r>
    </w:p>
    <w:p>
      <w:pPr>
        <w:spacing w:after="120" w:before="120" w:line="360"/>
        <w:jc w:val="both"/>
      </w:pPr>
      <w:r>
        <w:rPr>
          <w:rFonts w:ascii="Calibri" w:cs="Calibri" w:eastAsia="Calibri" w:hAnsi="Calibri"/>
          <w:b w:val="false"/>
          <w:bCs w:val="false"/>
        </w:rPr>
        <w:t xml:space="preserve"/>
      </w:r>
      <w:r>
        <w:rPr>
          <w:rFonts w:ascii="Calibri" w:cs="Calibri" w:eastAsia="Calibri" w:hAnsi="Calibri"/>
          <w:b/>
          <w:bCs/>
        </w:rPr>
        <w:t xml:space="preserve">Resultado de las pruebas automáticas:</w:t>
      </w:r>
      <w:r>
        <w:rPr>
          <w:rFonts w:ascii="Calibri" w:cs="Calibri" w:eastAsia="Calibri" w:hAnsi="Calibri"/>
          <w:b w:val="false"/>
          <w:bCs w:val="false"/>
        </w:rPr>
        <w:t xml:space="preserve"> 45 pruebas aprobadas (pytest), 90% de cobertura, sobre SQLite y PostgreSQL 16; recorrido E2E sin errores en 1440 px y 390 px.</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7F7F7F"/>
        <w:sz w:val="18"/>
        <w:szCs w:val="18"/>
      </w:rPr>
      <w:t xml:space="preserve">AgeCare Administración · Autoevaluación Fase 2 · Ignacio Bustos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97426849e2f580f52dd4c81b76854512f2adf02.png"/><Relationship Id="rId11" Type="http://schemas.openxmlformats.org/officeDocument/2006/relationships/image" Target="media/a3d7c60a80eb515c3847f132cdff1227a9c2b727.jpg"/><Relationship Id="rId12" Type="http://schemas.openxmlformats.org/officeDocument/2006/relationships/image" Target="media/b1588b773570af7aa22ea9661e4c516c79969bb6.jpg"/><Relationship Id="rId13" Type="http://schemas.openxmlformats.org/officeDocument/2006/relationships/image" Target="media/952c63b75a3c098e3cf6d9714114d5bc1c87a350.jpg"/><Relationship Id="rId14" Type="http://schemas.openxmlformats.org/officeDocument/2006/relationships/image" Target="media/99338ea66ac33ca15641d01427f63f1af0be8fe7.jpg"/><Relationship Id="rId15" Type="http://schemas.openxmlformats.org/officeDocument/2006/relationships/image" Target="media/4f4c91527b532636c9b517ec73eb4f5dfa21da5c.jpg"/><Relationship Id="rId16" Type="http://schemas.openxmlformats.org/officeDocument/2006/relationships/image" Target="media/3272a083422e416915b5437d482a6ee8c72fa361.jpg"/><Relationship Id="rId17" Type="http://schemas.openxmlformats.org/officeDocument/2006/relationships/image" Target="media/4be3b42222e5b4d3f9acffb0b045fb424a8e1a7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Informe de Avance – AgeCare Administración</dc:title>
  <dc:creator>Ignacio Bustos</dc:creator>
  <cp:lastModifiedBy>Un-named</cp:lastModifiedBy>
  <cp:revision>1</cp:revision>
  <dcterms:created xsi:type="dcterms:W3CDTF">2026-10-12T01:20:51.309Z</dcterms:created>
  <dcterms:modified xsi:type="dcterms:W3CDTF">2026-10-12T01:20:51.315Z</dcterms:modified>
</cp:coreProperties>
</file>

<file path=docProps/custom.xml><?xml version="1.0" encoding="utf-8"?>
<Properties xmlns="http://schemas.openxmlformats.org/officeDocument/2006/custom-properties" xmlns:vt="http://schemas.openxmlformats.org/officeDocument/2006/docPropsVTypes"/>
</file>