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“AgeCare Administración”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Grupo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237cqtsvv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vertAlign w:val="baseline"/>
          <w:rtl w:val="0"/>
        </w:rPr>
        <w:t xml:space="preserve">Contenido</w:t>
      </w:r>
    </w:p>
    <w:sdt>
      <w:sdtPr>
        <w:id w:val="-1031144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Datos del documento</w:t>
            <w:tab/>
            <w:t xml:space="preserve">3</w:t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Visión del Proyecto Scrum “AgeCare Administración”</w:t>
            <w:tab/>
            <w:t xml:space="preserve">4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Definición de Roles</w:t>
            <w:tab/>
            <w:t xml:space="preserve">5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Eventos Scrum y calendario de sprints</w:t>
            <w:tab/>
            <w:t xml:space="preserve">6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rFonts w:ascii="Calibri" w:cs="Calibri" w:eastAsia="Calibri" w:hAnsi="Calibri"/>
        </w:rPr>
      </w:pPr>
      <w:bookmarkStart w:colFirst="0" w:colLast="0" w:name="_heading=h.11kbw9lpkim2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09/10/2026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inicial: visión del producto, roles Scrum, eventos y calendario de sprints.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Cambio de plataforma de despliegue: Render (API y consola) y Neon (PostgreSQL) en lugar de Microsoft Azure.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6v9z9yex5mr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AgeCare 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15/11/2026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Wellq Co (AgeCare)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 · Mabel Alejandra Herrera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f2zdgtc9wq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21481623-7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alv.faundez@duocuc.cl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21.830.011-1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Paolo Salamanca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riv.salamanca@duocuc.cl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21.382.365-5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Ignacio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igna.bustos@duocuc.cl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Calibri" w:cs="Calibri" w:eastAsia="Calibri" w:hAnsi="Calibri"/>
        </w:rPr>
      </w:pPr>
      <w:bookmarkStart w:colFirst="0" w:colLast="0" w:name="_heading=h.9agq76wyld52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Visión del Proyecto Scrum “AgeCare Administración”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AgeCare Administración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una consola web interna que centraliza la operación, el soporte y la gestión comercial de la plataforma AgeCare, para que el equipo de Wellq Co responda más rápido a los usuarios y a las emergencias de salud, mantenga la calidad del contenido y la comunidad, y tome decisiones de negocio basadas en datos, con un acceso seguro y controlado por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5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4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 interno de Wellq Co que opera AgeCare: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Administradores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Agentes de soporte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Analistas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Editores de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• Moderadores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Beneficiarios indirectos: familias, cuidadoras, adultos mayores y médicos que usan la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Atender tickets y usuarios desde un solo lugar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Detectar caídas y alertas a 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Curar contenido y moderar la comunidad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planes, suscripciones y pagos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 métricas de negocio y de uso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Controlar accesos y auditar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Consola web (SPA en React) con API REST en FastAPI y base de datos PostgreSQL en Neon; publicada en Render.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Módulos: soporte, usuarios de la app, estado operativo, contenidos y marketplace, moderación, dashboards, planes y suscripciones, configuración y legales, staff y auditoría.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por rol con segundo factor.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Responder tickets un 40% más rápido (OE1).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Detectar el 95% de las caídas en menos de 5 minutos (OE2).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Decidir con datos del embudo para subir la conversión a pago un 15% (OE3).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trazable, segura y escalable.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rFonts w:ascii="Calibri" w:cs="Calibri" w:eastAsia="Calibri" w:hAnsi="Calibri"/>
        </w:rPr>
      </w:pPr>
      <w:bookmarkStart w:colFirst="0" w:colLast="0" w:name="_heading=h.5uwojor7aezz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Definición de Roles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200"/>
        <w:gridCol w:w="4938"/>
        <w:tblGridChange w:id="0">
          <w:tblGrid>
            <w:gridCol w:w="1700"/>
            <w:gridCol w:w="2200"/>
            <w:gridCol w:w="49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de los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Paolo Salamanca (representa a Wellq Co, patrocinador)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y priorizar el Product Backlog según el valor para Wellq Co; redactar y aceptar las historias de usuario según sus criterios de aceptación; validar el incremento en cada Sprint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Alvaro Faúndez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Facilitar los eventos Scrum; eliminar impedimentos; cuidar que se cumplan la Definición de Listo y de Terminado; hacer seguimiento del avance de cada sprint y de la velocidad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Alvaro Faúndez · Paolo Salamanca · Ignacio Bustos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Estimar, diseñar, construir, probar y documentar las historias del sprint. Foco por integrante: Alvaro, arquitectura y backend; Paolo, frontend y experiencia de usuario; Ignacio, full-stack, base de datos y DevOps (Render, Neon y CI/CD).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Wellq Co (patrocinador) · Juan Pablo Mellado y Mabel Alejandra Herrera (docentes)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contexto del negocio y retroalimentación en las revisiones; validar el alcance y los hitos académicos (informe de avance y entrega final).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pageBreakBefore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Eventos Scrum y calendario de sprints</w:t>
      </w:r>
    </w:p>
    <w:p w:rsidR="00000000" w:rsidDel="00000000" w:rsidP="00000000" w:rsidRDefault="00000000" w:rsidRPr="00000000" w14:paraId="000000B8">
      <w:pPr>
        <w:spacing w:after="160" w:before="0" w:lineRule="auto"/>
        <w:jc w:val="both"/>
        <w:rPr/>
      </w:pPr>
      <w:r w:rsidDel="00000000" w:rsidR="00000000" w:rsidRPr="00000000">
        <w:rPr>
          <w:rtl w:val="0"/>
        </w:rPr>
        <w:t xml:space="preserve">El proyecto se gestiona con Scrum, sin carta Gantt: la planificación se expresa en sprints de 2 a 3 semanas con un objetivo y un incremento verificable. El detalle de las historias de cada sprint está en el Documento de Épicas e Historias de Usuario.</w:t>
      </w:r>
    </w:p>
    <w:tbl>
      <w:tblPr>
        <w:tblStyle w:val="Table6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0"/>
        <w:gridCol w:w="1700"/>
        <w:gridCol w:w="5238"/>
        <w:tblGridChange w:id="0">
          <w:tblGrid>
            <w:gridCol w:w="1900"/>
            <w:gridCol w:w="1700"/>
            <w:gridCol w:w="52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Cuándo / 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a 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Contenedor de trabajo con un objetivo y un incremento usable al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Primer día del sprint, 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el objetivo del sprint y seleccionar las historias (Sprint Backlog) según la velocidad del equipo.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min, días de trabajo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el avance hacia el objetivo y detectar impedimentos.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Refinamiento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Semanal, 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Detallar y estimar con Planning Poker las historias de los próximos sprints.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Último día del sprint, 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Demostrar el incremento al patrocinador y a los docentes y ajustar el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Después de la review, 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Acordar mejoras del proceso para el siguiente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Calendario de sprints</w:t>
      </w:r>
      <w:r w:rsidDel="00000000" w:rsidR="00000000" w:rsidRPr="00000000">
        <w:rPr>
          <w:rtl w:val="0"/>
        </w:rPr>
      </w:r>
    </w:p>
    <w:tbl>
      <w:tblPr>
        <w:tblStyle w:val="Table7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500"/>
        <w:gridCol w:w="1900"/>
        <w:gridCol w:w="4738"/>
        <w:tblGridChange w:id="0">
          <w:tblGrid>
            <w:gridCol w:w="700"/>
            <w:gridCol w:w="1500"/>
            <w:gridCol w:w="1900"/>
            <w:gridCol w:w="4738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10/08/2026 – 23/08/2026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Definir la visión, el backlog y la arquitectura, y dejar listo el modelo de datos y el prototipo para empezar a construir.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y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24/08/2026 – 13/09/2026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 el staff pueda ingresar de forma segura y el equipo de soporte atienda tickets de punta a punta (Avance 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y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14/09/2026 – 27/09/2026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 visibilidad del estado de la plataforma y herramientas para usuarios, contenidos y moderación.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28/09/2026 – 11/10/2026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Entregar las métricas de negocio y la gestión comercial completa para el informe de avance (semana 9).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y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12/10/2026 – 25/10/2026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Completar la configuración del sistema y dejar la consola publicada en Render (base de datos en Neon) con integración continua.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Calidad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26/10/2026 – 15/11/2026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Asegurar la calidad del producto y cerrar el proyecto con la documentación y la presentación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6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80" w:lineRule="auto"/>
        <w:jc w:val="both"/>
        <w:rPr/>
      </w:pPr>
      <w:r w:rsidDel="00000000" w:rsidR="00000000" w:rsidRPr="00000000">
        <w:rPr>
          <w:rtl w:val="0"/>
        </w:rPr>
        <w:t xml:space="preserve">Hitos académicos: informe de avance al cierre del Sprint 4 (semana 9) y entrega final al cierre del Sprint 6 (semana del 15 de noviembre de 2026).</w:t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EF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xQ/Y1y+2a2G1GfcCNZtNRNKoQ==">CgMxLjAyDGguNjIzN2NxdHN2djIOaC4xMWtidzlscGtpbTIyDmguMTZ2OXo5eWV4NW1yMg5oLjZmMnpkZ3RjOXdxOTIOaC45YWdxNzZ3eWxkNTIyDmguNXV3b2pvcjdhZXp6OAByITFHdDViWXpQMURmT0hMdlB6NUJXRVJLY0tpU25oTjJ6NQ==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