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“AgeCare Administración”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Grupo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d1qi99e9crn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213545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Épicas para el proyecto “AgeCare Administración”</w:t>
            <w:tab/>
            <w:t xml:space="preserve">4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Priorización de Épicas</w:t>
            <w:tab/>
            <w:t xml:space="preserve">5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Definición de Historias de Usuario</w:t>
            <w:tab/>
            <w:t xml:space="preserve">6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EP01 · Acceso y seguridad</w:t>
            <w:tab/>
            <w:t xml:space="preserve">7</w:t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EP02 · Soporte operativo</w:t>
            <w:tab/>
            <w:t xml:space="preserve">8</w:t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EP03 · Usuarios de la app</w:t>
            <w:tab/>
            <w:t xml:space="preserve">9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EP04 · Monitoreo operativo e incidentes</w:t>
            <w:tab/>
            <w:t xml:space="preserve">10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EP05 · Contenidos y marketplace</w:t>
            <w:tab/>
            <w:t xml:space="preserve">11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EP06 · Moderación</w:t>
            <w:tab/>
            <w:t xml:space="preserve">12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EP07 · Métricas y dashboards</w:t>
            <w:tab/>
            <w:t xml:space="preserve">13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EP08 · Gestión comercial</w:t>
            <w:tab/>
            <w:t xml:space="preserve">14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EP09 · Configuración y legal</w:t>
            <w:tab/>
            <w:t xml:space="preserve">15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EP10 · Plataforma, calidad y despliegue</w:t>
            <w:tab/>
            <w:t xml:space="preserve">16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Product Backlog priorizado</w:t>
            <w:tab/>
            <w:t xml:space="preserve">18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Planificación de Sprints</w:t>
            <w:tab/>
            <w:t xml:space="preserve">20</w:t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Definición de Listo (DoR) y de Terminado (DoD)</w:t>
            <w:tab/>
            <w:t xml:space="preserve">20</w:t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Sprint 1 · Fundaciones (10/08/2026 – 23/08/2026)</w:t>
            <w:tab/>
            <w:t xml:space="preserve">20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Sprint 2 · Acceso y soporte (24/08/2026 – 13/09/2026)</w:t>
            <w:tab/>
            <w:t xml:space="preserve">21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Sprint 3 · Operación y comunidad (14/09/2026 – 27/09/2026)</w:t>
            <w:tab/>
            <w:t xml:space="preserve">21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Sprint 4 · Negocio (28/09/2026 – 11/10/2026)</w:t>
            <w:tab/>
            <w:t xml:space="preserve">22</w:t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Sprint 5 · Configuración y nube (12/10/2026 – 25/10/2026)</w:t>
            <w:tab/>
            <w:t xml:space="preserve">22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Sprint 6 · Calidad y cierre (26/10/2026 – 15/11/2026)</w:t>
            <w:tab/>
            <w:t xml:space="preserve">22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Calibri" w:cs="Calibri" w:eastAsia="Calibri" w:hAnsi="Calibri"/>
        </w:rPr>
      </w:pPr>
      <w:bookmarkStart w:colFirst="0" w:colLast="0" w:name="_heading=h.rzvvde7ejdl9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Datos del documento</w:t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inicial: épicas, priorización, historias de usuario, Product Backlog y planificación de sprints.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Cambio de plataforma de despliegue: Render (API y consola) y Neon (PostgreSQL) en lugar de Microsoft Azure. Se actualizan la épica EP10 y las historias HU04 y HU06.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zhoz6azz0r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Wellq Co (AgeCare)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wjt6u1n0by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21481623-7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alv.faundez@duocuc.cl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21.830.011-1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riv.salamanca@duocuc.cl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21.382.365-5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igna.bustos@duocuc.cl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Épicas para el proyecto “AgeCare Administración”</w:t>
      </w:r>
    </w:p>
    <w:tbl>
      <w:tblPr>
        <w:tblStyle w:val="Table4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4838"/>
        <w:gridCol w:w="1600"/>
        <w:gridCol w:w="700"/>
        <w:gridCol w:w="900"/>
        <w:tblGridChange w:id="0">
          <w:tblGrid>
            <w:gridCol w:w="800"/>
            <w:gridCol w:w="4838"/>
            <w:gridCol w:w="1600"/>
            <w:gridCol w:w="700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Acceso y seguridad.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Inicio de sesión, segundo factor, gestión de cuentas y roles del staff y bitácora de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CU01, CU02, CU03, CU04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Soporte operativo.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Cola de tickets, registro, atención, respuestas, contexto del solicitante, encuesta e indicadores de soporte.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CU25, CU35, CU36, CU37, CU38, CU39, CU40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Usuarios de la app.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Búsqueda de usuarios y pacientes, desactivación y reactivación de cuentas e invitaciones al círculo de cuidado.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CU32, CU33, CU34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Monitoreo operativo e incidentes.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Monitor de componentes, estado operativo, alertas de pacientes e incidentes manuales y automáticos.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CU27, CU28, CU29, CU30, CU31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Contenidos y marketplace.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Contenido curado (chistes y noticias), publicación programada, productos de apoyo y perfiles de cuidadoras.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CU17, CU18, CU19, CU20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Moderación.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Revisión del contenido reportado con prioridad para los reportes de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Métricas y dashboards.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Métricas comerciales, embudo freemium, uso por perfil, adopción de funcionalidades y consolidación de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CU21, CU22, CU23, CU24, CU26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Gestión comercial.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Planes, cuentas de clientes, suscripciones, transacciones, eventos de pago y reembolsos.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CU09, CU10, CU11, CU12, CU13, CU14, CU15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Configuración y legal.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Umbrales de alertas, parámetros del sistema y versiones de términos y política de privacidad.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CU05, CU06, CU07, CU08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Plataforma, calidad y despliegue.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Historias técnicas: arquitectura, modelo de datos, prototipo, despliegue en Render + Neon, CI/CD, observabilidad, pruebas de carga y seguridad,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Priorización de Épicas</w:t>
      </w:r>
    </w:p>
    <w:tbl>
      <w:tblPr>
        <w:tblStyle w:val="Table5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 la técnica de estimación utilizada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Priorización (MoSCoW con valor y riesgo).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Cada épica se clasifica como Must (imprescindible para el objetivo del producto), Should (importante, pero puede esperar un sprint), Could (deseable) o Won’t (fuera de esta versión). Dentro de cada categoría se ordena por valor para Wellq Co (1 a 5) y por riesgo técnico (1 a 5): primero lo de mayor valor y riesgo, para reducir la incertidumbre temprano.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Estimación (Planning Poker con puntos de historia).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Cada historia se estima en sesión de equipo con la serie de Fibonacci (1, 2, 3, 5, 8, 13). La historia de referencia es ACA-EP02-HU02 «Registrar ticket» = 3 puntos. Si las estimaciones difieren, quienes dieron el valor mayor y el menor explican su razonamiento y se vuelve a votar. La suma de puntos de cada épica determina su tamaño, y la velocidad observada (unos 45–50 puntos por sprint en los Sprints 2 a 4) se usa para planificar los siguientes.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838"/>
        <w:gridCol w:w="1000"/>
        <w:gridCol w:w="800"/>
        <w:gridCol w:w="800"/>
        <w:gridCol w:w="900"/>
        <w:gridCol w:w="1000"/>
        <w:gridCol w:w="800"/>
        <w:tblGridChange w:id="0">
          <w:tblGrid>
            <w:gridCol w:w="700"/>
            <w:gridCol w:w="2838"/>
            <w:gridCol w:w="1000"/>
            <w:gridCol w:w="800"/>
            <w:gridCol w:w="800"/>
            <w:gridCol w:w="900"/>
            <w:gridCol w:w="100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Acceso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Monitoreo operativo e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Soporte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Plataforma, calidad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S1, S5,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Usuarios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Métricas y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Contenidos y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EP09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Configuración y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60" w:before="0" w:lineRule="auto"/>
        <w:jc w:val="both"/>
        <w:rPr/>
        <w:sectPr>
          <w:headerReference r:id="rId7" w:type="default"/>
          <w:footerReference r:id="rId8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111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Las historias se redactaron en la plantilla Excel entregada por el docente (archivo ACA_03_Historias_de_Usuario.xlsx), con el formato «Como [rol], necesito [funcionalidad], con la finalidad de [resultado]» y criterios de aceptación por escenario (contexto, evento y resultado esperado). El ID sigue el formato ACA-EPxx-HUyy. En total son 49 historias y 197 puntos. A continuación se insertan como imagen, agrupadas por épica.</w:t>
      </w:r>
    </w:p>
    <w:p w:rsidR="00000000" w:rsidDel="00000000" w:rsidP="00000000" w:rsidRDefault="00000000" w:rsidRPr="00000000" w14:paraId="00000112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EP01 · Acceso y seguridad</w:t>
      </w:r>
    </w:p>
    <w:p w:rsidR="00000000" w:rsidDel="00000000" w:rsidP="00000000" w:rsidRDefault="00000000" w:rsidRPr="00000000" w14:paraId="00000113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5329645"/>
            <wp:effectExtent b="0" l="0" r="0" t="0"/>
            <wp:docPr id="9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32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EP02 · Soporte operativo</w:t>
      </w:r>
    </w:p>
    <w:p w:rsidR="00000000" w:rsidDel="00000000" w:rsidP="00000000" w:rsidRDefault="00000000" w:rsidRPr="00000000" w14:paraId="00000115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5446736"/>
            <wp:effectExtent b="0" l="0" r="0" t="0"/>
            <wp:docPr id="9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4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1275884"/>
            <wp:effectExtent b="0" l="0" r="0" t="0"/>
            <wp:docPr id="9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75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EP03 · Usuarios de la app</w:t>
      </w:r>
    </w:p>
    <w:p w:rsidR="00000000" w:rsidDel="00000000" w:rsidP="00000000" w:rsidRDefault="00000000" w:rsidRPr="00000000" w14:paraId="00000118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2575995"/>
            <wp:effectExtent b="0" l="0" r="0" t="0"/>
            <wp:docPr id="9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57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EP04 · Monitoreo operativo e incidentes</w:t>
      </w:r>
    </w:p>
    <w:p w:rsidR="00000000" w:rsidDel="00000000" w:rsidP="00000000" w:rsidRDefault="00000000" w:rsidRPr="00000000" w14:paraId="0000011A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4388882"/>
            <wp:effectExtent b="0" l="0" r="0" t="0"/>
            <wp:docPr id="9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88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EP05 · Contenidos y marketplace</w:t>
      </w:r>
    </w:p>
    <w:p w:rsidR="00000000" w:rsidDel="00000000" w:rsidP="00000000" w:rsidRDefault="00000000" w:rsidRPr="00000000" w14:paraId="0000011C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3981083"/>
            <wp:effectExtent b="0" l="0" r="0" t="0"/>
            <wp:docPr id="9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81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EP06 · Moderación</w:t>
      </w:r>
    </w:p>
    <w:p w:rsidR="00000000" w:rsidDel="00000000" w:rsidP="00000000" w:rsidRDefault="00000000" w:rsidRPr="00000000" w14:paraId="0000011E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1542367"/>
            <wp:effectExtent b="0" l="0" r="0" t="0"/>
            <wp:docPr id="9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54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EP07 · Métricas y dashboards</w:t>
      </w:r>
    </w:p>
    <w:p w:rsidR="00000000" w:rsidDel="00000000" w:rsidP="00000000" w:rsidRDefault="00000000" w:rsidRPr="00000000" w14:paraId="00000120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4235453"/>
            <wp:effectExtent b="0" l="0" r="0" t="0"/>
            <wp:docPr id="9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3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EP08 · Gestión comercial</w:t>
      </w:r>
    </w:p>
    <w:p w:rsidR="00000000" w:rsidDel="00000000" w:rsidP="00000000" w:rsidRDefault="00000000" w:rsidRPr="00000000" w14:paraId="00000122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5180254"/>
            <wp:effectExtent b="0" l="0" r="0" t="0"/>
            <wp:docPr id="9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8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1065929"/>
            <wp:effectExtent b="0" l="0" r="0" t="0"/>
            <wp:docPr id="9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6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EP09 · Configuración y legal</w:t>
      </w:r>
    </w:p>
    <w:p w:rsidR="00000000" w:rsidDel="00000000" w:rsidP="00000000" w:rsidRDefault="00000000" w:rsidRPr="00000000" w14:paraId="00000125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2785951"/>
            <wp:effectExtent b="0" l="0" r="0" t="0"/>
            <wp:docPr id="9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8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EP10 · Plataforma, calidad y despliegue</w:t>
      </w:r>
    </w:p>
    <w:p w:rsidR="00000000" w:rsidDel="00000000" w:rsidP="00000000" w:rsidRDefault="00000000" w:rsidRPr="00000000" w14:paraId="00000127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772400" cy="4921847"/>
            <wp:effectExtent b="0" l="0" r="0" t="0"/>
            <wp:docPr id="9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21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60" w:lineRule="auto"/>
        <w:jc w:val="center"/>
        <w:rPr/>
        <w:sectPr>
          <w:headerReference r:id="rId21" w:type="default"/>
          <w:footerReference r:id="rId22" w:type="default"/>
          <w:type w:val="nextPage"/>
          <w:pgSz w:h="12240" w:w="15840" w:orient="landscape"/>
          <w:pgMar w:bottom="1418" w:top="1418" w:left="1418" w:right="1418" w:header="709" w:footer="709"/>
        </w:sectPr>
      </w:pPr>
      <w:r w:rsidDel="00000000" w:rsidR="00000000" w:rsidRPr="00000000">
        <w:rPr/>
        <w:drawing>
          <wp:inline distB="0" distT="0" distL="0" distR="0">
            <wp:extent cx="7772400" cy="1711946"/>
            <wp:effectExtent b="0" l="0" r="0" t="0"/>
            <wp:docPr id="9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711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Backlog priorizado</w:t>
      </w:r>
    </w:p>
    <w:p w:rsidR="00000000" w:rsidDel="00000000" w:rsidP="00000000" w:rsidRDefault="00000000" w:rsidRPr="00000000" w14:paraId="0000012A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Orden del backlog según la priorización de épicas. Estado al 09/10/2026.</w:t>
      </w:r>
    </w:p>
    <w:tbl>
      <w:tblPr>
        <w:tblStyle w:val="Table7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0"/>
        <w:gridCol w:w="4188"/>
        <w:gridCol w:w="850"/>
        <w:gridCol w:w="700"/>
        <w:gridCol w:w="650"/>
        <w:gridCol w:w="1200"/>
        <w:tblGridChange w:id="0">
          <w:tblGrid>
            <w:gridCol w:w="1250"/>
            <w:gridCol w:w="4188"/>
            <w:gridCol w:w="850"/>
            <w:gridCol w:w="700"/>
            <w:gridCol w:w="65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 (funcionalidad)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 arquitectura base con repositorio, frontend SPA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modelo de datos implementado con migraciones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prototipo de interfaz (wireframe)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consola publicada en Render con la base de datos en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pipeline de integración y despliegue continuo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EP09-HU01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Configurar los umbrales del semáforo de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 (adelantada)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Registros y alertas técnicas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EP09-HU02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 parámetros del sistema con una nota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 (adelantada)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EP09-HU03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Redactar una nueva versión de términos o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 (adelantada)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EP09-HU04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Publicar una versión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 (adelantada)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de seguridad basadas en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de carga sobre los endpoints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EP10-HU09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manual de usuario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Planificación de Sprints</w:t>
      </w:r>
    </w:p>
    <w:p w:rsidR="00000000" w:rsidDel="00000000" w:rsidP="00000000" w:rsidRDefault="00000000" w:rsidRPr="00000000" w14:paraId="00000259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La planificación del proyecto se hace por sprints, sin carta Gantt. Cada sprint tiene un objetivo, un Sprint Backlog con historias estimadas y un incremento verificable que se presenta en la Sprint Review. El equipo es de 3 integrantes; la velocidad observada en los Sprints 2 a 4 fue de 44 a 51 puntos, y con ese dato se planificaron los Sprints 5 y 6, que además reservan capacidad para el informe final y la presentación.</w:t>
      </w:r>
    </w:p>
    <w:tbl>
      <w:tblPr>
        <w:tblStyle w:val="Table8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0"/>
        <w:gridCol w:w="1900"/>
        <w:gridCol w:w="2300"/>
        <w:gridCol w:w="700"/>
        <w:gridCol w:w="900"/>
        <w:gridCol w:w="2388"/>
        <w:tblGridChange w:id="0">
          <w:tblGrid>
            <w:gridCol w:w="650"/>
            <w:gridCol w:w="1900"/>
            <w:gridCol w:w="2300"/>
            <w:gridCol w:w="700"/>
            <w:gridCol w:w="900"/>
            <w:gridCol w:w="238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10/08/2026 – 23/08/2026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Acceso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24/08/2026 – 13/09/2026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Operación y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14/09/2026 – 27/09/2026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28/09/2026 – 11/10/2026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 cierre (review el 11/10/2026)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Configuración y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12/10/2026 – 25/10/2026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Planificado (EP09 ya terminada)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26/10/2026 – 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10/08/2026 – 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Listo (DoR) y de Terminado (DoD)</w:t>
      </w:r>
    </w:p>
    <w:tbl>
      <w:tblPr>
        <w:tblStyle w:val="Table9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 de Listo (para entrar a un 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 de Terminado (para cerrar una historia)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Redactada con rol, funcionalidad y finalidad.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Criterios de aceptación por escenario.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Estimada en puntos (≤ 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Trazada a un requisito (RF) y a un caso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Dependencias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Código integrado en la rama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Pruebas automáticas de sus reglas en verde.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Criterios de aceptación verificados en la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Acción registrada en la auditoría cuando modifica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Documentación (README / API) actualizada.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Aceptada por el Product Owner en la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1 · Fundaciones (10/08/2026 – 23/08/2026)</w:t>
      </w:r>
    </w:p>
    <w:tbl>
      <w:tblPr>
        <w:tblStyle w:val="Table10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6938"/>
        <w:tblGridChange w:id="0">
          <w:tblGrid>
            <w:gridCol w:w="1900"/>
            <w:gridCol w:w="693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Definir la visión, el backlog y la arquitectura, y dejar listo el modelo de datos y el prototipo para empezar a construir.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10/08/2026 al 23/08/2026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EP10-HU01 · Una arquitectura base con repositorio, frontend SPA y API REST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EP10-HU02 · El modelo de datos implementado con migraciones versionadas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EP10-HU03 · Un prototipo de interfaz (wireframe) validado (3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puntos en 3 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Redactar la visión, los roles Scrum y el documento de requisitos.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Elaborar el diagrama de casos de uso general y el MER (Data Modeler).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Diseñar el wireframe de la consola.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Construir y estimar el Product Backlog (Planning Poker).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Crear el repositorio con la estructura FastAPI + React y Docker Compose; migración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Visión y roles, épicas e historias priorizadas, requisitos, diagrama de casos de uso, MER, wireframe y repositorio con la arquitectura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2 · Acceso y soporte (24/08/2026 – 13/09/2026)</w:t>
      </w:r>
    </w:p>
    <w:tbl>
      <w:tblPr>
        <w:tblStyle w:val="Table11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6938"/>
        <w:tblGridChange w:id="0">
          <w:tblGrid>
            <w:gridCol w:w="1900"/>
            <w:gridCol w:w="693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 el staff pueda ingresar de forma segura y el equipo de soporte atienda tickets de punta a punta (Avance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24/08/2026 al 13/09/2026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EP01-HU01 · Iniciar sesión con mi correo corporativo y contraseña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EP01-HU02 · Activar y usar un segundo factor (código TOTP) en mi cuenta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EP01-HU03 · Crear cuentas del staff, asignar roles y desactivarlas (8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EP01-HU04 · Consultar la bitácora de auditoría con filtros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EP02-HU01 · Ver la cola de tickets con filtros, búsqueda y orden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EP02-HU02 · Registrar un ticket recibido por correo o teléfono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EP02-HU03 · Tomar un ticket y cambiar su estado, prioridad y categoría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EP02-HU04 · Ver el contexto del solicitante dentro del ticket (2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EP02-HU05 · Responder al usuario o dejar notas internas en el ticket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EP02-HU06 · Que al resolver un ticket se envíe una encuesta de satisfacción (2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EP02-HU07 · Ver los indicadores de soporte (3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44 puntos en 11 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Seguridad: Argon2id, JWT, refresh token rotatorio, bloqueo por intentos y TOTP.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Matriz de permisos por rol (RBAC) y menú dinámico.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Pantallas de login, activación de cuenta, mi cuenta, staff y auditoría.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Módulo de soporte: cola, registro, detalle, respuestas, encuesta e indicadores.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Pruebas automáticas de autenticación, permisos y soporte; entrega del Avance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 con JWT y TOTP, gestión de staff y roles, auditoría y módulo de soporte con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3 · Operación y comunidad (14/09/2026 – 27/09/2026)</w:t>
      </w:r>
    </w:p>
    <w:tbl>
      <w:tblPr>
        <w:tblStyle w:val="Table12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6938"/>
        <w:tblGridChange w:id="0">
          <w:tblGrid>
            <w:gridCol w:w="1900"/>
            <w:gridCol w:w="693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Dar visibilidad del estado de la plataforma y herramientas para usuarios, contenidos y moderación.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14/09/2026 al 27/09/2026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EP03-HU01 · Buscar usuarios de la app por nombre, correo o paciente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EP03-HU02 · Desactivar o reactivar la cuenta de un usuario indicando el motivo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EP03-HU03 · Reenviar la invitación a un círculo de cuidado (2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EP04-HU01 · Que un monitor verifique periódicamente cada componente de la plataforma (8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EP04-HU02 · Que se abra un incidente automáticamente cuando un componente cae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EP04-HU03 · Ver el estado operativo general, por componente y por proceso crítico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EP04-HU04 · Monitorear las alertas de pacientes emitidas por la plataforma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EP04-HU05 · Registrar, actualizar y resolver incidentes y mantenimientos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EP05-HU01 · Crear y editar chistes y noticias como borrador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EP05-HU02 · Publicar contenido ahora o programarlo para una fecha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EP05-HU03 · Gestionar el catálogo de productos de apoyo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EP05-HU04 · Aprobar o suspender perfiles de cuidadoras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EP06-HU01 · Revisar el contenido reportado y aprobarlo o rechazarlo con motivo (5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49 puntos en 13 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Monitor de componentes y planificador de tareas; incidentes automáticos.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Estado operativo, alertas de pacientes e incidentes manuales.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Usuarios de la app: búsqueda, ficha, desactivación e invitaciones.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Contenidos, productos de apoyo, perfiles de cuidadoras y moderación.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Pruebas automáticas y recorrido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Usuarios de la app, estado operativo e incidentes, alertas, contenidos, productos, cuidadoras y moderación.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4 · Negocio (28/09/2026 – 11/10/2026)</w:t>
      </w:r>
    </w:p>
    <w:tbl>
      <w:tblPr>
        <w:tblStyle w:val="Table13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6938"/>
        <w:tblGridChange w:id="0">
          <w:tblGrid>
            <w:gridCol w:w="1900"/>
            <w:gridCol w:w="693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Entregar las métricas de negocio y la gestión comercial completa para el informe de avance (semana 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28/09/2026 al 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EP07-HU01 · Ver las métricas comerciales por periodo con su variación (8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EP07-HU02 · Ver el embudo freemium desde la descarga hasta el pago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EP07-HU03 · Ver el uso de la app por perfil de usuario (2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EP07-HU04 · Ver la adopción de cada funcionalidad por perfil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EP07-HU05 · Que las métricas agregadas se consoliden automáticamente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EP08-HU01 · Configurar el precio y las funcionalidades de cada plan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EP08-HU02 · Dar de alta y gestionar cuentas de clientes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EP08-HU03 · Cambiar el plan de una suscripción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EP08-HU04 · Cancelar una suscripción con motivo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EP08-HU05 · Consultar las transacciones de pago con filtros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EP08-HU06 · Que los eventos de la pasarela de pagos se registren automáticamente (8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EP08-HU07 · Emitir reembolsos totales o parciales (3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51 puntos en 12 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Tablas de métricas agregadas y datos de demostración.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Dashboards: KPIs, gráfico de altas y bajas, embudo, perfiles y mapa de adopción.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Gestión comercial: planes, cuentas con RUT, suscripciones, transacciones y reembolsos.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Webhook de pagos firmado con HMAC e idempotente.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Informe de avance (semana 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Dashboards, embudo, adopción, planes, cuentas, suscripciones, pagos y reembolsos.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 cierre (review el 11/10/2026)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5 · Configuración y nube (12/10/2026 – 25/10/2026)</w:t>
      </w:r>
    </w:p>
    <w:tbl>
      <w:tblPr>
        <w:tblStyle w:val="Table14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6938"/>
        <w:tblGridChange w:id="0">
          <w:tblGrid>
            <w:gridCol w:w="1900"/>
            <w:gridCol w:w="693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Completar la configuración del sistema y dejar la consola publicada en Render (base de datos en Neon) con integración continua.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12/10/2026 al 25/10/2026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EP09-HU01 · Configurar los umbrales del semáforo de signos vitales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EP09-HU02 · Cambiar parámetros del sistema con una nota del cambio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EP09-HU03 · Redactar una nueva versión de términos o privacidad (3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EP09-HU04 · Publicar una versión legal (2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EP10-HU04 · La consola publicada en Render con la base de datos en Neon (8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EP10-HU05 · Un pipeline de integración y despliegue continuo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EP10-HU06 · Registros y alertas técnicas en Render (3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27 puntos en 7 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Configuración: umbrales, parámetros y documentos legales (terminado antes, en el Sprint 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Publicación en Render (consola como sitio estático y API en contenedor) con PostgreSQL en Neon; secretos como variables de entorno de 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Pipeline de GitHub Actions: pruebas; despliegue automático de Render desde la rama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Registros con request_id y notificaciones de falla en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Configuración y legales, despliegue en Render + Neon, pipeline CI/CD y monitoreo con los registros de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Planificado (EP09 ya terminada)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6 · Calidad y cierre (26/10/2026 – 15/11/2026)</w:t>
      </w:r>
    </w:p>
    <w:tbl>
      <w:tblPr>
        <w:tblStyle w:val="Table15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6938"/>
        <w:tblGridChange w:id="0">
          <w:tblGrid>
            <w:gridCol w:w="1900"/>
            <w:gridCol w:w="693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Asegurar la calidad del producto y cerrar el proyecto con la documentación y la presentación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26/10/2026 al 15/11/2026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EP10-HU07 · Pruebas de carga sobre los endpoints críticos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EP10-HU08 · Pruebas de seguridad basadas en OWASP (5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EP10-HU09 · Un manual de usuario de la consola (3 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puntos en 3 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Pruebas de carga (k6 o Locust) y de seguridad (OWASP ZAP); corrección de hallazgos.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Manual de usuario de la consola.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Informe final, abstract y reflexiones.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Preparación de la demostración y presentación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 de carga y seguridad con hallazgos corregidos, manual de usuario, informe final y demostración.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33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9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33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9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F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34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9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footer" Target="footer2.xml"/><Relationship Id="rId21" Type="http://schemas.openxmlformats.org/officeDocument/2006/relationships/header" Target="header2.xml"/><Relationship Id="rId24" Type="http://schemas.openxmlformats.org/officeDocument/2006/relationships/header" Target="header3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6WFn1lml5ZpXtMKTZQR5BsXPw==">CgMxLjAyDmgudmQxcWk5OWU5Y3JuMg5oLnJ6dnZkZTdlamRsOTINaC5iemhvejZhenowcjIOaC43d2p0NnUxbjBieTA4AHIhMWdlMXlMV0ZKdXZYbXBRVWx1N01XZEtzSEotNnBXMHRz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