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2B345" w14:textId="12006571" w:rsidR="001E36BF" w:rsidRPr="00091409" w:rsidRDefault="007124EC" w:rsidP="004C5FA6">
      <w:pPr>
        <w:pStyle w:val="Inhaltsverzeichnisberschrift"/>
      </w:pPr>
      <w:r w:rsidRPr="00091409">
        <w:t>Änderungsverzeichnis</w:t>
      </w:r>
      <w:r w:rsidR="0073183A" w:rsidRPr="00091409">
        <w:t xml:space="preserve"> </w:t>
      </w:r>
    </w:p>
    <w:tbl>
      <w:tblPr>
        <w:tblStyle w:val="Listentabelle3Akzent31"/>
        <w:tblW w:w="9067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</w:tblBorders>
        <w:tblLook w:val="0420" w:firstRow="1" w:lastRow="0" w:firstColumn="0" w:lastColumn="0" w:noHBand="0" w:noVBand="1"/>
      </w:tblPr>
      <w:tblGrid>
        <w:gridCol w:w="1226"/>
        <w:gridCol w:w="971"/>
        <w:gridCol w:w="6870"/>
      </w:tblGrid>
      <w:tr w:rsidR="009D275A" w:rsidRPr="00091409" w14:paraId="304D3E1A" w14:textId="77777777" w:rsidTr="004D69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"/>
        </w:trPr>
        <w:tc>
          <w:tcPr>
            <w:tcW w:w="122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2D8441DF" w14:textId="77777777" w:rsidR="001E36BF" w:rsidRPr="00091409" w:rsidRDefault="0073183A" w:rsidP="009D275A">
            <w:pPr>
              <w:pStyle w:val="WenigLeerraum"/>
              <w:rPr>
                <w:b w:val="0"/>
                <w:color w:val="auto"/>
              </w:rPr>
            </w:pPr>
            <w:r w:rsidRPr="00091409">
              <w:rPr>
                <w:color w:val="auto"/>
              </w:rPr>
              <w:t>Datum</w:t>
            </w:r>
          </w:p>
        </w:tc>
        <w:tc>
          <w:tcPr>
            <w:tcW w:w="971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45DFDFC1" w14:textId="77777777" w:rsidR="001E36BF" w:rsidRPr="00091409" w:rsidRDefault="001E36BF" w:rsidP="009D275A">
            <w:pPr>
              <w:pStyle w:val="WenigLeerraum"/>
              <w:rPr>
                <w:b w:val="0"/>
                <w:color w:val="auto"/>
              </w:rPr>
            </w:pPr>
            <w:r w:rsidRPr="00091409">
              <w:rPr>
                <w:color w:val="auto"/>
              </w:rPr>
              <w:t>Kürzel</w:t>
            </w:r>
          </w:p>
        </w:tc>
        <w:tc>
          <w:tcPr>
            <w:tcW w:w="687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3897BD7D" w14:textId="77777777" w:rsidR="001E36BF" w:rsidRPr="00091409" w:rsidRDefault="001E36BF" w:rsidP="009D275A">
            <w:pPr>
              <w:pStyle w:val="WenigLeerraum"/>
              <w:rPr>
                <w:b w:val="0"/>
                <w:color w:val="auto"/>
              </w:rPr>
            </w:pPr>
            <w:r w:rsidRPr="00091409">
              <w:rPr>
                <w:color w:val="auto"/>
              </w:rPr>
              <w:t>Beschreibung</w:t>
            </w:r>
          </w:p>
        </w:tc>
      </w:tr>
      <w:tr w:rsidR="00467432" w:rsidRPr="00091409" w14:paraId="7E2E3235" w14:textId="77777777" w:rsidTr="004D6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1226" w:type="dxa"/>
            <w:tcBorders>
              <w:top w:val="none" w:sz="0" w:space="0" w:color="auto"/>
              <w:bottom w:val="nil"/>
            </w:tcBorders>
          </w:tcPr>
          <w:p w14:paraId="1E542F2F" w14:textId="7ADD60F0" w:rsidR="001E36BF" w:rsidRPr="00091409" w:rsidRDefault="0073183A" w:rsidP="009D275A">
            <w:pPr>
              <w:pStyle w:val="WenigLeerraum"/>
            </w:pPr>
            <w:r w:rsidRPr="00091409">
              <w:t>2</w:t>
            </w:r>
            <w:r w:rsidR="00807502" w:rsidRPr="00091409">
              <w:t>6</w:t>
            </w:r>
            <w:r w:rsidRPr="00091409">
              <w:t>.0</w:t>
            </w:r>
            <w:r w:rsidR="00807502" w:rsidRPr="00091409">
              <w:t>4</w:t>
            </w:r>
            <w:r w:rsidRPr="00091409">
              <w:t>.20</w:t>
            </w:r>
            <w:r w:rsidR="00807502" w:rsidRPr="00091409">
              <w:t>21</w:t>
            </w:r>
          </w:p>
        </w:tc>
        <w:tc>
          <w:tcPr>
            <w:tcW w:w="971" w:type="dxa"/>
            <w:tcBorders>
              <w:top w:val="none" w:sz="0" w:space="0" w:color="auto"/>
              <w:bottom w:val="nil"/>
            </w:tcBorders>
          </w:tcPr>
          <w:p w14:paraId="1EA2D958" w14:textId="03F504EC" w:rsidR="001E36BF" w:rsidRPr="00091409" w:rsidRDefault="00807502" w:rsidP="009D275A">
            <w:pPr>
              <w:pStyle w:val="WenigLeerraum"/>
            </w:pPr>
            <w:r w:rsidRPr="00091409">
              <w:t>FBA</w:t>
            </w:r>
          </w:p>
        </w:tc>
        <w:tc>
          <w:tcPr>
            <w:tcW w:w="6870" w:type="dxa"/>
            <w:tcBorders>
              <w:top w:val="none" w:sz="0" w:space="0" w:color="auto"/>
              <w:bottom w:val="nil"/>
            </w:tcBorders>
          </w:tcPr>
          <w:p w14:paraId="6878D271" w14:textId="77777777" w:rsidR="009D275A" w:rsidRPr="00091409" w:rsidRDefault="001E36BF" w:rsidP="007124EC">
            <w:pPr>
              <w:pStyle w:val="WenigLeerraum"/>
            </w:pPr>
            <w:r w:rsidRPr="00091409">
              <w:t>Erstellung</w:t>
            </w:r>
            <w:r w:rsidR="009D275A" w:rsidRPr="00091409">
              <w:t xml:space="preserve"> </w:t>
            </w:r>
          </w:p>
        </w:tc>
      </w:tr>
      <w:tr w:rsidR="00F903C2" w:rsidRPr="00091409" w14:paraId="2EAB1F14" w14:textId="77777777" w:rsidTr="004D691A">
        <w:trPr>
          <w:trHeight w:val="113"/>
        </w:trPr>
        <w:tc>
          <w:tcPr>
            <w:tcW w:w="1226" w:type="dxa"/>
            <w:tcBorders>
              <w:top w:val="nil"/>
              <w:bottom w:val="nil"/>
            </w:tcBorders>
          </w:tcPr>
          <w:p w14:paraId="4D491071" w14:textId="77777777" w:rsidR="001E36BF" w:rsidRPr="00091409" w:rsidRDefault="001E36BF" w:rsidP="009D275A">
            <w:pPr>
              <w:pStyle w:val="WenigLeerraum"/>
            </w:pP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07089C31" w14:textId="77777777" w:rsidR="001E36BF" w:rsidRPr="00091409" w:rsidRDefault="001E36BF" w:rsidP="009D275A">
            <w:pPr>
              <w:pStyle w:val="WenigLeerraum"/>
            </w:pPr>
          </w:p>
        </w:tc>
        <w:tc>
          <w:tcPr>
            <w:tcW w:w="6870" w:type="dxa"/>
            <w:tcBorders>
              <w:top w:val="nil"/>
              <w:bottom w:val="nil"/>
            </w:tcBorders>
          </w:tcPr>
          <w:p w14:paraId="705CAECF" w14:textId="77777777" w:rsidR="001E36BF" w:rsidRPr="00091409" w:rsidRDefault="001E36BF" w:rsidP="009D275A">
            <w:pPr>
              <w:pStyle w:val="WenigLeerraum"/>
            </w:pPr>
          </w:p>
        </w:tc>
      </w:tr>
      <w:tr w:rsidR="00983D12" w:rsidRPr="00091409" w14:paraId="21348D83" w14:textId="77777777" w:rsidTr="004D6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1226" w:type="dxa"/>
            <w:tcBorders>
              <w:top w:val="nil"/>
              <w:bottom w:val="none" w:sz="0" w:space="0" w:color="auto"/>
            </w:tcBorders>
          </w:tcPr>
          <w:p w14:paraId="75D4210C" w14:textId="77777777" w:rsidR="00983D12" w:rsidRPr="00091409" w:rsidRDefault="00983D12" w:rsidP="009D275A">
            <w:pPr>
              <w:pStyle w:val="WenigLeerraum"/>
            </w:pPr>
          </w:p>
        </w:tc>
        <w:tc>
          <w:tcPr>
            <w:tcW w:w="971" w:type="dxa"/>
            <w:tcBorders>
              <w:top w:val="nil"/>
              <w:bottom w:val="none" w:sz="0" w:space="0" w:color="auto"/>
            </w:tcBorders>
          </w:tcPr>
          <w:p w14:paraId="6604C0F1" w14:textId="77777777" w:rsidR="00983D12" w:rsidRPr="00091409" w:rsidRDefault="00983D12" w:rsidP="009D275A">
            <w:pPr>
              <w:pStyle w:val="WenigLeerraum"/>
            </w:pPr>
          </w:p>
        </w:tc>
        <w:tc>
          <w:tcPr>
            <w:tcW w:w="6870" w:type="dxa"/>
            <w:tcBorders>
              <w:top w:val="nil"/>
              <w:bottom w:val="none" w:sz="0" w:space="0" w:color="auto"/>
            </w:tcBorders>
          </w:tcPr>
          <w:p w14:paraId="5F6AD9DB" w14:textId="77777777" w:rsidR="00983D12" w:rsidRPr="00091409" w:rsidRDefault="00983D12" w:rsidP="009D275A">
            <w:pPr>
              <w:pStyle w:val="WenigLeerraum"/>
            </w:pPr>
          </w:p>
        </w:tc>
      </w:tr>
    </w:tbl>
    <w:p w14:paraId="7825A417" w14:textId="77777777" w:rsidR="001E36BF" w:rsidRPr="00091409" w:rsidRDefault="001E36BF" w:rsidP="001E36BF"/>
    <w:sdt>
      <w:sdtPr>
        <w:rPr>
          <w:rFonts w:asciiTheme="minorHAnsi" w:hAnsiTheme="minorHAnsi"/>
          <w:b w:val="0"/>
          <w:spacing w:val="0"/>
          <w:sz w:val="20"/>
          <w:szCs w:val="20"/>
        </w:rPr>
        <w:id w:val="-913314584"/>
        <w:docPartObj>
          <w:docPartGallery w:val="Table of Contents"/>
          <w:docPartUnique/>
        </w:docPartObj>
      </w:sdtPr>
      <w:sdtEndPr>
        <w:rPr>
          <w:bCs/>
          <w:sz w:val="22"/>
        </w:rPr>
      </w:sdtEndPr>
      <w:sdtContent>
        <w:p w14:paraId="57150DD3" w14:textId="41E007A5" w:rsidR="00983D12" w:rsidRPr="00091409" w:rsidRDefault="00983D12" w:rsidP="004C5FA6">
          <w:pPr>
            <w:pStyle w:val="Inhaltsverzeichnisberschrift"/>
          </w:pPr>
          <w:r w:rsidRPr="00091409">
            <w:t>Inhalt</w:t>
          </w:r>
          <w:r w:rsidR="005E318A" w:rsidRPr="00091409">
            <w:t>sverzeichnis</w:t>
          </w:r>
          <w:r w:rsidR="008574AD" w:rsidRPr="00091409">
            <w:t xml:space="preserve"> </w:t>
          </w:r>
        </w:p>
        <w:p w14:paraId="72682925" w14:textId="338DD8F2" w:rsidR="008606CE" w:rsidRDefault="00983D12">
          <w:pPr>
            <w:pStyle w:val="Verzeichnis1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val="en-DE" w:eastAsia="en-DE"/>
            </w:rPr>
          </w:pPr>
          <w:r w:rsidRPr="00091409">
            <w:fldChar w:fldCharType="begin"/>
          </w:r>
          <w:r w:rsidRPr="00091409">
            <w:instrText xml:space="preserve"> TOC \o "1-3" \h \z \u </w:instrText>
          </w:r>
          <w:r w:rsidRPr="00091409">
            <w:fldChar w:fldCharType="separate"/>
          </w:r>
          <w:hyperlink w:anchor="_Toc71019143" w:history="1">
            <w:r w:rsidR="008606CE" w:rsidRPr="00C941F4">
              <w:rPr>
                <w:rStyle w:val="Hyperlink"/>
              </w:rPr>
              <w:t>1</w:t>
            </w:r>
            <w:r w:rsidR="008606CE">
              <w:rPr>
                <w:rFonts w:asciiTheme="minorHAnsi" w:eastAsiaTheme="minorEastAsia" w:hAnsiTheme="minorHAnsi"/>
                <w:b w:val="0"/>
                <w:bCs w:val="0"/>
                <w:sz w:val="22"/>
                <w:szCs w:val="22"/>
                <w:lang w:val="en-DE" w:eastAsia="en-DE"/>
              </w:rPr>
              <w:tab/>
            </w:r>
            <w:r w:rsidR="008606CE" w:rsidRPr="00C941F4">
              <w:rPr>
                <w:rStyle w:val="Hyperlink"/>
              </w:rPr>
              <w:t>Vorbemerkungen</w:t>
            </w:r>
            <w:r w:rsidR="008606CE">
              <w:rPr>
                <w:webHidden/>
              </w:rPr>
              <w:tab/>
            </w:r>
            <w:r w:rsidR="008606CE">
              <w:rPr>
                <w:webHidden/>
              </w:rPr>
              <w:fldChar w:fldCharType="begin"/>
            </w:r>
            <w:r w:rsidR="008606CE">
              <w:rPr>
                <w:webHidden/>
              </w:rPr>
              <w:instrText xml:space="preserve"> PAGEREF _Toc71019143 \h </w:instrText>
            </w:r>
            <w:r w:rsidR="008606CE">
              <w:rPr>
                <w:webHidden/>
              </w:rPr>
            </w:r>
            <w:r w:rsidR="008606CE">
              <w:rPr>
                <w:webHidden/>
              </w:rPr>
              <w:fldChar w:fldCharType="separate"/>
            </w:r>
            <w:r w:rsidR="009B60EC">
              <w:rPr>
                <w:webHidden/>
              </w:rPr>
              <w:t>1</w:t>
            </w:r>
            <w:r w:rsidR="008606CE">
              <w:rPr>
                <w:webHidden/>
              </w:rPr>
              <w:fldChar w:fldCharType="end"/>
            </w:r>
          </w:hyperlink>
        </w:p>
        <w:p w14:paraId="20FF7511" w14:textId="7316E856" w:rsidR="008606CE" w:rsidRDefault="008606CE">
          <w:pPr>
            <w:pStyle w:val="Verzeichnis1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val="en-DE" w:eastAsia="en-DE"/>
            </w:rPr>
          </w:pPr>
          <w:hyperlink w:anchor="_Toc71019144" w:history="1">
            <w:r w:rsidRPr="00C941F4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b w:val="0"/>
                <w:bCs w:val="0"/>
                <w:sz w:val="22"/>
                <w:szCs w:val="22"/>
                <w:lang w:val="en-DE" w:eastAsia="en-DE"/>
              </w:rPr>
              <w:tab/>
            </w:r>
            <w:r w:rsidRPr="00C941F4">
              <w:rPr>
                <w:rStyle w:val="Hyperlink"/>
              </w:rPr>
              <w:t>Berechnung der Mindesteinschraubtiefe m</w:t>
            </w:r>
            <w:r w:rsidRPr="00C941F4">
              <w:rPr>
                <w:rStyle w:val="Hyperlink"/>
                <w:vertAlign w:val="subscript"/>
              </w:rPr>
              <w:t>eff min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_Toc71019144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B60EC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33AD423" w14:textId="27A41B5F" w:rsidR="008606CE" w:rsidRDefault="008606CE">
          <w:pPr>
            <w:pStyle w:val="Verzeichnis1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val="en-DE" w:eastAsia="en-DE"/>
            </w:rPr>
          </w:pPr>
          <w:hyperlink w:anchor="_Toc71019145" w:history="1">
            <w:r w:rsidRPr="00C941F4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b w:val="0"/>
                <w:bCs w:val="0"/>
                <w:sz w:val="22"/>
                <w:szCs w:val="22"/>
                <w:lang w:val="en-DE" w:eastAsia="en-DE"/>
              </w:rPr>
              <w:tab/>
            </w:r>
            <w:r w:rsidRPr="00C941F4">
              <w:rPr>
                <w:rStyle w:val="Hyperlink"/>
              </w:rPr>
              <w:t>Berechnung der zulässigen Schraubenvorspannkraft der Schraube im Aluminium Mutterngewinde analog zur Mindesteinschraubtiefe m</w:t>
            </w:r>
            <w:r w:rsidRPr="00C941F4">
              <w:rPr>
                <w:rStyle w:val="Hyperlink"/>
                <w:vertAlign w:val="subscript"/>
              </w:rPr>
              <w:t>eff min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_Toc71019145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B60EC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2E8F6B8" w14:textId="64C42D76" w:rsidR="008606CE" w:rsidRDefault="008606CE">
          <w:pPr>
            <w:pStyle w:val="Verzeichnis1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val="en-DE" w:eastAsia="en-DE"/>
            </w:rPr>
          </w:pPr>
          <w:hyperlink w:anchor="_Toc71019146" w:history="1">
            <w:r w:rsidRPr="00C941F4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/>
                <w:b w:val="0"/>
                <w:bCs w:val="0"/>
                <w:sz w:val="22"/>
                <w:szCs w:val="22"/>
                <w:lang w:val="en-DE" w:eastAsia="en-DE"/>
              </w:rPr>
              <w:tab/>
            </w:r>
            <w:r w:rsidRPr="00C941F4">
              <w:rPr>
                <w:rStyle w:val="Hyperlink"/>
              </w:rPr>
              <w:t>Elastische Nachgiebigkeit der Verbindungselemente und Vorspannkraftverlust durch Setzten im Betrieb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_Toc71019146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B60EC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E4DA692" w14:textId="07B1E043" w:rsidR="008606CE" w:rsidRDefault="008606CE">
          <w:pPr>
            <w:pStyle w:val="Verzeichnis2"/>
            <w:rPr>
              <w:rFonts w:asciiTheme="minorHAnsi" w:eastAsiaTheme="minorEastAsia" w:hAnsiTheme="minorHAnsi"/>
              <w:bCs w:val="0"/>
              <w:szCs w:val="22"/>
              <w:lang w:val="en-DE" w:eastAsia="en-DE"/>
            </w:rPr>
          </w:pPr>
          <w:hyperlink w:anchor="_Toc71019147" w:history="1">
            <w:r w:rsidRPr="00C941F4">
              <w:rPr>
                <w:rStyle w:val="Hyperlink"/>
              </w:rPr>
              <w:t>4.1</w:t>
            </w:r>
            <w:r>
              <w:rPr>
                <w:rFonts w:asciiTheme="minorHAnsi" w:eastAsiaTheme="minorEastAsia" w:hAnsiTheme="minorHAnsi"/>
                <w:bCs w:val="0"/>
                <w:szCs w:val="22"/>
                <w:lang w:val="en-DE" w:eastAsia="en-DE"/>
              </w:rPr>
              <w:tab/>
            </w:r>
            <w:r w:rsidRPr="00C941F4">
              <w:rPr>
                <w:rStyle w:val="Hyperlink"/>
              </w:rPr>
              <w:t>Nachgiebigkeit der Schraube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_Toc71019147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B60EC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3FC0294" w14:textId="4D71E486" w:rsidR="008606CE" w:rsidRDefault="008606CE">
          <w:pPr>
            <w:pStyle w:val="Verzeichnis2"/>
            <w:rPr>
              <w:rFonts w:asciiTheme="minorHAnsi" w:eastAsiaTheme="minorEastAsia" w:hAnsiTheme="minorHAnsi"/>
              <w:bCs w:val="0"/>
              <w:szCs w:val="22"/>
              <w:lang w:val="en-DE" w:eastAsia="en-DE"/>
            </w:rPr>
          </w:pPr>
          <w:hyperlink w:anchor="_Toc71019148" w:history="1">
            <w:r w:rsidRPr="00C941F4">
              <w:rPr>
                <w:rStyle w:val="Hyperlink"/>
              </w:rPr>
              <w:t>4.2</w:t>
            </w:r>
            <w:r>
              <w:rPr>
                <w:rFonts w:asciiTheme="minorHAnsi" w:eastAsiaTheme="minorEastAsia" w:hAnsiTheme="minorHAnsi"/>
                <w:bCs w:val="0"/>
                <w:szCs w:val="22"/>
                <w:lang w:val="en-DE" w:eastAsia="en-DE"/>
              </w:rPr>
              <w:tab/>
            </w:r>
            <w:r w:rsidRPr="00C941F4">
              <w:rPr>
                <w:rStyle w:val="Hyperlink"/>
              </w:rPr>
              <w:t>Nachgiebigkeit der verspannten Bauteile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_Toc71019148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B60EC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5FBCE45" w14:textId="585F232B" w:rsidR="008606CE" w:rsidRDefault="008606CE">
          <w:pPr>
            <w:pStyle w:val="Verzeichnis2"/>
            <w:rPr>
              <w:rFonts w:asciiTheme="minorHAnsi" w:eastAsiaTheme="minorEastAsia" w:hAnsiTheme="minorHAnsi"/>
              <w:bCs w:val="0"/>
              <w:szCs w:val="22"/>
              <w:lang w:val="en-DE" w:eastAsia="en-DE"/>
            </w:rPr>
          </w:pPr>
          <w:hyperlink w:anchor="_Toc71019149" w:history="1">
            <w:r w:rsidRPr="00C941F4">
              <w:rPr>
                <w:rStyle w:val="Hyperlink"/>
              </w:rPr>
              <w:t>4.3</w:t>
            </w:r>
            <w:r>
              <w:rPr>
                <w:rFonts w:asciiTheme="minorHAnsi" w:eastAsiaTheme="minorEastAsia" w:hAnsiTheme="minorHAnsi"/>
                <w:bCs w:val="0"/>
                <w:szCs w:val="22"/>
                <w:lang w:val="en-DE" w:eastAsia="en-DE"/>
              </w:rPr>
              <w:tab/>
            </w:r>
            <w:r w:rsidRPr="00C941F4">
              <w:rPr>
                <w:rStyle w:val="Hyperlink"/>
              </w:rPr>
              <w:t>Vorspannkraftverlust durch Setzten im Betrieb F</w:t>
            </w:r>
            <w:r w:rsidRPr="00C941F4">
              <w:rPr>
                <w:rStyle w:val="Hyperlink"/>
                <w:vertAlign w:val="subscript"/>
              </w:rPr>
              <w:t>Z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_Toc71019149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B60EC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824F321" w14:textId="0E55B1CE" w:rsidR="008606CE" w:rsidRDefault="008606CE">
          <w:pPr>
            <w:pStyle w:val="Verzeichnis1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val="en-DE" w:eastAsia="en-DE"/>
            </w:rPr>
          </w:pPr>
          <w:hyperlink w:anchor="_Toc71019150" w:history="1">
            <w:r w:rsidRPr="00C941F4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/>
                <w:b w:val="0"/>
                <w:bCs w:val="0"/>
                <w:sz w:val="22"/>
                <w:szCs w:val="22"/>
                <w:lang w:val="en-DE" w:eastAsia="en-DE"/>
              </w:rPr>
              <w:tab/>
            </w:r>
            <w:r w:rsidRPr="00C941F4">
              <w:rPr>
                <w:rStyle w:val="Hyperlink"/>
              </w:rPr>
              <w:t>Beanspruchung der Schraube beim Anziehen und im Betrieb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_Toc71019150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B60EC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C8FE618" w14:textId="066B27C8" w:rsidR="008606CE" w:rsidRDefault="008606CE">
          <w:pPr>
            <w:pStyle w:val="Verzeichnis1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val="en-DE" w:eastAsia="en-DE"/>
            </w:rPr>
          </w:pPr>
          <w:hyperlink w:anchor="_Toc71019151" w:history="1">
            <w:r w:rsidRPr="00C941F4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/>
                <w:b w:val="0"/>
                <w:bCs w:val="0"/>
                <w:sz w:val="22"/>
                <w:szCs w:val="22"/>
                <w:lang w:val="en-DE" w:eastAsia="en-DE"/>
              </w:rPr>
              <w:tab/>
            </w:r>
            <w:r w:rsidRPr="00C941F4">
              <w:rPr>
                <w:rStyle w:val="Hyperlink"/>
              </w:rPr>
              <w:t>Empfehlungen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_Toc71019151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B60EC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15CAB31" w14:textId="177B0DE6" w:rsidR="00983D12" w:rsidRPr="00091409" w:rsidRDefault="00983D12" w:rsidP="004C5FA6">
          <w:r w:rsidRPr="00091409">
            <w:rPr>
              <w:rFonts w:asciiTheme="majorHAnsi" w:hAnsiTheme="majorHAnsi"/>
              <w:b/>
              <w:bCs/>
              <w:caps/>
              <w:sz w:val="24"/>
              <w:szCs w:val="24"/>
            </w:rPr>
            <w:fldChar w:fldCharType="end"/>
          </w:r>
        </w:p>
      </w:sdtContent>
    </w:sdt>
    <w:p w14:paraId="1B205DAE" w14:textId="77777777" w:rsidR="00965D19" w:rsidRPr="00091409" w:rsidRDefault="00606783" w:rsidP="004C5FA6">
      <w:pPr>
        <w:pStyle w:val="berschrift1"/>
      </w:pPr>
      <w:bookmarkStart w:id="0" w:name="_Toc71019143"/>
      <w:r w:rsidRPr="00091409">
        <w:t>Vorbemerkungen</w:t>
      </w:r>
      <w:bookmarkEnd w:id="0"/>
    </w:p>
    <w:p w14:paraId="161D8C9B" w14:textId="3835D3F8" w:rsidR="00091409" w:rsidRPr="00091409" w:rsidRDefault="00091409" w:rsidP="00063730">
      <w:r>
        <w:t xml:space="preserve">Zur Verbesserung der Prozesssicherheit wurde durch </w:t>
      </w:r>
      <w:r w:rsidRPr="00091409">
        <w:t xml:space="preserve">Florian </w:t>
      </w:r>
      <w:proofErr w:type="spellStart"/>
      <w:r w:rsidRPr="00091409">
        <w:t>Skopnik</w:t>
      </w:r>
      <w:proofErr w:type="spellEnd"/>
      <w:r w:rsidRPr="00091409">
        <w:t xml:space="preserve">, </w:t>
      </w:r>
      <w:r>
        <w:t>eine Untersuchung des maximal zulässigen Anziehd</w:t>
      </w:r>
      <w:r w:rsidRPr="00091409">
        <w:t xml:space="preserve">rehmoment </w:t>
      </w:r>
      <w:r>
        <w:t xml:space="preserve">der Schraubenverbindung M4 Edelstahl A70 in </w:t>
      </w:r>
      <w:r w:rsidR="00F647B0">
        <w:t>das</w:t>
      </w:r>
      <w:r>
        <w:t xml:space="preserve"> Aluminium (AlMg4,5Mn0,7) </w:t>
      </w:r>
      <w:proofErr w:type="spellStart"/>
      <w:r w:rsidR="00F647B0">
        <w:t>Breadboard</w:t>
      </w:r>
      <w:proofErr w:type="spellEnd"/>
      <w:r w:rsidR="00F647B0">
        <w:t xml:space="preserve"> </w:t>
      </w:r>
      <w:r>
        <w:t>beauftragt.</w:t>
      </w:r>
      <w:r w:rsidR="00194214">
        <w:t xml:space="preserve"> Im </w:t>
      </w:r>
      <w:r w:rsidR="00681944">
        <w:t>Folgenden</w:t>
      </w:r>
      <w:r w:rsidR="00194214">
        <w:t xml:space="preserve"> wurde eine Festigkeitsbetrachtung nach VDI-Richtlinie VDI 2230 (Systematische Berechnung hochbeanspruchter Schraubenverbindungen</w:t>
      </w:r>
      <w:r w:rsidR="00FC4AF2">
        <w:t>,</w:t>
      </w:r>
      <w:r w:rsidR="00194214">
        <w:t xml:space="preserve"> Zylindrische Einschraubverbindungen)</w:t>
      </w:r>
      <w:r w:rsidR="00DC3014">
        <w:t xml:space="preserve"> [1]</w:t>
      </w:r>
      <w:r w:rsidR="00194214">
        <w:t xml:space="preserve"> </w:t>
      </w:r>
      <w:r w:rsidR="00DC3014">
        <w:t>und nach Roloff/</w:t>
      </w:r>
      <w:proofErr w:type="spellStart"/>
      <w:r w:rsidR="00DC3014">
        <w:t>Matek</w:t>
      </w:r>
      <w:proofErr w:type="spellEnd"/>
      <w:r w:rsidR="00DC3014">
        <w:t xml:space="preserve"> Maschinenelemente [2] </w:t>
      </w:r>
      <w:r w:rsidR="00194214">
        <w:t>vorgenommen. Stand der Richtline (VDI 2230) Februar 2003.</w:t>
      </w:r>
      <w:r w:rsidR="00DC3014">
        <w:t xml:space="preserve"> Die Festigkeitskennwerte des betrachteten Aluminiums sind nach Datenblatt</w:t>
      </w:r>
      <w:r w:rsidR="007D5298">
        <w:t xml:space="preserve"> [3]</w:t>
      </w:r>
      <w:r w:rsidR="00FD27C3">
        <w:t xml:space="preserve"> für die Streckgrenze</w:t>
      </w:r>
      <w:r w:rsidR="00DC301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p0,2 min</m:t>
            </m:r>
          </m:sub>
        </m:sSub>
        <m:r>
          <w:rPr>
            <w:rFonts w:ascii="Cambria Math" w:eastAsiaTheme="minorEastAsia" w:hAnsi="Cambria Math"/>
          </w:rPr>
          <m:t>=110 MPa</m:t>
        </m:r>
      </m:oMath>
      <w:r w:rsidR="00DC3014">
        <w:rPr>
          <w:rFonts w:eastAsiaTheme="minorEastAsia"/>
        </w:rPr>
        <w:t xml:space="preserve"> und </w:t>
      </w:r>
      <w:r w:rsidR="00DC301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p0,2 max</m:t>
            </m:r>
          </m:sub>
        </m:sSub>
        <m:r>
          <w:rPr>
            <w:rFonts w:ascii="Cambria Math" w:eastAsiaTheme="minorEastAsia" w:hAnsi="Cambria Math"/>
          </w:rPr>
          <m:t>=130 MPa</m:t>
        </m:r>
      </m:oMath>
      <w:r w:rsidR="00FD27C3">
        <w:rPr>
          <w:rFonts w:eastAsiaTheme="minorEastAsia"/>
        </w:rPr>
        <w:t xml:space="preserve"> sowie für die maximale Zugfestigkeit </w:t>
      </w:r>
      <w:r w:rsidR="00FD27C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,min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230</m:t>
        </m:r>
        <m:r>
          <w:rPr>
            <w:rFonts w:ascii="Cambria Math" w:eastAsiaTheme="minorEastAsia" w:hAnsi="Cambria Math"/>
          </w:rPr>
          <m:t xml:space="preserve"> MPa</m:t>
        </m:r>
      </m:oMath>
      <w:r w:rsidR="00FD27C3">
        <w:rPr>
          <w:rFonts w:eastAsiaTheme="minorEastAsia"/>
        </w:rPr>
        <w:t xml:space="preserve"> und </w:t>
      </w:r>
      <w:r w:rsidR="00FD27C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m, max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290</m:t>
        </m:r>
        <m:r>
          <w:rPr>
            <w:rFonts w:ascii="Cambria Math" w:eastAsiaTheme="minorEastAsia" w:hAnsi="Cambria Math"/>
          </w:rPr>
          <m:t xml:space="preserve"> MPa</m:t>
        </m:r>
      </m:oMath>
      <w:r w:rsidR="00F647B0">
        <w:rPr>
          <w:rFonts w:eastAsiaTheme="minorEastAsia"/>
        </w:rPr>
        <w:t>.</w:t>
      </w:r>
    </w:p>
    <w:p w14:paraId="45368100" w14:textId="039D2FFD" w:rsidR="00B50E8F" w:rsidRDefault="00B50E8F" w:rsidP="00B50E8F"/>
    <w:p w14:paraId="1BC29AA0" w14:textId="2DA07DBA" w:rsidR="003500F4" w:rsidRDefault="003500F4" w:rsidP="00BC6DB0">
      <w:pPr>
        <w:pStyle w:val="berschrift1"/>
      </w:pPr>
      <w:bookmarkStart w:id="1" w:name="_Toc71019144"/>
      <w:r>
        <w:t xml:space="preserve">Berechnung der </w:t>
      </w:r>
      <w:proofErr w:type="spellStart"/>
      <w:r>
        <w:t>Mindesteinschraubtiefe</w:t>
      </w:r>
      <w:proofErr w:type="spellEnd"/>
      <w:r>
        <w:t xml:space="preserve"> </w:t>
      </w:r>
      <w:proofErr w:type="spellStart"/>
      <w:r>
        <w:t>m</w:t>
      </w:r>
      <w:r w:rsidRPr="003500F4">
        <w:rPr>
          <w:vertAlign w:val="subscript"/>
        </w:rPr>
        <w:t>eff</w:t>
      </w:r>
      <w:proofErr w:type="spellEnd"/>
      <w:r w:rsidRPr="003500F4">
        <w:rPr>
          <w:vertAlign w:val="subscript"/>
        </w:rPr>
        <w:t xml:space="preserve"> min</w:t>
      </w:r>
      <w:bookmarkEnd w:id="1"/>
      <w:r>
        <w:t xml:space="preserve">   </w:t>
      </w:r>
    </w:p>
    <w:p w14:paraId="4046A080" w14:textId="2D546C2D" w:rsidR="003500F4" w:rsidRDefault="00442026" w:rsidP="00B50E8F">
      <w:r>
        <w:t xml:space="preserve">Nach dem </w:t>
      </w:r>
      <w:r w:rsidR="00B57BDD">
        <w:t>Konstruktionsprinzip</w:t>
      </w:r>
      <w:r w:rsidR="009603F5">
        <w:t xml:space="preserve"> der Schraubenverbindung soll im Falle einer Überlastung der</w:t>
      </w:r>
      <w:r w:rsidR="00F647B0">
        <w:t xml:space="preserve"> im</w:t>
      </w:r>
      <w:r w:rsidR="009603F5">
        <w:t xml:space="preserve"> freie</w:t>
      </w:r>
      <w:r w:rsidR="00F647B0">
        <w:t>n liegende</w:t>
      </w:r>
      <w:r w:rsidR="009603F5">
        <w:t xml:space="preserve"> belastete Gewinde- oder Schaftteil der Schraube brechen. Dies erfordert eine gezielte Abstimmung der Tragfähigkeiten </w:t>
      </w:r>
      <w:r w:rsidR="0067507E">
        <w:t>der einzelne</w:t>
      </w:r>
      <w:r w:rsidR="00FC4AF2">
        <w:t>n</w:t>
      </w:r>
      <w:r w:rsidR="0067507E">
        <w:t xml:space="preserve"> Bereiche der Schraubenverbindung. Zunächst wird die kritische Einschraubtiefe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vertAlign w:val="subscript"/>
              </w:rPr>
              <m:t>kr</m:t>
            </m:r>
          </m:sub>
        </m:sSub>
      </m:oMath>
      <w:r w:rsidR="0067507E">
        <w:t xml:space="preserve"> (Länge der vollständig im Eingriff befindlichen Gewindelänge von </w:t>
      </w:r>
      <w:r w:rsidR="0067507E">
        <w:lastRenderedPageBreak/>
        <w:t>Schraube und Mutter</w:t>
      </w:r>
      <w:r w:rsidR="00CA7A1D">
        <w:t xml:space="preserve">, inklusive der unbelasteten Einschraubtiefe von </w:t>
      </w:r>
      <m:oMath>
        <m:r>
          <w:rPr>
            <w:rFonts w:ascii="Cambria Math" w:hAnsi="Cambria Math"/>
          </w:rPr>
          <m:t>0,8∙P</m:t>
        </m:r>
      </m:oMath>
      <w:r w:rsidR="00CA7A1D">
        <w:rPr>
          <w:rFonts w:eastAsiaTheme="minorEastAsia"/>
        </w:rPr>
        <w:t>)</w:t>
      </w:r>
      <w:r w:rsidR="0067507E">
        <w:t xml:space="preserve"> berechnet. </w:t>
      </w:r>
      <w:r w:rsidR="003500F4">
        <w:t>Die Berechnung erfolgt nach Gleichung:</w:t>
      </w:r>
    </w:p>
    <w:p w14:paraId="2968F379" w14:textId="543FA972" w:rsidR="003500F4" w:rsidRDefault="00E81D71" w:rsidP="00B50E8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eff 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 max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∙P</m:t>
              </m:r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BM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30°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∙π∙d</m:t>
                  </m:r>
                </m:e>
              </m:d>
            </m:den>
          </m:f>
          <m:r>
            <w:rPr>
              <w:rFonts w:ascii="Cambria Math" w:hAnsi="Cambria Math"/>
            </w:rPr>
            <m:t>+0,8∙P=3,91 mm</m:t>
          </m:r>
        </m:oMath>
      </m:oMathPara>
    </w:p>
    <w:p w14:paraId="341B70C9" w14:textId="533FEDB5" w:rsidR="003500F4" w:rsidRPr="009A0ABD" w:rsidRDefault="00CA7A1D" w:rsidP="009A0ABD">
      <w:pPr>
        <w:pStyle w:val="Beschriftung"/>
        <w:keepNext/>
        <w:rPr>
          <w:b w:val="0"/>
          <w:bCs w:val="0"/>
          <w:color w:val="auto"/>
          <w:sz w:val="22"/>
          <w:szCs w:val="20"/>
        </w:rPr>
      </w:pPr>
      <w:r>
        <w:rPr>
          <w:b w:val="0"/>
          <w:bCs w:val="0"/>
          <w:color w:val="auto"/>
          <w:sz w:val="22"/>
          <w:szCs w:val="20"/>
        </w:rPr>
        <w:t xml:space="preserve">Die </w:t>
      </w:r>
      <w:r w:rsidRPr="00FC4AF2">
        <w:rPr>
          <w:color w:val="auto"/>
          <w:sz w:val="22"/>
          <w:szCs w:val="20"/>
        </w:rPr>
        <w:t>tatsächlich tragende Einschraubtiefe</w:t>
      </w:r>
      <w:r>
        <w:rPr>
          <w:b w:val="0"/>
          <w:bCs w:val="0"/>
          <w:color w:val="auto"/>
          <w:sz w:val="22"/>
          <w:szCs w:val="20"/>
        </w:rPr>
        <w:t xml:space="preserve"> </w:t>
      </w:r>
      <w:proofErr w:type="spellStart"/>
      <w:r w:rsidR="009B60EC" w:rsidRPr="009B60EC">
        <w:rPr>
          <w:color w:val="auto"/>
          <w:sz w:val="22"/>
          <w:szCs w:val="20"/>
        </w:rPr>
        <w:t>m</w:t>
      </w:r>
      <w:r w:rsidR="009B60EC" w:rsidRPr="009B60EC">
        <w:rPr>
          <w:color w:val="auto"/>
          <w:sz w:val="22"/>
          <w:szCs w:val="20"/>
          <w:vertAlign w:val="subscript"/>
        </w:rPr>
        <w:t>eff</w:t>
      </w:r>
      <w:proofErr w:type="spellEnd"/>
      <w:r w:rsidR="009B60EC">
        <w:rPr>
          <w:b w:val="0"/>
          <w:bCs w:val="0"/>
          <w:color w:val="auto"/>
          <w:sz w:val="22"/>
          <w:szCs w:val="20"/>
        </w:rPr>
        <w:t xml:space="preserve"> </w:t>
      </w:r>
      <w:r>
        <w:rPr>
          <w:b w:val="0"/>
          <w:bCs w:val="0"/>
          <w:color w:val="auto"/>
          <w:sz w:val="22"/>
          <w:szCs w:val="20"/>
        </w:rPr>
        <w:t>beträgt ohne die unbelastete Einschraubtiefe</w:t>
      </w:r>
      <w:r w:rsidR="00FC4AF2">
        <w:rPr>
          <w:b w:val="0"/>
          <w:bCs w:val="0"/>
          <w:color w:val="auto"/>
          <w:sz w:val="22"/>
          <w:szCs w:val="20"/>
        </w:rPr>
        <w:t xml:space="preserve"> von  </w:t>
      </w:r>
      <w:r w:rsidR="00FC4AF2" w:rsidRPr="00CA7A1D">
        <w:rPr>
          <w:b w:val="0"/>
          <w:bCs w:val="0"/>
          <w:color w:val="auto"/>
          <w:sz w:val="22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auto"/>
            <w:sz w:val="22"/>
            <w:szCs w:val="20"/>
          </w:rPr>
          <m:t>0,8∙</m:t>
        </m:r>
        <m:r>
          <m:rPr>
            <m:sty m:val="bi"/>
          </m:rPr>
          <w:rPr>
            <w:rFonts w:ascii="Cambria Math" w:hAnsi="Cambria Math"/>
            <w:color w:val="auto"/>
            <w:sz w:val="22"/>
            <w:szCs w:val="20"/>
          </w:rPr>
          <m:t>P</m:t>
        </m:r>
      </m:oMath>
      <w:r>
        <w:rPr>
          <w:b w:val="0"/>
          <w:bCs w:val="0"/>
          <w:color w:val="auto"/>
          <w:sz w:val="22"/>
          <w:szCs w:val="20"/>
        </w:rPr>
        <w:t xml:space="preserve"> </w:t>
      </w:r>
      <w:r w:rsidRPr="00FC4AF2">
        <w:rPr>
          <w:color w:val="auto"/>
          <w:sz w:val="22"/>
          <w:szCs w:val="20"/>
        </w:rPr>
        <w:t>3,35 mm.</w:t>
      </w:r>
      <w:r>
        <w:rPr>
          <w:b w:val="0"/>
          <w:bCs w:val="0"/>
          <w:color w:val="auto"/>
          <w:sz w:val="22"/>
          <w:szCs w:val="20"/>
        </w:rPr>
        <w:t xml:space="preserve"> </w:t>
      </w:r>
      <w:r w:rsidR="0067507E" w:rsidRPr="009A0ABD">
        <w:rPr>
          <w:b w:val="0"/>
          <w:bCs w:val="0"/>
          <w:color w:val="auto"/>
          <w:sz w:val="22"/>
          <w:szCs w:val="20"/>
        </w:rPr>
        <w:t>Die eingesetzten Werte sind der</w:t>
      </w:r>
      <w:r w:rsidR="00FC4AF2">
        <w:rPr>
          <w:b w:val="0"/>
          <w:bCs w:val="0"/>
          <w:color w:val="auto"/>
          <w:sz w:val="22"/>
          <w:szCs w:val="20"/>
        </w:rPr>
        <w:t xml:space="preserve"> </w:t>
      </w:r>
      <w:r w:rsidR="00FC4AF2">
        <w:rPr>
          <w:b w:val="0"/>
          <w:bCs w:val="0"/>
          <w:color w:val="auto"/>
          <w:sz w:val="22"/>
          <w:szCs w:val="20"/>
        </w:rPr>
        <w:fldChar w:fldCharType="begin"/>
      </w:r>
      <w:r w:rsidR="00FC4AF2">
        <w:rPr>
          <w:b w:val="0"/>
          <w:bCs w:val="0"/>
          <w:color w:val="auto"/>
          <w:sz w:val="22"/>
          <w:szCs w:val="20"/>
        </w:rPr>
        <w:instrText xml:space="preserve"> REF _Ref70950715 \h  \* MERGEFORMAT </w:instrText>
      </w:r>
      <w:r w:rsidR="00FC4AF2">
        <w:rPr>
          <w:b w:val="0"/>
          <w:bCs w:val="0"/>
          <w:color w:val="auto"/>
          <w:sz w:val="22"/>
          <w:szCs w:val="20"/>
        </w:rPr>
      </w:r>
      <w:r w:rsidR="00FC4AF2">
        <w:rPr>
          <w:b w:val="0"/>
          <w:bCs w:val="0"/>
          <w:color w:val="auto"/>
          <w:sz w:val="22"/>
          <w:szCs w:val="20"/>
        </w:rPr>
        <w:fldChar w:fldCharType="separate"/>
      </w:r>
      <w:r w:rsidR="009B60EC" w:rsidRPr="009B60EC">
        <w:rPr>
          <w:b w:val="0"/>
          <w:bCs w:val="0"/>
          <w:color w:val="auto"/>
          <w:sz w:val="22"/>
          <w:szCs w:val="20"/>
        </w:rPr>
        <w:t>Tabelle 1</w:t>
      </w:r>
      <w:r w:rsidR="00FC4AF2">
        <w:rPr>
          <w:b w:val="0"/>
          <w:bCs w:val="0"/>
          <w:color w:val="auto"/>
          <w:sz w:val="22"/>
          <w:szCs w:val="20"/>
        </w:rPr>
        <w:fldChar w:fldCharType="end"/>
      </w:r>
      <w:r w:rsidR="00FC4AF2">
        <w:rPr>
          <w:b w:val="0"/>
          <w:bCs w:val="0"/>
          <w:color w:val="auto"/>
          <w:sz w:val="22"/>
          <w:szCs w:val="20"/>
        </w:rPr>
        <w:t xml:space="preserve"> </w:t>
      </w:r>
      <w:r w:rsidR="0067507E" w:rsidRPr="009A0ABD">
        <w:rPr>
          <w:b w:val="0"/>
          <w:bCs w:val="0"/>
          <w:color w:val="auto"/>
          <w:sz w:val="22"/>
          <w:szCs w:val="20"/>
        </w:rPr>
        <w:t>zu entnehmen.</w:t>
      </w:r>
    </w:p>
    <w:p w14:paraId="7D6D4CD7" w14:textId="77777777" w:rsidR="0067507E" w:rsidRDefault="0067507E" w:rsidP="0067507E">
      <w:pPr>
        <w:pStyle w:val="Beschriftung"/>
        <w:keepNext/>
      </w:pPr>
      <w:bookmarkStart w:id="2" w:name="_Ref70337082"/>
    </w:p>
    <w:p w14:paraId="6168FB41" w14:textId="0997BF59" w:rsidR="0067507E" w:rsidRDefault="0067507E" w:rsidP="0067507E">
      <w:pPr>
        <w:pStyle w:val="Beschriftung"/>
        <w:keepNext/>
      </w:pPr>
      <w:bookmarkStart w:id="3" w:name="_Ref70950715"/>
      <w:bookmarkStart w:id="4" w:name="_Ref70950708"/>
      <w:r>
        <w:t xml:space="preserve">Tabelle </w:t>
      </w:r>
      <w:r w:rsidR="00E81D71">
        <w:fldChar w:fldCharType="begin"/>
      </w:r>
      <w:r w:rsidR="00E81D71">
        <w:instrText xml:space="preserve"> SEQ Tabelle \* ARABIC </w:instrText>
      </w:r>
      <w:r w:rsidR="00E81D71">
        <w:fldChar w:fldCharType="separate"/>
      </w:r>
      <w:r w:rsidR="009B60EC">
        <w:rPr>
          <w:noProof/>
        </w:rPr>
        <w:t>1</w:t>
      </w:r>
      <w:r w:rsidR="00E81D71">
        <w:rPr>
          <w:noProof/>
        </w:rPr>
        <w:fldChar w:fldCharType="end"/>
      </w:r>
      <w:bookmarkEnd w:id="2"/>
      <w:bookmarkEnd w:id="3"/>
      <w:r>
        <w:t xml:space="preserve">: Parameter für die Berechnung der </w:t>
      </w:r>
      <w:proofErr w:type="spellStart"/>
      <w:r>
        <w:t>Mindesteinschraubtiefe</w:t>
      </w:r>
      <w:bookmarkEnd w:id="4"/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04"/>
        <w:gridCol w:w="1156"/>
        <w:gridCol w:w="4107"/>
        <w:gridCol w:w="2093"/>
      </w:tblGrid>
      <w:tr w:rsidR="00B57BDD" w14:paraId="3288DF14" w14:textId="77777777" w:rsidTr="004905EA">
        <w:tc>
          <w:tcPr>
            <w:tcW w:w="1704" w:type="dxa"/>
          </w:tcPr>
          <w:p w14:paraId="715977DF" w14:textId="28DEC321" w:rsidR="00B57BDD" w:rsidRDefault="00B57BDD" w:rsidP="00B50E8F">
            <w:r>
              <w:t>Formelzeichen</w:t>
            </w:r>
          </w:p>
        </w:tc>
        <w:tc>
          <w:tcPr>
            <w:tcW w:w="1156" w:type="dxa"/>
          </w:tcPr>
          <w:p w14:paraId="105899C7" w14:textId="731296CA" w:rsidR="00B57BDD" w:rsidRDefault="00B57BDD" w:rsidP="00B50E8F">
            <w:r>
              <w:t>Einheit</w:t>
            </w:r>
          </w:p>
        </w:tc>
        <w:tc>
          <w:tcPr>
            <w:tcW w:w="4107" w:type="dxa"/>
          </w:tcPr>
          <w:p w14:paraId="497E75C6" w14:textId="55D0A933" w:rsidR="00B57BDD" w:rsidRDefault="00B57BDD" w:rsidP="00B50E8F">
            <w:r>
              <w:t>Benennung</w:t>
            </w:r>
          </w:p>
        </w:tc>
        <w:tc>
          <w:tcPr>
            <w:tcW w:w="2093" w:type="dxa"/>
          </w:tcPr>
          <w:p w14:paraId="32103332" w14:textId="191884F0" w:rsidR="00B57BDD" w:rsidRDefault="00B57BDD" w:rsidP="00B50E8F">
            <w:r>
              <w:t>Wert</w:t>
            </w:r>
          </w:p>
        </w:tc>
      </w:tr>
      <w:tr w:rsidR="00B57BDD" w14:paraId="730C9CE1" w14:textId="77777777" w:rsidTr="004905EA">
        <w:tc>
          <w:tcPr>
            <w:tcW w:w="1704" w:type="dxa"/>
          </w:tcPr>
          <w:p w14:paraId="47E2DAE8" w14:textId="5552F136" w:rsidR="00B57BDD" w:rsidRDefault="00E81D71" w:rsidP="00B50E8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 max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156" w:type="dxa"/>
          </w:tcPr>
          <w:p w14:paraId="64F4CB8C" w14:textId="59B328D6" w:rsidR="00B57BDD" w:rsidRDefault="00B57BDD" w:rsidP="00B50E8F">
            <w:r>
              <w:t>MPa</w:t>
            </w:r>
          </w:p>
        </w:tc>
        <w:tc>
          <w:tcPr>
            <w:tcW w:w="4107" w:type="dxa"/>
          </w:tcPr>
          <w:p w14:paraId="22F49D09" w14:textId="0770D3D4" w:rsidR="00B57BDD" w:rsidRDefault="00B57BDD" w:rsidP="00B50E8F">
            <w:r>
              <w:t>Maximale Zugfestigkeit</w:t>
            </w:r>
            <w:r w:rsidR="007870AD">
              <w:t xml:space="preserve"> der Schraube</w:t>
            </w:r>
          </w:p>
        </w:tc>
        <w:tc>
          <w:tcPr>
            <w:tcW w:w="2093" w:type="dxa"/>
          </w:tcPr>
          <w:p w14:paraId="1E31AED3" w14:textId="6BC1DC25" w:rsidR="00B57BDD" w:rsidRDefault="00B57BDD" w:rsidP="00B50E8F">
            <w:r>
              <w:t>700 MPa</w:t>
            </w:r>
          </w:p>
        </w:tc>
      </w:tr>
      <w:tr w:rsidR="00B57BDD" w14:paraId="5F442BE4" w14:textId="77777777" w:rsidTr="004905EA">
        <w:tc>
          <w:tcPr>
            <w:tcW w:w="1704" w:type="dxa"/>
          </w:tcPr>
          <w:p w14:paraId="45EB67D6" w14:textId="0ACA59D2" w:rsidR="00B57BDD" w:rsidRDefault="00E81D71" w:rsidP="00B50E8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56" w:type="dxa"/>
          </w:tcPr>
          <w:p w14:paraId="72FB5F92" w14:textId="43D2F465" w:rsidR="00B57BDD" w:rsidRDefault="00CA7A1D" w:rsidP="00B50E8F">
            <w:r>
              <w:t>m</w:t>
            </w:r>
            <w:r w:rsidR="007870AD">
              <w:t>m³</w:t>
            </w:r>
          </w:p>
        </w:tc>
        <w:tc>
          <w:tcPr>
            <w:tcW w:w="4107" w:type="dxa"/>
          </w:tcPr>
          <w:p w14:paraId="3659A024" w14:textId="0B2D8231" w:rsidR="00B57BDD" w:rsidRDefault="007870AD" w:rsidP="00B50E8F">
            <w:r>
              <w:t>Spannungsquerschnitt des Schraubenge</w:t>
            </w:r>
            <w:r w:rsidR="00890092">
              <w:t>-</w:t>
            </w:r>
            <w:r>
              <w:t>windes</w:t>
            </w:r>
          </w:p>
        </w:tc>
        <w:tc>
          <w:tcPr>
            <w:tcW w:w="2093" w:type="dxa"/>
          </w:tcPr>
          <w:p w14:paraId="308E5448" w14:textId="74E95B62" w:rsidR="00B57BDD" w:rsidRDefault="007870AD" w:rsidP="00B50E8F">
            <w:r>
              <w:t>8,78 mm²</w:t>
            </w:r>
          </w:p>
        </w:tc>
      </w:tr>
      <w:tr w:rsidR="007870AD" w14:paraId="4623EDBE" w14:textId="77777777" w:rsidTr="004905EA">
        <w:tc>
          <w:tcPr>
            <w:tcW w:w="1704" w:type="dxa"/>
          </w:tcPr>
          <w:p w14:paraId="53AA568B" w14:textId="6F498D53" w:rsidR="007870AD" w:rsidRPr="006E3A3D" w:rsidRDefault="007870AD" w:rsidP="00B50E8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1156" w:type="dxa"/>
          </w:tcPr>
          <w:p w14:paraId="48C6EDFC" w14:textId="02F44867" w:rsidR="007870AD" w:rsidRDefault="004905EA" w:rsidP="00B50E8F">
            <w:r>
              <w:t>m</w:t>
            </w:r>
            <w:r w:rsidR="007870AD">
              <w:t>m²</w:t>
            </w:r>
          </w:p>
        </w:tc>
        <w:tc>
          <w:tcPr>
            <w:tcW w:w="4107" w:type="dxa"/>
          </w:tcPr>
          <w:p w14:paraId="12A4AE12" w14:textId="42774259" w:rsidR="007870AD" w:rsidRDefault="007870AD" w:rsidP="00B50E8F">
            <w:r>
              <w:t>Gewindesteigung</w:t>
            </w:r>
          </w:p>
        </w:tc>
        <w:tc>
          <w:tcPr>
            <w:tcW w:w="2093" w:type="dxa"/>
          </w:tcPr>
          <w:p w14:paraId="52B6B3FE" w14:textId="5E0CE976" w:rsidR="007870AD" w:rsidRDefault="007870AD" w:rsidP="00B50E8F">
            <w:r>
              <w:t>0,7mm</w:t>
            </w:r>
          </w:p>
        </w:tc>
      </w:tr>
      <w:tr w:rsidR="007870AD" w14:paraId="7104B54F" w14:textId="77777777" w:rsidTr="004905EA">
        <w:tc>
          <w:tcPr>
            <w:tcW w:w="1704" w:type="dxa"/>
          </w:tcPr>
          <w:p w14:paraId="24C067FC" w14:textId="340B65F3" w:rsidR="007870AD" w:rsidRDefault="00E81D71" w:rsidP="00B50E8F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56" w:type="dxa"/>
          </w:tcPr>
          <w:p w14:paraId="0461E1E0" w14:textId="60B1BB03" w:rsidR="007870AD" w:rsidRDefault="00733F1A" w:rsidP="00B50E8F">
            <w:r>
              <w:t>-</w:t>
            </w:r>
          </w:p>
        </w:tc>
        <w:tc>
          <w:tcPr>
            <w:tcW w:w="4107" w:type="dxa"/>
          </w:tcPr>
          <w:p w14:paraId="3A23121C" w14:textId="54BB53EE" w:rsidR="007870AD" w:rsidRDefault="00733F1A" w:rsidP="00B50E8F">
            <w:r>
              <w:t>Korrekturfaktor Muttergeometrie</w:t>
            </w:r>
          </w:p>
        </w:tc>
        <w:tc>
          <w:tcPr>
            <w:tcW w:w="2093" w:type="dxa"/>
          </w:tcPr>
          <w:p w14:paraId="6E7A9DCD" w14:textId="651D92AE" w:rsidR="007870AD" w:rsidRDefault="00733F1A" w:rsidP="00B50E8F">
            <w:r>
              <w:t>1 (Einschraubgewinde)</w:t>
            </w:r>
          </w:p>
        </w:tc>
      </w:tr>
      <w:tr w:rsidR="00733F1A" w14:paraId="51AA9066" w14:textId="77777777" w:rsidTr="004905EA">
        <w:tc>
          <w:tcPr>
            <w:tcW w:w="1704" w:type="dxa"/>
          </w:tcPr>
          <w:p w14:paraId="00F8C602" w14:textId="5FCA5BD7" w:rsidR="00733F1A" w:rsidRPr="00902AB5" w:rsidRDefault="00E81D71" w:rsidP="00B50E8F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56" w:type="dxa"/>
          </w:tcPr>
          <w:p w14:paraId="62D0DD0B" w14:textId="71323F36" w:rsidR="00733F1A" w:rsidRDefault="00733F1A" w:rsidP="00B50E8F">
            <w:r>
              <w:t>-</w:t>
            </w:r>
          </w:p>
        </w:tc>
        <w:tc>
          <w:tcPr>
            <w:tcW w:w="4107" w:type="dxa"/>
          </w:tcPr>
          <w:p w14:paraId="01BCD02F" w14:textId="2EFF37BD" w:rsidR="00733F1A" w:rsidRDefault="00733F1A" w:rsidP="00B50E8F">
            <w:r>
              <w:t>Korrekturfaktor Festigkeitsverhältnis</w:t>
            </w:r>
          </w:p>
        </w:tc>
        <w:tc>
          <w:tcPr>
            <w:tcW w:w="2093" w:type="dxa"/>
          </w:tcPr>
          <w:p w14:paraId="438B4A34" w14:textId="4AA22EB9" w:rsidR="00733F1A" w:rsidRDefault="004905EA" w:rsidP="00B50E8F">
            <w:r>
              <w:t>1,0</w:t>
            </w:r>
            <w:r w:rsidR="009B60EC">
              <w:t>3</w:t>
            </w:r>
            <w:r>
              <w:t>5</w:t>
            </w:r>
            <w:r w:rsidR="009B60EC">
              <w:t>88</w:t>
            </w:r>
          </w:p>
        </w:tc>
      </w:tr>
      <w:tr w:rsidR="004905EA" w14:paraId="50B44351" w14:textId="77777777" w:rsidTr="004905EA">
        <w:tc>
          <w:tcPr>
            <w:tcW w:w="1704" w:type="dxa"/>
          </w:tcPr>
          <w:p w14:paraId="10346C1B" w14:textId="4277CF72" w:rsidR="004905EA" w:rsidRPr="00F13117" w:rsidRDefault="00E81D71" w:rsidP="00B50E8F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BM</m:t>
                    </m:r>
                  </m:sub>
                </m:sSub>
              </m:oMath>
            </m:oMathPara>
          </w:p>
        </w:tc>
        <w:tc>
          <w:tcPr>
            <w:tcW w:w="1156" w:type="dxa"/>
          </w:tcPr>
          <w:p w14:paraId="46240B19" w14:textId="0F6C3BB9" w:rsidR="004905EA" w:rsidRDefault="004905EA" w:rsidP="00B50E8F">
            <w:r>
              <w:t>MPa</w:t>
            </w:r>
          </w:p>
        </w:tc>
        <w:tc>
          <w:tcPr>
            <w:tcW w:w="4107" w:type="dxa"/>
          </w:tcPr>
          <w:p w14:paraId="6FCA8CE7" w14:textId="792D0A46" w:rsidR="004905EA" w:rsidRDefault="00B833A8" w:rsidP="00B50E8F">
            <w:r>
              <w:t xml:space="preserve">Scherfestigkeitskennwert </w:t>
            </w:r>
            <w:r w:rsidR="00FD27C3">
              <w:t xml:space="preserve">der Mutter nach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BM</m:t>
                  </m:r>
                </m:sub>
              </m:sSub>
              <m:r>
                <w:rPr>
                  <w:rFonts w:ascii="Cambria Math" w:hAnsi="Cambria Math"/>
                </w:rPr>
                <m:t>=0,7∙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=0,7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230 MPa</m:t>
              </m:r>
            </m:oMath>
          </w:p>
        </w:tc>
        <w:tc>
          <w:tcPr>
            <w:tcW w:w="2093" w:type="dxa"/>
          </w:tcPr>
          <w:p w14:paraId="488C7D6B" w14:textId="6EB22B01" w:rsidR="004905EA" w:rsidRDefault="00B833A8" w:rsidP="00B50E8F">
            <w:r>
              <w:t>161</w:t>
            </w:r>
            <w:r w:rsidR="00F647B0">
              <w:t xml:space="preserve"> MPa</w:t>
            </w:r>
          </w:p>
        </w:tc>
      </w:tr>
      <w:tr w:rsidR="00B833A8" w14:paraId="7074B731" w14:textId="77777777" w:rsidTr="004905EA">
        <w:tc>
          <w:tcPr>
            <w:tcW w:w="1704" w:type="dxa"/>
          </w:tcPr>
          <w:p w14:paraId="0DE27928" w14:textId="72124F37" w:rsidR="00B833A8" w:rsidRPr="00252002" w:rsidRDefault="00B833A8" w:rsidP="00B50E8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1156" w:type="dxa"/>
          </w:tcPr>
          <w:p w14:paraId="444EB5FE" w14:textId="20E8407D" w:rsidR="00B833A8" w:rsidRDefault="00B833A8" w:rsidP="00B50E8F">
            <w:r>
              <w:t>mm</w:t>
            </w:r>
          </w:p>
        </w:tc>
        <w:tc>
          <w:tcPr>
            <w:tcW w:w="4107" w:type="dxa"/>
          </w:tcPr>
          <w:p w14:paraId="1AA8AF89" w14:textId="677CAFBF" w:rsidR="00B833A8" w:rsidRDefault="00B833A8" w:rsidP="00B50E8F">
            <w:r>
              <w:t>Gewindeaußendurchmesser</w:t>
            </w:r>
          </w:p>
        </w:tc>
        <w:tc>
          <w:tcPr>
            <w:tcW w:w="2093" w:type="dxa"/>
          </w:tcPr>
          <w:p w14:paraId="5462E193" w14:textId="65317806" w:rsidR="00B833A8" w:rsidRDefault="00B833A8" w:rsidP="00B50E8F">
            <w:r>
              <w:t>4</w:t>
            </w:r>
            <w:r w:rsidR="00F647B0">
              <w:t xml:space="preserve"> mm</w:t>
            </w:r>
          </w:p>
        </w:tc>
      </w:tr>
      <w:tr w:rsidR="00B833A8" w14:paraId="6EAB2E83" w14:textId="77777777" w:rsidTr="004905EA">
        <w:tc>
          <w:tcPr>
            <w:tcW w:w="1704" w:type="dxa"/>
          </w:tcPr>
          <w:p w14:paraId="6F6E694E" w14:textId="7E9FA02E" w:rsidR="00B833A8" w:rsidRDefault="00E81D71" w:rsidP="00B50E8F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56" w:type="dxa"/>
          </w:tcPr>
          <w:p w14:paraId="79CADA7B" w14:textId="328172D9" w:rsidR="00B833A8" w:rsidRDefault="00B833A8" w:rsidP="00B50E8F">
            <w:r>
              <w:t>mm</w:t>
            </w:r>
          </w:p>
        </w:tc>
        <w:tc>
          <w:tcPr>
            <w:tcW w:w="4107" w:type="dxa"/>
          </w:tcPr>
          <w:p w14:paraId="762C9857" w14:textId="43DE76C0" w:rsidR="00B833A8" w:rsidRDefault="00E41090" w:rsidP="00B50E8F">
            <w:proofErr w:type="spellStart"/>
            <w:r>
              <w:t>Kern</w:t>
            </w:r>
            <w:r w:rsidR="00B833A8">
              <w:t>duchmesser</w:t>
            </w:r>
            <w:proofErr w:type="spellEnd"/>
            <w:r>
              <w:t xml:space="preserve"> der Mutter</w:t>
            </w:r>
          </w:p>
        </w:tc>
        <w:tc>
          <w:tcPr>
            <w:tcW w:w="2093" w:type="dxa"/>
          </w:tcPr>
          <w:p w14:paraId="27DD44F5" w14:textId="4D3669F9" w:rsidR="00B833A8" w:rsidRDefault="00E41090" w:rsidP="00B50E8F">
            <w:r>
              <w:t>3,141</w:t>
            </w:r>
            <w:r w:rsidR="00F647B0">
              <w:t xml:space="preserve"> mm</w:t>
            </w:r>
          </w:p>
        </w:tc>
      </w:tr>
      <w:tr w:rsidR="00E41090" w14:paraId="0F8C02E1" w14:textId="77777777" w:rsidTr="004905EA">
        <w:tc>
          <w:tcPr>
            <w:tcW w:w="1704" w:type="dxa"/>
          </w:tcPr>
          <w:p w14:paraId="6CC7384D" w14:textId="102A431D" w:rsidR="00E41090" w:rsidRPr="00733A4E" w:rsidRDefault="00E81D71" w:rsidP="00E41090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56" w:type="dxa"/>
          </w:tcPr>
          <w:p w14:paraId="31C7DA3C" w14:textId="38317791" w:rsidR="00E41090" w:rsidRDefault="00E41090" w:rsidP="00E41090">
            <w:r>
              <w:t>mm</w:t>
            </w:r>
          </w:p>
        </w:tc>
        <w:tc>
          <w:tcPr>
            <w:tcW w:w="4107" w:type="dxa"/>
          </w:tcPr>
          <w:p w14:paraId="5B0BF7CD" w14:textId="5CC4B48A" w:rsidR="00E41090" w:rsidRDefault="00E41090" w:rsidP="00E41090">
            <w:proofErr w:type="spellStart"/>
            <w:r>
              <w:t>Flankenduchmesser</w:t>
            </w:r>
            <w:proofErr w:type="spellEnd"/>
          </w:p>
        </w:tc>
        <w:tc>
          <w:tcPr>
            <w:tcW w:w="2093" w:type="dxa"/>
          </w:tcPr>
          <w:p w14:paraId="752E62AA" w14:textId="4554E675" w:rsidR="00E41090" w:rsidRDefault="00E41090" w:rsidP="00E41090">
            <w:r>
              <w:t>3,545</w:t>
            </w:r>
            <w:r w:rsidR="00F647B0">
              <w:t xml:space="preserve"> mm</w:t>
            </w:r>
          </w:p>
        </w:tc>
      </w:tr>
    </w:tbl>
    <w:p w14:paraId="446BD3D3" w14:textId="6631F293" w:rsidR="00B833A8" w:rsidRDefault="00B833A8" w:rsidP="00B50E8F">
      <w:r>
        <w:t xml:space="preserve">Der Korrekturfaktor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kann mit</w:t>
      </w:r>
    </w:p>
    <w:p w14:paraId="55D46771" w14:textId="77777777" w:rsidR="00B833A8" w:rsidRDefault="00B833A8" w:rsidP="00B50E8F"/>
    <w:p w14:paraId="31DD8D08" w14:textId="47136F5B" w:rsidR="003500F4" w:rsidRDefault="00E81D71" w:rsidP="00B833A8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=0,728+1,769∙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-2,896∙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+1,296∙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=1,03588</m:t>
          </m:r>
        </m:oMath>
      </m:oMathPara>
    </w:p>
    <w:p w14:paraId="79658746" w14:textId="74102762" w:rsidR="00B833A8" w:rsidRDefault="00B833A8" w:rsidP="00B50E8F">
      <w:r>
        <w:t>und</w:t>
      </w:r>
      <w:r w:rsidR="00194F4B">
        <w:t xml:space="preserve"> mit</w:t>
      </w:r>
      <w:r w:rsidR="0054370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 max</m:t>
            </m:r>
          </m:sub>
        </m:sSub>
      </m:oMath>
    </w:p>
    <w:p w14:paraId="63E513B5" w14:textId="22F836DF" w:rsidR="00B833A8" w:rsidRDefault="00B833A8" w:rsidP="00B50E8F"/>
    <w:p w14:paraId="275DD2D1" w14:textId="2246115F" w:rsidR="00B833A8" w:rsidRDefault="00E81D71" w:rsidP="00B50E8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BM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∙A</m:t>
                  </m:r>
                </m:e>
                <m:sub>
                  <m:r>
                    <w:rPr>
                      <w:rFonts w:ascii="Cambria Math" w:hAnsi="Cambria Math"/>
                    </w:rPr>
                    <m:t>SGM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mS</m:t>
                  </m:r>
                </m:sub>
              </m:sSub>
              <m:r>
                <w:rPr>
                  <w:rFonts w:ascii="Cambria Math" w:hAnsi="Cambria Math"/>
                </w:rPr>
                <m:t xml:space="preserve">∙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SGS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=0,3076</m:t>
          </m:r>
        </m:oMath>
      </m:oMathPara>
    </w:p>
    <w:p w14:paraId="4A0D3C86" w14:textId="02AA8EBA" w:rsidR="003500F4" w:rsidRDefault="00194F4B" w:rsidP="00B50E8F">
      <w:r>
        <w:t>sowie</w:t>
      </w:r>
    </w:p>
    <w:p w14:paraId="09125B5C" w14:textId="0519526E" w:rsidR="003500F4" w:rsidRDefault="003500F4" w:rsidP="00B50E8F"/>
    <w:p w14:paraId="3BCAC905" w14:textId="2592252E" w:rsidR="00F322BC" w:rsidRDefault="00E81D71" w:rsidP="00F322B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SGM</m:t>
              </m:r>
            </m:sub>
          </m:sSub>
          <m:r>
            <w:rPr>
              <w:rFonts w:ascii="Cambria Math" w:hAnsi="Cambria Math"/>
            </w:rPr>
            <m:t>=π∙d∙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30°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=36,84 mm²</m:t>
          </m:r>
        </m:oMath>
      </m:oMathPara>
    </w:p>
    <w:p w14:paraId="585B25ED" w14:textId="2427F0F3" w:rsidR="00F322BC" w:rsidRDefault="00194F4B" w:rsidP="00B50E8F">
      <w:pPr>
        <w:rPr>
          <w:rFonts w:eastAsiaTheme="minorEastAsia"/>
        </w:rPr>
      </w:pPr>
      <w:r>
        <w:rPr>
          <w:rFonts w:eastAsiaTheme="minorEastAsia"/>
        </w:rPr>
        <w:t>und</w:t>
      </w:r>
    </w:p>
    <w:p w14:paraId="6D224AF9" w14:textId="77777777" w:rsidR="00F322BC" w:rsidRDefault="00F322BC" w:rsidP="00B50E8F">
      <w:pPr>
        <w:rPr>
          <w:rFonts w:eastAsiaTheme="minorEastAsia"/>
        </w:rPr>
      </w:pPr>
    </w:p>
    <w:p w14:paraId="0D4D7B2C" w14:textId="6CC11F5E" w:rsidR="0054370C" w:rsidRDefault="00E81D71" w:rsidP="00B50E8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SGS</m:t>
              </m:r>
            </m:sub>
          </m:sSub>
          <m:r>
            <w:rPr>
              <w:rFonts w:ascii="Cambria Math" w:hAnsi="Cambria Math"/>
            </w:rPr>
            <m:t>=π∙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30°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=27,54 mm²</m:t>
          </m:r>
        </m:oMath>
      </m:oMathPara>
    </w:p>
    <w:p w14:paraId="36A75B0A" w14:textId="3BC025D5" w:rsidR="003500F4" w:rsidRDefault="004E21BF" w:rsidP="004A2EEA">
      <w:r>
        <w:t>e</w:t>
      </w:r>
      <w:r w:rsidR="00194F4B">
        <w:t>rmittelt werden.</w:t>
      </w:r>
    </w:p>
    <w:p w14:paraId="5E56BBB7" w14:textId="77777777" w:rsidR="00A34A5F" w:rsidRDefault="00A34A5F" w:rsidP="004A2EEA">
      <w:pPr>
        <w:spacing w:before="0" w:line="240" w:lineRule="auto"/>
      </w:pPr>
    </w:p>
    <w:p w14:paraId="69FBF92A" w14:textId="406C4A00" w:rsidR="006C0A02" w:rsidRDefault="004A2EEA" w:rsidP="00A34A5F">
      <w:pPr>
        <w:spacing w:before="0" w:line="240" w:lineRule="auto"/>
      </w:pPr>
      <w:r w:rsidRPr="004A2EEA">
        <w:lastRenderedPageBreak/>
        <w:t xml:space="preserve">Es wird für die </w:t>
      </w:r>
      <w:proofErr w:type="spellStart"/>
      <w:r w:rsidRPr="004A2EEA">
        <w:t>Mindesteinschraubtiefe</w:t>
      </w:r>
      <w:proofErr w:type="spellEnd"/>
      <w:r w:rsidRPr="004A2EEA">
        <w:t xml:space="preserve"> ein Sicherheitsfaktor von 1,5 bis 2 empfohlen, um geometrische Abweichungen hinsichtlich Bauteiltoleranzen auszugleichen. Die </w:t>
      </w:r>
      <w:r w:rsidRPr="004A2EEA">
        <w:rPr>
          <w:b/>
          <w:bCs/>
        </w:rPr>
        <w:t>empfohlene Einschraubtiefe</w:t>
      </w:r>
      <w:r w:rsidRPr="004A2EEA">
        <w:t xml:space="preserve"> sind somit </w:t>
      </w:r>
      <w:r w:rsidRPr="004A2EEA">
        <w:rPr>
          <w:b/>
          <w:bCs/>
        </w:rPr>
        <w:t>mindestens 5,9 mm bis 7,8 mm</w:t>
      </w:r>
      <w:r w:rsidRPr="004A2EEA">
        <w:t>.</w:t>
      </w:r>
    </w:p>
    <w:p w14:paraId="0292A2A5" w14:textId="155FB8C5" w:rsidR="006C0A02" w:rsidRDefault="006C0A02" w:rsidP="006C0A02">
      <w:pPr>
        <w:pStyle w:val="berschrift1"/>
      </w:pPr>
      <w:bookmarkStart w:id="5" w:name="_Toc71019145"/>
      <w:r>
        <w:t xml:space="preserve">Berechnung der zulässigen Schraubenvorspannkraft der Schraube im Aluminium Mutterngewinde analog zur </w:t>
      </w:r>
      <w:proofErr w:type="spellStart"/>
      <w:r>
        <w:t>Mindesteinschraubtiefe</w:t>
      </w:r>
      <w:proofErr w:type="spellEnd"/>
      <w:r>
        <w:t xml:space="preserve"> </w:t>
      </w:r>
      <w:proofErr w:type="spellStart"/>
      <w:r>
        <w:t>m</w:t>
      </w:r>
      <w:r w:rsidRPr="003500F4">
        <w:rPr>
          <w:vertAlign w:val="subscript"/>
        </w:rPr>
        <w:t>eff</w:t>
      </w:r>
      <w:proofErr w:type="spellEnd"/>
      <w:r w:rsidRPr="003500F4">
        <w:rPr>
          <w:vertAlign w:val="subscript"/>
        </w:rPr>
        <w:t xml:space="preserve"> min</w:t>
      </w:r>
      <w:bookmarkEnd w:id="5"/>
      <w:r>
        <w:t xml:space="preserve">   </w:t>
      </w:r>
    </w:p>
    <w:p w14:paraId="3F4685A2" w14:textId="77777777" w:rsidR="009A0ABD" w:rsidRDefault="009A0ABD" w:rsidP="006C0A02"/>
    <w:p w14:paraId="4E763403" w14:textId="1729F271" w:rsidR="006C0A02" w:rsidRDefault="006C0A02" w:rsidP="006C0A02">
      <w:r>
        <w:t xml:space="preserve">Analog zur Berechnung der </w:t>
      </w:r>
      <w:proofErr w:type="spellStart"/>
      <w:r>
        <w:t>Mindesteinschraubtiefe</w:t>
      </w:r>
      <w:proofErr w:type="spellEnd"/>
      <w:r>
        <w:t xml:space="preserve"> </w:t>
      </w:r>
      <w:proofErr w:type="spellStart"/>
      <w:r>
        <w:t>m</w:t>
      </w:r>
      <w:r w:rsidRPr="00337674">
        <w:rPr>
          <w:vertAlign w:val="subscript"/>
        </w:rPr>
        <w:t>eff</w:t>
      </w:r>
      <w:proofErr w:type="spellEnd"/>
      <w:r w:rsidRPr="00337674">
        <w:rPr>
          <w:vertAlign w:val="subscript"/>
        </w:rPr>
        <w:t xml:space="preserve"> min</w:t>
      </w:r>
      <w:r>
        <w:t xml:space="preserve"> wird im Folgenden die zulässige axiale Gewindekraft abgeschätzt. Die Berechnung der </w:t>
      </w:r>
      <w:r w:rsidRPr="00B35D18">
        <w:rPr>
          <w:b/>
          <w:bCs/>
        </w:rPr>
        <w:t>Abstreifkraft des Gewindes</w:t>
      </w:r>
      <w:r>
        <w:t xml:space="preserve"> kann nach der Gleichung</w:t>
      </w:r>
    </w:p>
    <w:p w14:paraId="27B6270B" w14:textId="77777777" w:rsidR="006C0A02" w:rsidRDefault="006C0A02" w:rsidP="006C0A02"/>
    <w:p w14:paraId="12049436" w14:textId="73AD9747" w:rsidR="006C0A02" w:rsidRDefault="00E81D71" w:rsidP="006C0A0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mGM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BM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30°</m:t>
                  </m:r>
                </m:e>
              </m:func>
            </m:e>
          </m:d>
          <m:r>
            <w:rPr>
              <w:rFonts w:ascii="Cambria Math" w:hAnsi="Cambria Math"/>
            </w:rPr>
            <m:t>∙π∙d=</m:t>
          </m:r>
          <m:r>
            <w:rPr>
              <w:rFonts w:ascii="Cambria Math" w:eastAsiaTheme="minorEastAsia" w:hAnsi="Cambria Math"/>
            </w:rPr>
            <m:t>6145N</m:t>
          </m:r>
        </m:oMath>
      </m:oMathPara>
    </w:p>
    <w:p w14:paraId="54B68C78" w14:textId="66EA947E" w:rsidR="006C0A02" w:rsidRDefault="006C0A02" w:rsidP="006C0A02">
      <w:pPr>
        <w:rPr>
          <w:rFonts w:eastAsiaTheme="minorEastAsia"/>
        </w:rPr>
      </w:pPr>
      <w:r>
        <w:t xml:space="preserve">berechnet werden. Bei der zulässigen Gewindekraft wird nicht mehr gegen die Scherfestigkeit </w:t>
      </w:r>
      <w:r>
        <w:sym w:font="Symbol" w:char="F074"/>
      </w:r>
      <w:r w:rsidRPr="00337674">
        <w:rPr>
          <w:vertAlign w:val="subscript"/>
        </w:rPr>
        <w:t>BM</w:t>
      </w:r>
      <w:r>
        <w:t xml:space="preserve"> gerechnet, sondern gegen die Bauteilfestigkeit gegen Fließen. Diese kann überschlägig mit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sF</m:t>
            </m:r>
          </m:sub>
        </m:sSub>
        <m:r>
          <w:rPr>
            <w:rFonts w:ascii="Cambria Math" w:hAnsi="Cambria Math"/>
          </w:rPr>
          <m:t>=0,6∙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∙ν</m:t>
        </m:r>
      </m:oMath>
      <w:r>
        <w:rPr>
          <w:rFonts w:eastAsiaTheme="minorEastAsia"/>
        </w:rPr>
        <w:t xml:space="preserve"> für Aluminium Knetlegierungen</w:t>
      </w:r>
      <w:r w:rsidR="009E6D23">
        <w:rPr>
          <w:rFonts w:eastAsiaTheme="minorEastAsia"/>
        </w:rPr>
        <w:t xml:space="preserve"> nach [2]</w:t>
      </w:r>
      <w:r>
        <w:rPr>
          <w:rFonts w:eastAsiaTheme="minorEastAsia"/>
        </w:rPr>
        <w:t xml:space="preserve"> bestimmt werden. </w:t>
      </w:r>
      <w:r w:rsidR="00482262">
        <w:rPr>
          <w:rFonts w:eastAsiaTheme="minorEastAsia"/>
        </w:rPr>
        <w:t>Es wird mit einem Ausnutzungsgrad</w:t>
      </w:r>
      <w:r w:rsidR="00B35D18">
        <w:rPr>
          <w:rFonts w:eastAsiaTheme="minorEastAsia"/>
        </w:rPr>
        <w:t xml:space="preserve"> der Streckgrenze </w:t>
      </w:r>
      <w:r w:rsidR="00B35D1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482262">
        <w:rPr>
          <w:rFonts w:eastAsiaTheme="minorEastAsia"/>
        </w:rPr>
        <w:t xml:space="preserve"> von 90 % gerechnet. </w:t>
      </w:r>
      <w:r w:rsidR="00B35D18">
        <w:rPr>
          <w:rFonts w:eastAsiaTheme="minorEastAsia"/>
        </w:rPr>
        <w:t>Diese berechnete Kraft entspricht der maximal zulässigen Montagevorspannkraft.</w:t>
      </w:r>
    </w:p>
    <w:p w14:paraId="7A37C1EA" w14:textId="77777777" w:rsidR="006C0A02" w:rsidRDefault="006C0A02" w:rsidP="006C0A02">
      <w:pPr>
        <w:rPr>
          <w:rFonts w:eastAsiaTheme="minorEastAsia"/>
        </w:rPr>
      </w:pPr>
    </w:p>
    <w:p w14:paraId="4817248B" w14:textId="2A3886FD" w:rsidR="006C0A02" w:rsidRDefault="00E81D71" w:rsidP="006C0A0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sF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30°</m:t>
                  </m:r>
                </m:e>
              </m:func>
            </m:e>
          </m:d>
          <m:r>
            <w:rPr>
              <w:rFonts w:ascii="Cambria Math" w:hAnsi="Cambria Math"/>
            </w:rPr>
            <m:t>∙π∙d=2267N</m:t>
          </m:r>
        </m:oMath>
      </m:oMathPara>
    </w:p>
    <w:p w14:paraId="3AE1D01F" w14:textId="77777777" w:rsidR="006C0A02" w:rsidRDefault="006C0A02" w:rsidP="006C0A02"/>
    <w:p w14:paraId="03FA171F" w14:textId="77777777" w:rsidR="006C0A02" w:rsidRDefault="006C0A02" w:rsidP="006C0A02"/>
    <w:p w14:paraId="2C55BC48" w14:textId="0BBE8D6D" w:rsidR="006C0A02" w:rsidRDefault="006C0A02" w:rsidP="00482262">
      <w:pPr>
        <w:pStyle w:val="Beschriftung"/>
        <w:keepNext/>
      </w:pPr>
      <w:r w:rsidRPr="00482262">
        <w:rPr>
          <w:b w:val="0"/>
          <w:bCs w:val="0"/>
          <w:color w:val="auto"/>
          <w:sz w:val="22"/>
          <w:szCs w:val="20"/>
        </w:rPr>
        <w:t xml:space="preserve">Die eingesetzten Werte sind der </w:t>
      </w:r>
      <w:r w:rsidRPr="00482262">
        <w:rPr>
          <w:b w:val="0"/>
          <w:bCs w:val="0"/>
          <w:color w:val="auto"/>
          <w:sz w:val="22"/>
          <w:szCs w:val="20"/>
        </w:rPr>
        <w:fldChar w:fldCharType="begin"/>
      </w:r>
      <w:r w:rsidRPr="00482262">
        <w:rPr>
          <w:b w:val="0"/>
          <w:bCs w:val="0"/>
          <w:color w:val="auto"/>
          <w:sz w:val="22"/>
          <w:szCs w:val="20"/>
        </w:rPr>
        <w:instrText xml:space="preserve"> REF _Ref70687346 \h </w:instrText>
      </w:r>
      <w:r w:rsidR="00482262">
        <w:rPr>
          <w:b w:val="0"/>
          <w:bCs w:val="0"/>
          <w:color w:val="auto"/>
          <w:sz w:val="22"/>
          <w:szCs w:val="20"/>
        </w:rPr>
        <w:instrText xml:space="preserve"> \* MERGEFORMAT </w:instrText>
      </w:r>
      <w:r w:rsidRPr="00482262">
        <w:rPr>
          <w:b w:val="0"/>
          <w:bCs w:val="0"/>
          <w:color w:val="auto"/>
          <w:sz w:val="22"/>
          <w:szCs w:val="20"/>
        </w:rPr>
      </w:r>
      <w:r w:rsidRPr="00482262">
        <w:rPr>
          <w:b w:val="0"/>
          <w:bCs w:val="0"/>
          <w:color w:val="auto"/>
          <w:sz w:val="22"/>
          <w:szCs w:val="20"/>
        </w:rPr>
        <w:fldChar w:fldCharType="separate"/>
      </w:r>
      <w:r w:rsidR="009B60EC" w:rsidRPr="009B60EC">
        <w:rPr>
          <w:b w:val="0"/>
          <w:bCs w:val="0"/>
          <w:color w:val="auto"/>
          <w:sz w:val="22"/>
          <w:szCs w:val="20"/>
        </w:rPr>
        <w:t>Tabelle 2</w:t>
      </w:r>
      <w:r w:rsidRPr="00482262">
        <w:rPr>
          <w:b w:val="0"/>
          <w:bCs w:val="0"/>
          <w:color w:val="auto"/>
          <w:sz w:val="22"/>
          <w:szCs w:val="20"/>
        </w:rPr>
        <w:fldChar w:fldCharType="end"/>
      </w:r>
      <w:r w:rsidR="00482262">
        <w:rPr>
          <w:b w:val="0"/>
          <w:bCs w:val="0"/>
          <w:color w:val="auto"/>
          <w:sz w:val="22"/>
          <w:szCs w:val="20"/>
        </w:rPr>
        <w:t xml:space="preserve"> </w:t>
      </w:r>
      <w:r w:rsidRPr="00482262">
        <w:rPr>
          <w:b w:val="0"/>
          <w:bCs w:val="0"/>
          <w:color w:val="auto"/>
          <w:sz w:val="22"/>
          <w:szCs w:val="20"/>
        </w:rPr>
        <w:t>zu entnehmen.</w:t>
      </w:r>
    </w:p>
    <w:p w14:paraId="7024DC96" w14:textId="77777777" w:rsidR="006C0A02" w:rsidRDefault="006C0A02" w:rsidP="006C0A02">
      <w:pPr>
        <w:pStyle w:val="Beschriftung"/>
        <w:keepNext/>
      </w:pPr>
    </w:p>
    <w:p w14:paraId="512F5CCE" w14:textId="2C8AAEBF" w:rsidR="006C0A02" w:rsidRDefault="006C0A02" w:rsidP="006C0A02">
      <w:pPr>
        <w:pStyle w:val="Beschriftung"/>
        <w:keepNext/>
      </w:pPr>
      <w:bookmarkStart w:id="6" w:name="_Ref70687346"/>
      <w:r>
        <w:t xml:space="preserve">Tabelle </w:t>
      </w:r>
      <w:r w:rsidR="00E81D71">
        <w:fldChar w:fldCharType="begin"/>
      </w:r>
      <w:r w:rsidR="00E81D71">
        <w:instrText xml:space="preserve"> SEQ Tabelle \* ARABIC </w:instrText>
      </w:r>
      <w:r w:rsidR="00E81D71">
        <w:fldChar w:fldCharType="separate"/>
      </w:r>
      <w:r w:rsidR="009B60EC">
        <w:rPr>
          <w:noProof/>
        </w:rPr>
        <w:t>2</w:t>
      </w:r>
      <w:r w:rsidR="00E81D71">
        <w:rPr>
          <w:noProof/>
        </w:rPr>
        <w:fldChar w:fldCharType="end"/>
      </w:r>
      <w:bookmarkEnd w:id="6"/>
      <w:r>
        <w:t xml:space="preserve">: Parameter für die Berechnung der </w:t>
      </w:r>
      <w:r w:rsidR="009A0ABD">
        <w:t>zulässigen Muttergewinde Kraft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04"/>
        <w:gridCol w:w="1156"/>
        <w:gridCol w:w="4932"/>
        <w:gridCol w:w="1268"/>
      </w:tblGrid>
      <w:tr w:rsidR="006C0A02" w14:paraId="068B1784" w14:textId="77777777" w:rsidTr="00645165">
        <w:tc>
          <w:tcPr>
            <w:tcW w:w="1704" w:type="dxa"/>
          </w:tcPr>
          <w:p w14:paraId="21081D7C" w14:textId="77777777" w:rsidR="006C0A02" w:rsidRDefault="006C0A02" w:rsidP="00070994">
            <w:r>
              <w:t>Formelzeichen</w:t>
            </w:r>
          </w:p>
        </w:tc>
        <w:tc>
          <w:tcPr>
            <w:tcW w:w="1156" w:type="dxa"/>
          </w:tcPr>
          <w:p w14:paraId="4F5FDEEF" w14:textId="77777777" w:rsidR="006C0A02" w:rsidRDefault="006C0A02" w:rsidP="00070994">
            <w:r>
              <w:t>Einheit</w:t>
            </w:r>
          </w:p>
        </w:tc>
        <w:tc>
          <w:tcPr>
            <w:tcW w:w="4932" w:type="dxa"/>
          </w:tcPr>
          <w:p w14:paraId="2BF85C34" w14:textId="77777777" w:rsidR="006C0A02" w:rsidRDefault="006C0A02" w:rsidP="00070994">
            <w:r>
              <w:t>Benennung</w:t>
            </w:r>
          </w:p>
        </w:tc>
        <w:tc>
          <w:tcPr>
            <w:tcW w:w="1268" w:type="dxa"/>
          </w:tcPr>
          <w:p w14:paraId="71F60783" w14:textId="77777777" w:rsidR="006C0A02" w:rsidRDefault="006C0A02" w:rsidP="00070994">
            <w:r>
              <w:t>Wert</w:t>
            </w:r>
          </w:p>
        </w:tc>
      </w:tr>
      <w:tr w:rsidR="006C0A02" w14:paraId="53421EE1" w14:textId="77777777" w:rsidTr="00645165">
        <w:tc>
          <w:tcPr>
            <w:tcW w:w="1704" w:type="dxa"/>
          </w:tcPr>
          <w:p w14:paraId="2111DE39" w14:textId="77777777" w:rsidR="006C0A02" w:rsidRDefault="00E81D71" w:rsidP="0007099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156" w:type="dxa"/>
          </w:tcPr>
          <w:p w14:paraId="4586FE2F" w14:textId="77777777" w:rsidR="006C0A02" w:rsidRDefault="006C0A02" w:rsidP="00070994">
            <w:r>
              <w:t>MPa</w:t>
            </w:r>
          </w:p>
        </w:tc>
        <w:tc>
          <w:tcPr>
            <w:tcW w:w="4932" w:type="dxa"/>
          </w:tcPr>
          <w:p w14:paraId="66D223DE" w14:textId="55356CB8" w:rsidR="006C0A02" w:rsidRDefault="006C0A02" w:rsidP="00070994">
            <w:r>
              <w:t xml:space="preserve">Maximale </w:t>
            </w:r>
            <w:r w:rsidR="00645165">
              <w:t>Streckgrenze</w:t>
            </w:r>
            <w:r>
              <w:t xml:space="preserve"> der Aluminium Platte</w:t>
            </w:r>
          </w:p>
        </w:tc>
        <w:tc>
          <w:tcPr>
            <w:tcW w:w="1268" w:type="dxa"/>
          </w:tcPr>
          <w:p w14:paraId="26B6F0D7" w14:textId="77777777" w:rsidR="006C0A02" w:rsidRDefault="006C0A02" w:rsidP="00070994">
            <w:r>
              <w:t>110 MPa</w:t>
            </w:r>
          </w:p>
        </w:tc>
      </w:tr>
      <w:tr w:rsidR="006C0A02" w14:paraId="03AA69D5" w14:textId="77777777" w:rsidTr="00645165">
        <w:tc>
          <w:tcPr>
            <w:tcW w:w="1704" w:type="dxa"/>
          </w:tcPr>
          <w:p w14:paraId="2AA76F1D" w14:textId="77777777" w:rsidR="006C0A02" w:rsidRDefault="006C0A02" w:rsidP="0007099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ν</m:t>
                </m:r>
              </m:oMath>
            </m:oMathPara>
          </w:p>
        </w:tc>
        <w:tc>
          <w:tcPr>
            <w:tcW w:w="1156" w:type="dxa"/>
          </w:tcPr>
          <w:p w14:paraId="745E690C" w14:textId="77777777" w:rsidR="006C0A02" w:rsidRDefault="006C0A02" w:rsidP="00070994">
            <w:r>
              <w:t>-</w:t>
            </w:r>
          </w:p>
        </w:tc>
        <w:tc>
          <w:tcPr>
            <w:tcW w:w="4932" w:type="dxa"/>
          </w:tcPr>
          <w:p w14:paraId="64F0F66E" w14:textId="77777777" w:rsidR="006C0A02" w:rsidRDefault="006C0A02" w:rsidP="00070994">
            <w:r>
              <w:t>Ausnutzungsgrad</w:t>
            </w:r>
          </w:p>
        </w:tc>
        <w:tc>
          <w:tcPr>
            <w:tcW w:w="1268" w:type="dxa"/>
          </w:tcPr>
          <w:p w14:paraId="0B2ACA95" w14:textId="77777777" w:rsidR="006C0A02" w:rsidRDefault="006C0A02" w:rsidP="00070994">
            <w:r>
              <w:t>0,9</w:t>
            </w:r>
          </w:p>
        </w:tc>
      </w:tr>
      <w:bookmarkStart w:id="7" w:name="_Hlk70688558"/>
      <w:tr w:rsidR="006C0A02" w14:paraId="633A5638" w14:textId="77777777" w:rsidTr="00645165">
        <w:tc>
          <w:tcPr>
            <w:tcW w:w="1704" w:type="dxa"/>
          </w:tcPr>
          <w:p w14:paraId="3BAAD098" w14:textId="52B0CA64" w:rsidR="006C0A02" w:rsidRDefault="00E81D71" w:rsidP="00070994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G</m:t>
                    </m:r>
                  </m:sub>
                </m:sSub>
              </m:oMath>
            </m:oMathPara>
            <w:bookmarkEnd w:id="7"/>
          </w:p>
        </w:tc>
        <w:tc>
          <w:tcPr>
            <w:tcW w:w="1156" w:type="dxa"/>
          </w:tcPr>
          <w:p w14:paraId="2311243F" w14:textId="77777777" w:rsidR="006C0A02" w:rsidRDefault="006C0A02" w:rsidP="00070994">
            <w:r>
              <w:t>-</w:t>
            </w:r>
          </w:p>
        </w:tc>
        <w:tc>
          <w:tcPr>
            <w:tcW w:w="4932" w:type="dxa"/>
          </w:tcPr>
          <w:p w14:paraId="63A8543C" w14:textId="6B9C24AF" w:rsidR="006C0A02" w:rsidRDefault="006C0A02" w:rsidP="00070994">
            <w:r>
              <w:t>Reibungszahl im Gewinde</w:t>
            </w:r>
            <w:r w:rsidR="00645165">
              <w:t xml:space="preserve"> [2]</w:t>
            </w:r>
          </w:p>
        </w:tc>
        <w:tc>
          <w:tcPr>
            <w:tcW w:w="1268" w:type="dxa"/>
          </w:tcPr>
          <w:p w14:paraId="4BB46959" w14:textId="77777777" w:rsidR="006C0A02" w:rsidRDefault="006C0A02" w:rsidP="00070994">
            <w:r>
              <w:t>0,14</w:t>
            </w:r>
          </w:p>
        </w:tc>
      </w:tr>
      <w:tr w:rsidR="006C0A02" w14:paraId="1668C76F" w14:textId="77777777" w:rsidTr="00645165">
        <w:tc>
          <w:tcPr>
            <w:tcW w:w="1704" w:type="dxa"/>
          </w:tcPr>
          <w:p w14:paraId="500A88D8" w14:textId="77777777" w:rsidR="006C0A02" w:rsidRPr="00484197" w:rsidRDefault="00E81D71" w:rsidP="00070994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156" w:type="dxa"/>
          </w:tcPr>
          <w:p w14:paraId="3F30B2E4" w14:textId="77777777" w:rsidR="006C0A02" w:rsidRDefault="006C0A02" w:rsidP="00070994">
            <w:r>
              <w:t>-</w:t>
            </w:r>
          </w:p>
        </w:tc>
        <w:tc>
          <w:tcPr>
            <w:tcW w:w="4932" w:type="dxa"/>
          </w:tcPr>
          <w:p w14:paraId="4A4BA84C" w14:textId="5236AF48" w:rsidR="006C0A02" w:rsidRDefault="006C0A02" w:rsidP="00070994">
            <w:r>
              <w:t>Reibungszahl der Kopfauflage</w:t>
            </w:r>
            <w:r w:rsidR="00645165">
              <w:t xml:space="preserve"> [2]</w:t>
            </w:r>
          </w:p>
        </w:tc>
        <w:tc>
          <w:tcPr>
            <w:tcW w:w="1268" w:type="dxa"/>
          </w:tcPr>
          <w:p w14:paraId="538452C9" w14:textId="77777777" w:rsidR="006C0A02" w:rsidRDefault="006C0A02" w:rsidP="00070994">
            <w:r>
              <w:t>0,14</w:t>
            </w:r>
          </w:p>
        </w:tc>
      </w:tr>
      <w:tr w:rsidR="006C0A02" w14:paraId="1957DBF9" w14:textId="77777777" w:rsidTr="00645165">
        <w:tc>
          <w:tcPr>
            <w:tcW w:w="1704" w:type="dxa"/>
          </w:tcPr>
          <w:p w14:paraId="4CB79BB4" w14:textId="77777777" w:rsidR="006C0A02" w:rsidRPr="00484197" w:rsidRDefault="00E81D71" w:rsidP="00070994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Km</m:t>
                    </m:r>
                  </m:sub>
                </m:sSub>
              </m:oMath>
            </m:oMathPara>
          </w:p>
        </w:tc>
        <w:tc>
          <w:tcPr>
            <w:tcW w:w="1156" w:type="dxa"/>
          </w:tcPr>
          <w:p w14:paraId="3ADD32F0" w14:textId="172F1320" w:rsidR="006C0A02" w:rsidRDefault="00B35D18" w:rsidP="00070994">
            <w:r>
              <w:t>m</w:t>
            </w:r>
            <w:r w:rsidR="006C0A02">
              <w:t>m</w:t>
            </w:r>
          </w:p>
        </w:tc>
        <w:tc>
          <w:tcPr>
            <w:tcW w:w="4932" w:type="dxa"/>
          </w:tcPr>
          <w:p w14:paraId="52F80644" w14:textId="77777777" w:rsidR="006C0A02" w:rsidRDefault="006C0A02" w:rsidP="00070994">
            <w:r>
              <w:t>Wirksamer Durchmesser für das Reibmoment der Schraubkopfauflage</w:t>
            </w:r>
          </w:p>
        </w:tc>
        <w:tc>
          <w:tcPr>
            <w:tcW w:w="1268" w:type="dxa"/>
          </w:tcPr>
          <w:p w14:paraId="101539D2" w14:textId="77777777" w:rsidR="006C0A02" w:rsidRDefault="006C0A02" w:rsidP="00070994">
            <w:r>
              <w:t>7 mm</w:t>
            </w:r>
          </w:p>
        </w:tc>
      </w:tr>
      <w:tr w:rsidR="00B35D18" w14:paraId="24E847A3" w14:textId="77777777" w:rsidTr="00645165">
        <w:tc>
          <w:tcPr>
            <w:tcW w:w="1704" w:type="dxa"/>
          </w:tcPr>
          <w:p w14:paraId="19EE8CDB" w14:textId="611C071A" w:rsidR="00B35D18" w:rsidRDefault="00E81D71" w:rsidP="00070994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eff</m:t>
                    </m:r>
                  </m:sub>
                </m:sSub>
                <m:r>
                  <w:rPr>
                    <w:rFonts w:ascii="Cambria Math" w:hAnsi="Cambria Math"/>
                  </w:rPr>
                  <m:t>-0,8∙P</m:t>
                </m:r>
              </m:oMath>
            </m:oMathPara>
          </w:p>
        </w:tc>
        <w:tc>
          <w:tcPr>
            <w:tcW w:w="1156" w:type="dxa"/>
          </w:tcPr>
          <w:p w14:paraId="6F9E7842" w14:textId="2A2911CB" w:rsidR="00B35D18" w:rsidRDefault="00B35D18" w:rsidP="00070994">
            <w:r>
              <w:t>mm</w:t>
            </w:r>
          </w:p>
        </w:tc>
        <w:tc>
          <w:tcPr>
            <w:tcW w:w="4932" w:type="dxa"/>
          </w:tcPr>
          <w:p w14:paraId="2D787FDA" w14:textId="3674BC04" w:rsidR="00B35D18" w:rsidRDefault="00B35D18" w:rsidP="00070994">
            <w:r>
              <w:t>Die tatsächlich tragende Einschraubtiefe des Gewindes</w:t>
            </w:r>
          </w:p>
        </w:tc>
        <w:tc>
          <w:tcPr>
            <w:tcW w:w="1268" w:type="dxa"/>
          </w:tcPr>
          <w:p w14:paraId="02CD9C0D" w14:textId="4981CAF7" w:rsidR="00B35D18" w:rsidRDefault="00B35D18" w:rsidP="00070994">
            <w:r>
              <w:t>3,35mm</w:t>
            </w:r>
          </w:p>
        </w:tc>
      </w:tr>
    </w:tbl>
    <w:p w14:paraId="5A9E9927" w14:textId="77777777" w:rsidR="006C0A02" w:rsidRDefault="006C0A02" w:rsidP="006C0A02"/>
    <w:p w14:paraId="116641C4" w14:textId="6453C8CF" w:rsidR="006C0A02" w:rsidRDefault="006C0A02" w:rsidP="006C0A02">
      <w:r>
        <w:t>Das</w:t>
      </w:r>
      <w:r w:rsidR="00CB2544">
        <w:t xml:space="preserve"> maximal zulässige</w:t>
      </w:r>
      <w:r>
        <w:t xml:space="preserve"> </w:t>
      </w:r>
      <w:r w:rsidRPr="00D05409">
        <w:t xml:space="preserve">Anziehmoment </w:t>
      </w:r>
      <w:r>
        <w:t xml:space="preserve">der Schraube </w:t>
      </w:r>
      <w:r w:rsidR="00482262">
        <w:t>wird wie folgt berechnet:</w:t>
      </w:r>
    </w:p>
    <w:p w14:paraId="1AF5B274" w14:textId="77777777" w:rsidR="006C0A02" w:rsidRDefault="006C0A02" w:rsidP="006C0A02"/>
    <w:p w14:paraId="5ECBD319" w14:textId="0A845D53" w:rsidR="006C0A02" w:rsidRDefault="00E81D71" w:rsidP="006C0A0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0,16∙P+0,58∙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Km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=2017Nmm≈2Nm</m:t>
          </m:r>
        </m:oMath>
      </m:oMathPara>
    </w:p>
    <w:p w14:paraId="4C6E4072" w14:textId="002B418D" w:rsidR="006C0A02" w:rsidRDefault="006C0A02" w:rsidP="006C0A02"/>
    <w:p w14:paraId="0BA3344A" w14:textId="0E68BB0E" w:rsidR="00CB2544" w:rsidRDefault="00CB2544" w:rsidP="00CB2544">
      <w:r>
        <w:t xml:space="preserve">Das </w:t>
      </w:r>
      <w:r w:rsidRPr="00D05409">
        <w:t>Anziehmoment</w:t>
      </w:r>
      <w:r>
        <w:t>, bei dem das Gewinde der Mutter abgeschert wird</w:t>
      </w:r>
      <w:r w:rsidR="0056127E">
        <w:t>,</w:t>
      </w:r>
      <w:r>
        <w:t xml:space="preserve"> beträgt:</w:t>
      </w:r>
    </w:p>
    <w:p w14:paraId="0F19C1F9" w14:textId="77777777" w:rsidR="00CB2544" w:rsidRDefault="00CB2544" w:rsidP="00CB2544"/>
    <w:p w14:paraId="6A33373E" w14:textId="170AE259" w:rsidR="00CB2544" w:rsidRDefault="00E81D71" w:rsidP="00CB254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Abscher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mGM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0,16∙P+0,58∙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Km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=5468Nmm≈5,5Nm</m:t>
          </m:r>
        </m:oMath>
      </m:oMathPara>
    </w:p>
    <w:p w14:paraId="167E7034" w14:textId="776129AD" w:rsidR="00CB2544" w:rsidRDefault="0056127E" w:rsidP="006C0A02">
      <w:r>
        <w:t xml:space="preserve">Dieses Anziehmoment führt zu einer sicheren Beschädigung des Mutterngewinde und ist nur als allgemeiner Hinweis zu verstehen und keinesfalls zu verwenden. </w:t>
      </w:r>
    </w:p>
    <w:p w14:paraId="4C6CEE72" w14:textId="77777777" w:rsidR="0056127E" w:rsidRDefault="0056127E" w:rsidP="006C0A02"/>
    <w:p w14:paraId="3EB52178" w14:textId="5FAC7475" w:rsidR="00681944" w:rsidRDefault="00891A60" w:rsidP="00891A60">
      <w:pPr>
        <w:pStyle w:val="berschrift1"/>
      </w:pPr>
      <w:bookmarkStart w:id="8" w:name="_Toc71019146"/>
      <w:r>
        <w:t>Elastische Nachgiebigkeit der Verbindungselemente</w:t>
      </w:r>
      <w:r w:rsidR="003265B8">
        <w:t xml:space="preserve"> und Vorspannkraftverlust durch Setzten im Betrieb</w:t>
      </w:r>
      <w:bookmarkEnd w:id="8"/>
    </w:p>
    <w:p w14:paraId="1F10DA35" w14:textId="33DDEC93" w:rsidR="00891A60" w:rsidRDefault="00891A60" w:rsidP="00891A60">
      <w:pPr>
        <w:pStyle w:val="berschrift2"/>
      </w:pPr>
      <w:bookmarkStart w:id="9" w:name="_Toc71019147"/>
      <w:r>
        <w:t>Nachgiebigkeit der Schraube</w:t>
      </w:r>
      <w:bookmarkEnd w:id="9"/>
    </w:p>
    <w:p w14:paraId="633E4359" w14:textId="4CB3E588" w:rsidR="009E27AF" w:rsidRDefault="009E27AF" w:rsidP="00B50E8F">
      <w:r>
        <w:t>Die Nachgiebigkeit der Schraube kann wie folgt ermittelt werden:</w:t>
      </w:r>
    </w:p>
    <w:p w14:paraId="5B61F6F7" w14:textId="235D5058" w:rsidR="00891A60" w:rsidRDefault="00E81D71" w:rsidP="00B50E8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0,4d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0,5d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=5,076∙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4A34C3E1" w14:textId="342DEBA2" w:rsidR="009E27AF" w:rsidRPr="001C3347" w:rsidRDefault="009E27AF" w:rsidP="001C3347">
      <w:pPr>
        <w:pStyle w:val="Beschriftung"/>
        <w:keepNext/>
        <w:rPr>
          <w:b w:val="0"/>
          <w:bCs w:val="0"/>
          <w:color w:val="auto"/>
          <w:sz w:val="22"/>
          <w:szCs w:val="20"/>
        </w:rPr>
      </w:pPr>
      <w:r w:rsidRPr="001C3347">
        <w:rPr>
          <w:b w:val="0"/>
          <w:bCs w:val="0"/>
          <w:color w:val="auto"/>
          <w:sz w:val="22"/>
          <w:szCs w:val="20"/>
        </w:rPr>
        <w:t xml:space="preserve">Die eingesetzten Werte sind der </w:t>
      </w:r>
      <w:r w:rsidR="001C3347">
        <w:rPr>
          <w:b w:val="0"/>
          <w:bCs w:val="0"/>
          <w:color w:val="auto"/>
          <w:sz w:val="22"/>
          <w:szCs w:val="20"/>
        </w:rPr>
        <w:fldChar w:fldCharType="begin"/>
      </w:r>
      <w:r w:rsidR="001C3347">
        <w:rPr>
          <w:b w:val="0"/>
          <w:bCs w:val="0"/>
          <w:color w:val="auto"/>
          <w:sz w:val="22"/>
          <w:szCs w:val="20"/>
        </w:rPr>
        <w:instrText xml:space="preserve"> REF _Ref70704632 \h  \* MERGEFORMAT </w:instrText>
      </w:r>
      <w:r w:rsidR="001C3347">
        <w:rPr>
          <w:b w:val="0"/>
          <w:bCs w:val="0"/>
          <w:color w:val="auto"/>
          <w:sz w:val="22"/>
          <w:szCs w:val="20"/>
        </w:rPr>
      </w:r>
      <w:r w:rsidR="001C3347">
        <w:rPr>
          <w:b w:val="0"/>
          <w:bCs w:val="0"/>
          <w:color w:val="auto"/>
          <w:sz w:val="22"/>
          <w:szCs w:val="20"/>
        </w:rPr>
        <w:fldChar w:fldCharType="separate"/>
      </w:r>
      <w:r w:rsidR="009B60EC" w:rsidRPr="009B60EC">
        <w:rPr>
          <w:b w:val="0"/>
          <w:bCs w:val="0"/>
          <w:color w:val="auto"/>
          <w:sz w:val="22"/>
          <w:szCs w:val="20"/>
        </w:rPr>
        <w:t>Tabelle 3</w:t>
      </w:r>
      <w:r w:rsidR="001C3347">
        <w:rPr>
          <w:b w:val="0"/>
          <w:bCs w:val="0"/>
          <w:color w:val="auto"/>
          <w:sz w:val="22"/>
          <w:szCs w:val="20"/>
        </w:rPr>
        <w:fldChar w:fldCharType="end"/>
      </w:r>
      <w:r w:rsidRPr="001C3347">
        <w:rPr>
          <w:b w:val="0"/>
          <w:bCs w:val="0"/>
          <w:color w:val="auto"/>
          <w:sz w:val="22"/>
          <w:szCs w:val="20"/>
        </w:rPr>
        <w:t xml:space="preserve"> zu entnehmen.</w:t>
      </w:r>
    </w:p>
    <w:p w14:paraId="654B7DA1" w14:textId="77777777" w:rsidR="009E27AF" w:rsidRDefault="009E27AF" w:rsidP="009E27AF">
      <w:pPr>
        <w:pStyle w:val="Beschriftung"/>
        <w:keepNext/>
      </w:pPr>
    </w:p>
    <w:p w14:paraId="1C1F8319" w14:textId="272DAAE2" w:rsidR="009E27AF" w:rsidRDefault="009E27AF" w:rsidP="009E27AF">
      <w:pPr>
        <w:pStyle w:val="Beschriftung"/>
        <w:keepNext/>
      </w:pPr>
      <w:bookmarkStart w:id="10" w:name="_Ref70704632"/>
      <w:r>
        <w:t xml:space="preserve">Tabelle </w:t>
      </w:r>
      <w:r w:rsidR="00E81D71">
        <w:fldChar w:fldCharType="begin"/>
      </w:r>
      <w:r w:rsidR="00E81D71">
        <w:instrText xml:space="preserve"> SEQ Tabelle \* ARABIC </w:instrText>
      </w:r>
      <w:r w:rsidR="00E81D71">
        <w:fldChar w:fldCharType="separate"/>
      </w:r>
      <w:r w:rsidR="009B60EC">
        <w:rPr>
          <w:noProof/>
        </w:rPr>
        <w:t>3</w:t>
      </w:r>
      <w:r w:rsidR="00E81D71">
        <w:rPr>
          <w:noProof/>
        </w:rPr>
        <w:fldChar w:fldCharType="end"/>
      </w:r>
      <w:bookmarkEnd w:id="10"/>
      <w:r>
        <w:t xml:space="preserve">: Parameter für die Berechnung der </w:t>
      </w:r>
      <w:r w:rsidR="00E3072A">
        <w:t xml:space="preserve">Nachgiebigkeit der Schraube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04"/>
        <w:gridCol w:w="1156"/>
        <w:gridCol w:w="4107"/>
        <w:gridCol w:w="2093"/>
      </w:tblGrid>
      <w:tr w:rsidR="009E27AF" w14:paraId="221CB3DD" w14:textId="77777777" w:rsidTr="00070994">
        <w:tc>
          <w:tcPr>
            <w:tcW w:w="1704" w:type="dxa"/>
          </w:tcPr>
          <w:p w14:paraId="7FF5285A" w14:textId="77777777" w:rsidR="009E27AF" w:rsidRDefault="009E27AF" w:rsidP="00070994">
            <w:r>
              <w:t>Formelzeichen</w:t>
            </w:r>
          </w:p>
        </w:tc>
        <w:tc>
          <w:tcPr>
            <w:tcW w:w="1156" w:type="dxa"/>
          </w:tcPr>
          <w:p w14:paraId="7B19EF77" w14:textId="77777777" w:rsidR="009E27AF" w:rsidRDefault="009E27AF" w:rsidP="00070994">
            <w:r>
              <w:t>Einheit</w:t>
            </w:r>
          </w:p>
        </w:tc>
        <w:tc>
          <w:tcPr>
            <w:tcW w:w="4107" w:type="dxa"/>
          </w:tcPr>
          <w:p w14:paraId="2D04A24A" w14:textId="77777777" w:rsidR="009E27AF" w:rsidRDefault="009E27AF" w:rsidP="00070994">
            <w:r>
              <w:t>Benennung</w:t>
            </w:r>
          </w:p>
        </w:tc>
        <w:tc>
          <w:tcPr>
            <w:tcW w:w="2093" w:type="dxa"/>
          </w:tcPr>
          <w:p w14:paraId="25D2C6AD" w14:textId="77777777" w:rsidR="009E27AF" w:rsidRDefault="009E27AF" w:rsidP="00070994">
            <w:r>
              <w:t>Wert</w:t>
            </w:r>
          </w:p>
        </w:tc>
      </w:tr>
      <w:tr w:rsidR="009E27AF" w14:paraId="69DB9BF8" w14:textId="77777777" w:rsidTr="00070994">
        <w:tc>
          <w:tcPr>
            <w:tcW w:w="1704" w:type="dxa"/>
          </w:tcPr>
          <w:p w14:paraId="422CF708" w14:textId="2573D5CC" w:rsidR="009E27AF" w:rsidRDefault="00E81D71" w:rsidP="0007099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156" w:type="dxa"/>
          </w:tcPr>
          <w:p w14:paraId="520DCE43" w14:textId="6B833EEF" w:rsidR="009E27AF" w:rsidRDefault="00813D2E" w:rsidP="00070994">
            <w:proofErr w:type="spellStart"/>
            <w:r>
              <w:t>G</w:t>
            </w:r>
            <w:r w:rsidR="009E27AF">
              <w:t>Pa</w:t>
            </w:r>
            <w:proofErr w:type="spellEnd"/>
          </w:p>
        </w:tc>
        <w:tc>
          <w:tcPr>
            <w:tcW w:w="4107" w:type="dxa"/>
          </w:tcPr>
          <w:p w14:paraId="76AED0CE" w14:textId="08B173F9" w:rsidR="009E27AF" w:rsidRDefault="009E27AF" w:rsidP="00070994">
            <w:r>
              <w:t>E-Modul der Schraube</w:t>
            </w:r>
          </w:p>
        </w:tc>
        <w:tc>
          <w:tcPr>
            <w:tcW w:w="2093" w:type="dxa"/>
          </w:tcPr>
          <w:p w14:paraId="2B8D6154" w14:textId="30E4C71A" w:rsidR="009E27AF" w:rsidRDefault="009E27AF" w:rsidP="00070994">
            <w:r>
              <w:t xml:space="preserve">210 </w:t>
            </w:r>
            <w:proofErr w:type="spellStart"/>
            <w:r w:rsidR="00813D2E">
              <w:t>G</w:t>
            </w:r>
            <w:r>
              <w:t>Pa</w:t>
            </w:r>
            <w:proofErr w:type="spellEnd"/>
          </w:p>
        </w:tc>
      </w:tr>
      <w:tr w:rsidR="009E27AF" w14:paraId="0337A3F6" w14:textId="77777777" w:rsidTr="00070994">
        <w:tc>
          <w:tcPr>
            <w:tcW w:w="1704" w:type="dxa"/>
          </w:tcPr>
          <w:p w14:paraId="28FB6BBC" w14:textId="520B5E4B" w:rsidR="009E27AF" w:rsidRDefault="00E81D71" w:rsidP="00070994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156" w:type="dxa"/>
          </w:tcPr>
          <w:p w14:paraId="5060E1B0" w14:textId="055CEA13" w:rsidR="009E27AF" w:rsidRDefault="009E27AF" w:rsidP="00070994">
            <w:r>
              <w:t>mm²</w:t>
            </w:r>
          </w:p>
        </w:tc>
        <w:tc>
          <w:tcPr>
            <w:tcW w:w="4107" w:type="dxa"/>
          </w:tcPr>
          <w:p w14:paraId="2FBF0756" w14:textId="57C6F1B6" w:rsidR="009E27AF" w:rsidRDefault="009E27AF" w:rsidP="00070994">
            <w:r>
              <w:t>Nennquerschnitt de</w:t>
            </w:r>
            <w:r w:rsidR="009B60EC">
              <w:t>s</w:t>
            </w:r>
            <w:r>
              <w:t xml:space="preserve"> Schraube</w:t>
            </w:r>
            <w:r w:rsidR="009B60EC">
              <w:t xml:space="preserve">nschaftes </w:t>
            </w:r>
          </w:p>
        </w:tc>
        <w:tc>
          <w:tcPr>
            <w:tcW w:w="2093" w:type="dxa"/>
          </w:tcPr>
          <w:p w14:paraId="4E894562" w14:textId="7F1E1F84" w:rsidR="009E27AF" w:rsidRDefault="00E3072A" w:rsidP="00070994">
            <w:r>
              <w:t>25,13mm²</w:t>
            </w:r>
          </w:p>
        </w:tc>
      </w:tr>
      <w:tr w:rsidR="009E27AF" w14:paraId="7272A7EA" w14:textId="77777777" w:rsidTr="00070994">
        <w:tc>
          <w:tcPr>
            <w:tcW w:w="1704" w:type="dxa"/>
          </w:tcPr>
          <w:p w14:paraId="0899C24D" w14:textId="7163FFF4" w:rsidR="009E27AF" w:rsidRDefault="00E81D71" w:rsidP="00070994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56" w:type="dxa"/>
          </w:tcPr>
          <w:p w14:paraId="0DBFC4B7" w14:textId="7D8889F0" w:rsidR="009E27AF" w:rsidRDefault="00E3072A" w:rsidP="00070994">
            <w:r>
              <w:t>mm²</w:t>
            </w:r>
          </w:p>
        </w:tc>
        <w:tc>
          <w:tcPr>
            <w:tcW w:w="4107" w:type="dxa"/>
          </w:tcPr>
          <w:p w14:paraId="10EA688E" w14:textId="164A1326" w:rsidR="009E27AF" w:rsidRDefault="00E3072A" w:rsidP="00070994">
            <w:r>
              <w:t>Kernquerschnitt des Schraubengewindes</w:t>
            </w:r>
          </w:p>
        </w:tc>
        <w:tc>
          <w:tcPr>
            <w:tcW w:w="2093" w:type="dxa"/>
          </w:tcPr>
          <w:p w14:paraId="0BB9D024" w14:textId="0B2EE6D8" w:rsidR="009E27AF" w:rsidRDefault="00E3072A" w:rsidP="00070994">
            <w:r>
              <w:t>8,78 mm²</w:t>
            </w:r>
          </w:p>
        </w:tc>
      </w:tr>
      <w:tr w:rsidR="009E27AF" w14:paraId="7E0F37DC" w14:textId="77777777" w:rsidTr="00070994">
        <w:tc>
          <w:tcPr>
            <w:tcW w:w="1704" w:type="dxa"/>
          </w:tcPr>
          <w:p w14:paraId="33A0B25C" w14:textId="5F18E455" w:rsidR="009E27AF" w:rsidRPr="00484197" w:rsidRDefault="00E3072A" w:rsidP="0007099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d</m:t>
                </m:r>
              </m:oMath>
            </m:oMathPara>
          </w:p>
        </w:tc>
        <w:tc>
          <w:tcPr>
            <w:tcW w:w="1156" w:type="dxa"/>
          </w:tcPr>
          <w:p w14:paraId="36E73655" w14:textId="595D96BC" w:rsidR="009E27AF" w:rsidRDefault="00E3072A" w:rsidP="00070994">
            <w:r>
              <w:t>mm</w:t>
            </w:r>
          </w:p>
        </w:tc>
        <w:tc>
          <w:tcPr>
            <w:tcW w:w="4107" w:type="dxa"/>
          </w:tcPr>
          <w:p w14:paraId="5F1C3C95" w14:textId="3A66D94C" w:rsidR="009E27AF" w:rsidRDefault="00E3072A" w:rsidP="00070994">
            <w:r w:rsidRPr="00E3072A">
              <w:t>Nenndurchmesser</w:t>
            </w:r>
          </w:p>
        </w:tc>
        <w:tc>
          <w:tcPr>
            <w:tcW w:w="2093" w:type="dxa"/>
          </w:tcPr>
          <w:p w14:paraId="594D1AEF" w14:textId="718F9B28" w:rsidR="009E27AF" w:rsidRDefault="00E3072A" w:rsidP="00070994">
            <w:r>
              <w:t>4 mm</w:t>
            </w:r>
          </w:p>
        </w:tc>
      </w:tr>
      <w:tr w:rsidR="00E76F81" w14:paraId="414B039A" w14:textId="77777777" w:rsidTr="00070994">
        <w:tc>
          <w:tcPr>
            <w:tcW w:w="1704" w:type="dxa"/>
          </w:tcPr>
          <w:p w14:paraId="72B3613E" w14:textId="597AC106" w:rsidR="00E76F81" w:rsidRDefault="00E76F81" w:rsidP="00070994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156" w:type="dxa"/>
          </w:tcPr>
          <w:p w14:paraId="66A68CBE" w14:textId="5A50FBA7" w:rsidR="00E76F81" w:rsidRDefault="00E76F81" w:rsidP="00070994">
            <w:r>
              <w:t>mm</w:t>
            </w:r>
          </w:p>
        </w:tc>
        <w:tc>
          <w:tcPr>
            <w:tcW w:w="4107" w:type="dxa"/>
          </w:tcPr>
          <w:p w14:paraId="1E7253BB" w14:textId="70693C82" w:rsidR="00E76F81" w:rsidRPr="00E3072A" w:rsidRDefault="00E76F81" w:rsidP="00070994">
            <w:r>
              <w:t>Klemmlänge</w:t>
            </w:r>
          </w:p>
        </w:tc>
        <w:tc>
          <w:tcPr>
            <w:tcW w:w="2093" w:type="dxa"/>
          </w:tcPr>
          <w:p w14:paraId="2302E655" w14:textId="1A56697D" w:rsidR="00E76F81" w:rsidRDefault="00E76F81" w:rsidP="00070994">
            <w:r>
              <w:t>6,8 mm</w:t>
            </w:r>
          </w:p>
        </w:tc>
      </w:tr>
      <w:tr w:rsidR="00732A0E" w14:paraId="1CB373D1" w14:textId="77777777" w:rsidTr="00070994">
        <w:tc>
          <w:tcPr>
            <w:tcW w:w="1704" w:type="dxa"/>
          </w:tcPr>
          <w:p w14:paraId="004D866A" w14:textId="59392853" w:rsidR="00732A0E" w:rsidRDefault="00E81D71" w:rsidP="00070994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156" w:type="dxa"/>
          </w:tcPr>
          <w:p w14:paraId="392A3719" w14:textId="201D8A0D" w:rsidR="00732A0E" w:rsidRDefault="00732A0E" w:rsidP="00070994">
            <w:r>
              <w:t>mm/N</w:t>
            </w:r>
          </w:p>
        </w:tc>
        <w:tc>
          <w:tcPr>
            <w:tcW w:w="4107" w:type="dxa"/>
          </w:tcPr>
          <w:p w14:paraId="23908277" w14:textId="2648F970" w:rsidR="00732A0E" w:rsidRPr="00E3072A" w:rsidRDefault="00732A0E" w:rsidP="00070994">
            <w:r>
              <w:t>Elastische Nachgiebigkeit des Schraubenkopfes</w:t>
            </w:r>
          </w:p>
        </w:tc>
        <w:tc>
          <w:tcPr>
            <w:tcW w:w="2093" w:type="dxa"/>
          </w:tcPr>
          <w:p w14:paraId="79E9E2EC" w14:textId="77777777" w:rsidR="00732A0E" w:rsidRDefault="00732A0E" w:rsidP="00070994"/>
        </w:tc>
      </w:tr>
      <w:tr w:rsidR="00732A0E" w14:paraId="204B4225" w14:textId="77777777" w:rsidTr="00070994">
        <w:tc>
          <w:tcPr>
            <w:tcW w:w="1704" w:type="dxa"/>
          </w:tcPr>
          <w:p w14:paraId="06FEF31B" w14:textId="11E8B9AE" w:rsidR="00732A0E" w:rsidRDefault="00E81D71" w:rsidP="00070994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56" w:type="dxa"/>
          </w:tcPr>
          <w:p w14:paraId="7DC10010" w14:textId="75078F60" w:rsidR="00732A0E" w:rsidRDefault="00732A0E" w:rsidP="00070994">
            <w:r>
              <w:t>mm/N</w:t>
            </w:r>
          </w:p>
        </w:tc>
        <w:tc>
          <w:tcPr>
            <w:tcW w:w="4107" w:type="dxa"/>
          </w:tcPr>
          <w:p w14:paraId="702C5AEC" w14:textId="58C00C91" w:rsidR="00732A0E" w:rsidRDefault="00732A0E" w:rsidP="00070994">
            <w:r>
              <w:t>Elastische Nachgiebigkeit  des zylindrischen Elements (freies Gewinde)</w:t>
            </w:r>
          </w:p>
        </w:tc>
        <w:tc>
          <w:tcPr>
            <w:tcW w:w="2093" w:type="dxa"/>
          </w:tcPr>
          <w:p w14:paraId="70A90C56" w14:textId="77777777" w:rsidR="00732A0E" w:rsidRDefault="00732A0E" w:rsidP="00070994"/>
        </w:tc>
      </w:tr>
      <w:tr w:rsidR="00732A0E" w14:paraId="4F0BBF8D" w14:textId="77777777" w:rsidTr="00070994">
        <w:tc>
          <w:tcPr>
            <w:tcW w:w="1704" w:type="dxa"/>
          </w:tcPr>
          <w:p w14:paraId="428A1F0C" w14:textId="49EE4520" w:rsidR="00732A0E" w:rsidRDefault="00E81D71" w:rsidP="00070994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1156" w:type="dxa"/>
          </w:tcPr>
          <w:p w14:paraId="47D5E288" w14:textId="6AD9044E" w:rsidR="00732A0E" w:rsidRDefault="00732A0E" w:rsidP="00070994">
            <w:r>
              <w:t>mm/N</w:t>
            </w:r>
          </w:p>
        </w:tc>
        <w:tc>
          <w:tcPr>
            <w:tcW w:w="4107" w:type="dxa"/>
          </w:tcPr>
          <w:p w14:paraId="736046B5" w14:textId="4A4054BF" w:rsidR="00732A0E" w:rsidRDefault="00732A0E" w:rsidP="00070994">
            <w:r>
              <w:t xml:space="preserve">Elastische Nachgiebigkeit des </w:t>
            </w:r>
            <w:proofErr w:type="spellStart"/>
            <w:r>
              <w:t>eingeschr</w:t>
            </w:r>
            <w:r w:rsidR="00890092">
              <w:t>-</w:t>
            </w:r>
            <w:r>
              <w:t>aubten</w:t>
            </w:r>
            <w:proofErr w:type="spellEnd"/>
            <w:r>
              <w:t xml:space="preserve"> Gewindes</w:t>
            </w:r>
          </w:p>
        </w:tc>
        <w:tc>
          <w:tcPr>
            <w:tcW w:w="2093" w:type="dxa"/>
          </w:tcPr>
          <w:p w14:paraId="4F857CA6" w14:textId="77777777" w:rsidR="00732A0E" w:rsidRDefault="00732A0E" w:rsidP="00070994"/>
        </w:tc>
      </w:tr>
    </w:tbl>
    <w:p w14:paraId="7ECCEAC3" w14:textId="63C98137" w:rsidR="00891A60" w:rsidRDefault="00891A60" w:rsidP="00B50E8F"/>
    <w:p w14:paraId="446F1590" w14:textId="56C234A8" w:rsidR="00891A60" w:rsidRDefault="00891A60" w:rsidP="00891A60">
      <w:pPr>
        <w:pStyle w:val="berschrift2"/>
      </w:pPr>
      <w:bookmarkStart w:id="11" w:name="_Toc71019148"/>
      <w:r>
        <w:t xml:space="preserve">Nachgiebigkeit der </w:t>
      </w:r>
      <w:r w:rsidR="009E27AF">
        <w:t>v</w:t>
      </w:r>
      <w:r>
        <w:t>erspannten Bauteile</w:t>
      </w:r>
      <w:bookmarkEnd w:id="11"/>
    </w:p>
    <w:p w14:paraId="4D241F3F" w14:textId="2A3412D0" w:rsidR="003C0537" w:rsidRDefault="00653755" w:rsidP="00B50E8F">
      <w:r>
        <w:t xml:space="preserve">Für die Berechnung der Nachgiebigkeit der verspannten Bauteile wird der </w:t>
      </w:r>
      <w:r w:rsidR="004E6D37">
        <w:t>vorhandene</w:t>
      </w:r>
      <w:r>
        <w:t xml:space="preserve"> Fall</w:t>
      </w:r>
      <w:r w:rsidR="004E6D37">
        <w:t xml:space="preserve"> in der Baugruppe 680274_030</w:t>
      </w:r>
      <w:r>
        <w:t xml:space="preserve"> der möglichst</w:t>
      </w:r>
      <w:r w:rsidR="004E6D37">
        <w:t xml:space="preserve"> die steiffesten</w:t>
      </w:r>
      <w:r>
        <w:t xml:space="preserve"> Bauteile</w:t>
      </w:r>
      <w:r w:rsidR="004E6D37">
        <w:t xml:space="preserve"> miteinander verbindet</w:t>
      </w:r>
      <w:r>
        <w:t xml:space="preserve"> </w:t>
      </w:r>
      <w:r w:rsidR="004E6D37">
        <w:t>gewählt</w:t>
      </w:r>
      <w:r>
        <w:t xml:space="preserve">, da dies </w:t>
      </w:r>
      <w:r>
        <w:lastRenderedPageBreak/>
        <w:t>zu den größten Vorspannkraftverlusten infolge Setzen während des Betriebs führt.</w:t>
      </w:r>
      <w:r w:rsidR="00051014">
        <w:t xml:space="preserve"> Das kritische Bauteil ist die </w:t>
      </w:r>
      <w:r w:rsidR="00B77F80">
        <w:t>601280_010</w:t>
      </w:r>
      <w:r w:rsidR="00AF6DDF">
        <w:t xml:space="preserve"> „</w:t>
      </w:r>
      <w:r w:rsidR="00B77F80">
        <w:t xml:space="preserve">Basis für </w:t>
      </w:r>
      <w:proofErr w:type="spellStart"/>
      <w:r w:rsidR="00B77F80">
        <w:t>Qbit</w:t>
      </w:r>
      <w:proofErr w:type="spellEnd"/>
      <w:r w:rsidR="00B77F80">
        <w:t xml:space="preserve"> </w:t>
      </w:r>
      <w:proofErr w:type="spellStart"/>
      <w:r w:rsidR="00B77F80">
        <w:t>EOM‘s</w:t>
      </w:r>
      <w:proofErr w:type="spellEnd"/>
      <w:r w:rsidR="00AF6DDF">
        <w:t>“</w:t>
      </w:r>
      <w:r w:rsidR="003C0537">
        <w:t xml:space="preserve"> nach </w:t>
      </w:r>
      <w:r w:rsidR="003C0537">
        <w:fldChar w:fldCharType="begin"/>
      </w:r>
      <w:r w:rsidR="003C0537">
        <w:instrText xml:space="preserve"> REF _Ref70955155 \h </w:instrText>
      </w:r>
      <w:r w:rsidR="003C0537">
        <w:fldChar w:fldCharType="separate"/>
      </w:r>
      <w:r w:rsidR="009B60EC">
        <w:t xml:space="preserve">Abbildung </w:t>
      </w:r>
      <w:r w:rsidR="009B60EC">
        <w:rPr>
          <w:noProof/>
        </w:rPr>
        <w:t>1</w:t>
      </w:r>
      <w:r w:rsidR="003C0537">
        <w:fldChar w:fldCharType="end"/>
      </w:r>
      <w:r w:rsidR="00AF6DDF">
        <w:t xml:space="preserve">. </w:t>
      </w:r>
      <w:r>
        <w:t xml:space="preserve"> </w:t>
      </w:r>
    </w:p>
    <w:p w14:paraId="17628529" w14:textId="77777777" w:rsidR="003C0537" w:rsidRDefault="003C0537" w:rsidP="003C0537">
      <w:pPr>
        <w:keepNext/>
      </w:pPr>
      <w:r>
        <w:rPr>
          <w:noProof/>
        </w:rPr>
        <w:drawing>
          <wp:inline distT="0" distB="0" distL="0" distR="0" wp14:anchorId="1EBE580C" wp14:editId="54C150CB">
            <wp:extent cx="5755640" cy="3500755"/>
            <wp:effectExtent l="0" t="0" r="0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F0D52" w14:textId="2B253C7A" w:rsidR="003C0537" w:rsidRDefault="003C0537" w:rsidP="003C0537">
      <w:pPr>
        <w:pStyle w:val="Beschriftung"/>
      </w:pPr>
      <w:bookmarkStart w:id="12" w:name="_Ref70955155"/>
      <w:r>
        <w:t xml:space="preserve">Abbildung </w:t>
      </w:r>
      <w:r w:rsidR="00E81D71">
        <w:fldChar w:fldCharType="begin"/>
      </w:r>
      <w:r w:rsidR="00E81D71">
        <w:instrText xml:space="preserve"> SEQ Abbildung \* ARABIC </w:instrText>
      </w:r>
      <w:r w:rsidR="00E81D71">
        <w:fldChar w:fldCharType="separate"/>
      </w:r>
      <w:r w:rsidR="009B60EC">
        <w:rPr>
          <w:noProof/>
        </w:rPr>
        <w:t>1</w:t>
      </w:r>
      <w:r w:rsidR="00E81D71">
        <w:rPr>
          <w:noProof/>
        </w:rPr>
        <w:fldChar w:fldCharType="end"/>
      </w:r>
      <w:bookmarkEnd w:id="12"/>
      <w:r>
        <w:t>: Kritisches Bauteil bei der Baugruppe 680274_030</w:t>
      </w:r>
    </w:p>
    <w:p w14:paraId="12397ACD" w14:textId="77777777" w:rsidR="003C0537" w:rsidRDefault="003C0537" w:rsidP="00B50E8F"/>
    <w:p w14:paraId="6831E8E0" w14:textId="5AA1F4CE" w:rsidR="00891A60" w:rsidRDefault="00F27523" w:rsidP="00B50E8F">
      <w:r>
        <w:t>Die Berechnung erfolgt nach folgenden zwei Gleichungen:</w:t>
      </w:r>
    </w:p>
    <w:p w14:paraId="219270E4" w14:textId="4844E4E7" w:rsidR="00891A60" w:rsidRDefault="00891A60" w:rsidP="00B50E8F"/>
    <w:p w14:paraId="3ED333C2" w14:textId="1B439D7A" w:rsidR="009E27AF" w:rsidRDefault="00E81D71" w:rsidP="009E27A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ers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=3,</m:t>
          </m:r>
          <m:r>
            <w:rPr>
              <w:rFonts w:ascii="Cambria Math" w:eastAsiaTheme="minorEastAsia" w:hAnsi="Cambria Math"/>
            </w:rPr>
            <m:t>1168</m:t>
          </m:r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mm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160E54AD" w14:textId="4DF2AC2B" w:rsidR="009E27AF" w:rsidRDefault="00F27523" w:rsidP="00B50E8F">
      <w:r>
        <w:t>und</w:t>
      </w:r>
    </w:p>
    <w:p w14:paraId="696AAB8B" w14:textId="56FA70FA" w:rsidR="009E27AF" w:rsidRPr="00B77F80" w:rsidRDefault="00E81D71" w:rsidP="00B50E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ers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g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sub>
                              </m:sSub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31,17 </m:t>
          </m:r>
          <m:r>
            <w:rPr>
              <w:rFonts w:ascii="Cambria Math" w:eastAsiaTheme="minorEastAsia" w:hAnsi="Cambria Math"/>
            </w:rPr>
            <m:t>mm²</m:t>
          </m:r>
        </m:oMath>
      </m:oMathPara>
    </w:p>
    <w:p w14:paraId="72B23FDF" w14:textId="776A276D" w:rsidR="00F27523" w:rsidRPr="00B77F80" w:rsidRDefault="00B77F80" w:rsidP="00B50E8F">
      <w:pPr>
        <w:rPr>
          <w:rFonts w:eastAsiaTheme="minorEastAsia"/>
        </w:rPr>
      </w:pPr>
      <w:r>
        <w:t xml:space="preserve">Für die Berechnung der Ersatzquerschnittes wurde nach dem Grenzfall nach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die Grenzbedingung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=11,8 mm</m:t>
        </m:r>
      </m:oMath>
      <w:r>
        <w:rPr>
          <w:rFonts w:eastAsiaTheme="minorEastAsia"/>
        </w:rPr>
        <w:t xml:space="preserve"> eingesetzt. </w:t>
      </w:r>
    </w:p>
    <w:p w14:paraId="1AF89CF6" w14:textId="6852238E" w:rsidR="00F27523" w:rsidRPr="001C3347" w:rsidRDefault="00F27523" w:rsidP="001C3347">
      <w:pPr>
        <w:pStyle w:val="Beschriftung"/>
        <w:keepNext/>
        <w:rPr>
          <w:b w:val="0"/>
          <w:bCs w:val="0"/>
          <w:color w:val="auto"/>
          <w:sz w:val="22"/>
          <w:szCs w:val="20"/>
        </w:rPr>
      </w:pPr>
      <w:r w:rsidRPr="001C3347">
        <w:rPr>
          <w:b w:val="0"/>
          <w:bCs w:val="0"/>
          <w:color w:val="auto"/>
          <w:sz w:val="22"/>
          <w:szCs w:val="20"/>
        </w:rPr>
        <w:t>Die eingesetzten Werte sind der</w:t>
      </w:r>
      <w:r w:rsidR="001C3347">
        <w:rPr>
          <w:b w:val="0"/>
          <w:bCs w:val="0"/>
          <w:color w:val="auto"/>
          <w:sz w:val="22"/>
          <w:szCs w:val="20"/>
        </w:rPr>
        <w:t xml:space="preserve"> </w:t>
      </w:r>
      <w:r w:rsidR="001C3347">
        <w:rPr>
          <w:b w:val="0"/>
          <w:bCs w:val="0"/>
          <w:color w:val="auto"/>
          <w:sz w:val="22"/>
          <w:szCs w:val="20"/>
        </w:rPr>
        <w:fldChar w:fldCharType="begin"/>
      </w:r>
      <w:r w:rsidR="001C3347">
        <w:rPr>
          <w:b w:val="0"/>
          <w:bCs w:val="0"/>
          <w:color w:val="auto"/>
          <w:sz w:val="22"/>
          <w:szCs w:val="20"/>
        </w:rPr>
        <w:instrText xml:space="preserve"> REF _Ref70702006 \h  \* MERGEFORMAT </w:instrText>
      </w:r>
      <w:r w:rsidR="001C3347">
        <w:rPr>
          <w:b w:val="0"/>
          <w:bCs w:val="0"/>
          <w:color w:val="auto"/>
          <w:sz w:val="22"/>
          <w:szCs w:val="20"/>
        </w:rPr>
      </w:r>
      <w:r w:rsidR="001C3347">
        <w:rPr>
          <w:b w:val="0"/>
          <w:bCs w:val="0"/>
          <w:color w:val="auto"/>
          <w:sz w:val="22"/>
          <w:szCs w:val="20"/>
        </w:rPr>
        <w:fldChar w:fldCharType="separate"/>
      </w:r>
      <w:r w:rsidR="009B60EC" w:rsidRPr="009B60EC">
        <w:rPr>
          <w:b w:val="0"/>
          <w:bCs w:val="0"/>
          <w:color w:val="auto"/>
          <w:sz w:val="22"/>
          <w:szCs w:val="20"/>
        </w:rPr>
        <w:t>Tabelle 4</w:t>
      </w:r>
      <w:r w:rsidR="001C3347">
        <w:rPr>
          <w:b w:val="0"/>
          <w:bCs w:val="0"/>
          <w:color w:val="auto"/>
          <w:sz w:val="22"/>
          <w:szCs w:val="20"/>
        </w:rPr>
        <w:fldChar w:fldCharType="end"/>
      </w:r>
      <w:r w:rsidRPr="001C3347">
        <w:rPr>
          <w:b w:val="0"/>
          <w:bCs w:val="0"/>
          <w:color w:val="auto"/>
          <w:sz w:val="22"/>
          <w:szCs w:val="20"/>
        </w:rPr>
        <w:t xml:space="preserve"> </w:t>
      </w:r>
      <w:r w:rsidR="001C3347">
        <w:rPr>
          <w:b w:val="0"/>
          <w:bCs w:val="0"/>
          <w:color w:val="auto"/>
          <w:sz w:val="22"/>
          <w:szCs w:val="20"/>
        </w:rPr>
        <w:t>z</w:t>
      </w:r>
      <w:r w:rsidRPr="001C3347">
        <w:rPr>
          <w:b w:val="0"/>
          <w:bCs w:val="0"/>
          <w:color w:val="auto"/>
          <w:sz w:val="22"/>
          <w:szCs w:val="20"/>
        </w:rPr>
        <w:t>u entnehmen.</w:t>
      </w:r>
    </w:p>
    <w:p w14:paraId="579E1756" w14:textId="77777777" w:rsidR="009A0ABD" w:rsidRPr="009A0ABD" w:rsidRDefault="009A0ABD" w:rsidP="009A0ABD"/>
    <w:p w14:paraId="76C43B6B" w14:textId="511A7DCA" w:rsidR="00F27523" w:rsidRDefault="00F27523" w:rsidP="00F27523">
      <w:pPr>
        <w:pStyle w:val="Beschriftung"/>
        <w:keepNext/>
      </w:pPr>
      <w:bookmarkStart w:id="13" w:name="_Ref70702006"/>
      <w:r>
        <w:t xml:space="preserve">Tabelle </w:t>
      </w:r>
      <w:r w:rsidR="00E81D71">
        <w:fldChar w:fldCharType="begin"/>
      </w:r>
      <w:r w:rsidR="00E81D71">
        <w:instrText xml:space="preserve"> SEQ Tabelle \* ARABIC </w:instrText>
      </w:r>
      <w:r w:rsidR="00E81D71">
        <w:fldChar w:fldCharType="separate"/>
      </w:r>
      <w:r w:rsidR="009B60EC">
        <w:rPr>
          <w:noProof/>
        </w:rPr>
        <w:t>4</w:t>
      </w:r>
      <w:r w:rsidR="00E81D71">
        <w:rPr>
          <w:noProof/>
        </w:rPr>
        <w:fldChar w:fldCharType="end"/>
      </w:r>
      <w:bookmarkEnd w:id="13"/>
      <w:r>
        <w:t xml:space="preserve">: Parameter für die Berechnung der Nachgiebigkeit der </w:t>
      </w:r>
      <w:r w:rsidR="009A0ABD">
        <w:t>Bauteile</w:t>
      </w:r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04"/>
        <w:gridCol w:w="1156"/>
        <w:gridCol w:w="4107"/>
        <w:gridCol w:w="2093"/>
      </w:tblGrid>
      <w:tr w:rsidR="00211B48" w14:paraId="123500D3" w14:textId="77777777" w:rsidTr="00070994">
        <w:tc>
          <w:tcPr>
            <w:tcW w:w="1704" w:type="dxa"/>
          </w:tcPr>
          <w:p w14:paraId="612870CE" w14:textId="77777777" w:rsidR="00F27523" w:rsidRDefault="00F27523" w:rsidP="00070994">
            <w:r>
              <w:t>Formelzeichen</w:t>
            </w:r>
          </w:p>
        </w:tc>
        <w:tc>
          <w:tcPr>
            <w:tcW w:w="1156" w:type="dxa"/>
          </w:tcPr>
          <w:p w14:paraId="677C6F44" w14:textId="77777777" w:rsidR="00F27523" w:rsidRDefault="00F27523" w:rsidP="00070994">
            <w:r>
              <w:t>Einheit</w:t>
            </w:r>
          </w:p>
        </w:tc>
        <w:tc>
          <w:tcPr>
            <w:tcW w:w="4107" w:type="dxa"/>
          </w:tcPr>
          <w:p w14:paraId="2BC57B24" w14:textId="77777777" w:rsidR="00F27523" w:rsidRDefault="00F27523" w:rsidP="00070994">
            <w:r>
              <w:t>Benennung</w:t>
            </w:r>
          </w:p>
        </w:tc>
        <w:tc>
          <w:tcPr>
            <w:tcW w:w="2093" w:type="dxa"/>
          </w:tcPr>
          <w:p w14:paraId="5211DC15" w14:textId="77777777" w:rsidR="00F27523" w:rsidRDefault="00F27523" w:rsidP="00070994">
            <w:r>
              <w:t>Wert</w:t>
            </w:r>
          </w:p>
        </w:tc>
      </w:tr>
      <w:tr w:rsidR="00211B48" w14:paraId="32B16F4E" w14:textId="77777777" w:rsidTr="00070994">
        <w:tc>
          <w:tcPr>
            <w:tcW w:w="1704" w:type="dxa"/>
          </w:tcPr>
          <w:p w14:paraId="166D6769" w14:textId="236AC168" w:rsidR="00F27523" w:rsidRDefault="00E81D71" w:rsidP="0007099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156" w:type="dxa"/>
          </w:tcPr>
          <w:p w14:paraId="7E24E8EE" w14:textId="6099725C" w:rsidR="00F27523" w:rsidRDefault="005345A9" w:rsidP="00070994">
            <w:r>
              <w:t>mm</w:t>
            </w:r>
          </w:p>
        </w:tc>
        <w:tc>
          <w:tcPr>
            <w:tcW w:w="4107" w:type="dxa"/>
          </w:tcPr>
          <w:p w14:paraId="6908DEBB" w14:textId="14EAC19E" w:rsidR="00F27523" w:rsidRDefault="005345A9" w:rsidP="00070994">
            <w:r w:rsidRPr="005345A9">
              <w:t xml:space="preserve">Außendurchmesser </w:t>
            </w:r>
            <w:r>
              <w:t>der der ebenen Kopfauflage</w:t>
            </w:r>
          </w:p>
        </w:tc>
        <w:tc>
          <w:tcPr>
            <w:tcW w:w="2093" w:type="dxa"/>
          </w:tcPr>
          <w:p w14:paraId="145597E9" w14:textId="616AABAD" w:rsidR="00F27523" w:rsidRDefault="005345A9" w:rsidP="00070994">
            <w:r>
              <w:t>7 mm</w:t>
            </w:r>
          </w:p>
        </w:tc>
      </w:tr>
      <w:tr w:rsidR="00211B48" w14:paraId="46599DF6" w14:textId="77777777" w:rsidTr="00070994">
        <w:tc>
          <w:tcPr>
            <w:tcW w:w="1704" w:type="dxa"/>
          </w:tcPr>
          <w:p w14:paraId="5C07DCE0" w14:textId="1F4AEC6D" w:rsidR="00F27523" w:rsidRDefault="00E81D71" w:rsidP="00070994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156" w:type="dxa"/>
          </w:tcPr>
          <w:p w14:paraId="34B1598A" w14:textId="185CD5F9" w:rsidR="00F27523" w:rsidRDefault="00F27523" w:rsidP="00070994">
            <w:r>
              <w:t>mm</w:t>
            </w:r>
          </w:p>
        </w:tc>
        <w:tc>
          <w:tcPr>
            <w:tcW w:w="4107" w:type="dxa"/>
          </w:tcPr>
          <w:p w14:paraId="12C4C6A5" w14:textId="427DEC53" w:rsidR="00F27523" w:rsidRDefault="005345A9" w:rsidP="00070994">
            <w:r>
              <w:t>Bohrungsdurchmesser der verspannten Platte</w:t>
            </w:r>
          </w:p>
        </w:tc>
        <w:tc>
          <w:tcPr>
            <w:tcW w:w="2093" w:type="dxa"/>
          </w:tcPr>
          <w:p w14:paraId="220574AC" w14:textId="19E70C11" w:rsidR="00F27523" w:rsidRDefault="005345A9" w:rsidP="00070994">
            <w:r>
              <w:t>4,8 mm</w:t>
            </w:r>
          </w:p>
        </w:tc>
      </w:tr>
      <w:tr w:rsidR="00F27523" w14:paraId="0FCE43A4" w14:textId="77777777" w:rsidTr="00070994">
        <w:tc>
          <w:tcPr>
            <w:tcW w:w="1704" w:type="dxa"/>
          </w:tcPr>
          <w:p w14:paraId="770DB809" w14:textId="6EED9097" w:rsidR="00F27523" w:rsidRDefault="00E81D71" w:rsidP="00070994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156" w:type="dxa"/>
          </w:tcPr>
          <w:p w14:paraId="645A3105" w14:textId="2AD0D197" w:rsidR="00F27523" w:rsidRDefault="00F27523" w:rsidP="00070994">
            <w:r>
              <w:t>mm</w:t>
            </w:r>
          </w:p>
        </w:tc>
        <w:tc>
          <w:tcPr>
            <w:tcW w:w="4107" w:type="dxa"/>
          </w:tcPr>
          <w:p w14:paraId="7317817A" w14:textId="489A5927" w:rsidR="00F27523" w:rsidRDefault="005345A9" w:rsidP="00070994">
            <w:r>
              <w:t>Außendurchmesser der verspannten Hülse</w:t>
            </w:r>
          </w:p>
        </w:tc>
        <w:tc>
          <w:tcPr>
            <w:tcW w:w="2093" w:type="dxa"/>
          </w:tcPr>
          <w:p w14:paraId="67CF1E67" w14:textId="6AE246F4" w:rsidR="00F27523" w:rsidRDefault="00F27523" w:rsidP="00070994"/>
        </w:tc>
      </w:tr>
      <w:tr w:rsidR="00F27523" w14:paraId="25BBAD8D" w14:textId="77777777" w:rsidTr="00070994">
        <w:tc>
          <w:tcPr>
            <w:tcW w:w="1704" w:type="dxa"/>
          </w:tcPr>
          <w:p w14:paraId="7705A578" w14:textId="593740B6" w:rsidR="00F27523" w:rsidRPr="00484197" w:rsidRDefault="00E81D71" w:rsidP="00070994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156" w:type="dxa"/>
          </w:tcPr>
          <w:p w14:paraId="2EA9E3F5" w14:textId="77777777" w:rsidR="00F27523" w:rsidRDefault="00F27523" w:rsidP="00070994">
            <w:r>
              <w:t>mm</w:t>
            </w:r>
          </w:p>
        </w:tc>
        <w:tc>
          <w:tcPr>
            <w:tcW w:w="4107" w:type="dxa"/>
          </w:tcPr>
          <w:p w14:paraId="469AEF1E" w14:textId="1CE5A481" w:rsidR="00F27523" w:rsidRDefault="005345A9" w:rsidP="00070994">
            <w:r>
              <w:t>Klemmlänge</w:t>
            </w:r>
          </w:p>
        </w:tc>
        <w:tc>
          <w:tcPr>
            <w:tcW w:w="2093" w:type="dxa"/>
          </w:tcPr>
          <w:p w14:paraId="40D425D2" w14:textId="10F01C1B" w:rsidR="00F27523" w:rsidRDefault="005345A9" w:rsidP="00070994">
            <w:r>
              <w:t>6,8</w:t>
            </w:r>
            <w:r w:rsidR="00F27523">
              <w:t xml:space="preserve"> mm</w:t>
            </w:r>
          </w:p>
        </w:tc>
      </w:tr>
      <w:tr w:rsidR="00211B48" w14:paraId="2682FB68" w14:textId="77777777" w:rsidTr="00070994">
        <w:tc>
          <w:tcPr>
            <w:tcW w:w="1704" w:type="dxa"/>
          </w:tcPr>
          <w:p w14:paraId="07B456F7" w14:textId="7E3B80B6" w:rsidR="00211B48" w:rsidRPr="00A82891" w:rsidRDefault="00E81D71" w:rsidP="00070994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156" w:type="dxa"/>
          </w:tcPr>
          <w:p w14:paraId="2C78F462" w14:textId="3B7A159F" w:rsidR="00211B48" w:rsidRDefault="00211B48" w:rsidP="00070994">
            <w:proofErr w:type="spellStart"/>
            <w:r>
              <w:t>GPa</w:t>
            </w:r>
            <w:proofErr w:type="spellEnd"/>
          </w:p>
        </w:tc>
        <w:tc>
          <w:tcPr>
            <w:tcW w:w="4107" w:type="dxa"/>
          </w:tcPr>
          <w:p w14:paraId="37442559" w14:textId="64252EB3" w:rsidR="00211B48" w:rsidRDefault="00211B48" w:rsidP="00070994">
            <w:r>
              <w:t>E-Modul der verspannten Bauteile</w:t>
            </w:r>
          </w:p>
        </w:tc>
        <w:tc>
          <w:tcPr>
            <w:tcW w:w="2093" w:type="dxa"/>
          </w:tcPr>
          <w:p w14:paraId="4C59A7B0" w14:textId="280862D0" w:rsidR="00211B48" w:rsidRDefault="00211B48" w:rsidP="00070994">
            <w:r>
              <w:t xml:space="preserve">70 </w:t>
            </w:r>
            <w:proofErr w:type="spellStart"/>
            <w:r>
              <w:t>GPa</w:t>
            </w:r>
            <w:proofErr w:type="spellEnd"/>
          </w:p>
        </w:tc>
      </w:tr>
    </w:tbl>
    <w:p w14:paraId="2BFDBFE8" w14:textId="046F89F1" w:rsidR="00F27523" w:rsidRDefault="00F27523" w:rsidP="00F27523"/>
    <w:p w14:paraId="460B979A" w14:textId="2EC5D53B" w:rsidR="009C49BC" w:rsidRDefault="009C49BC" w:rsidP="009C49BC">
      <w:pPr>
        <w:pStyle w:val="berschrift2"/>
      </w:pPr>
      <w:bookmarkStart w:id="14" w:name="_Toc71019149"/>
      <w:r>
        <w:t>Vorspannkraftverlust</w:t>
      </w:r>
      <w:r w:rsidR="00890092">
        <w:t xml:space="preserve"> </w:t>
      </w:r>
      <w:r w:rsidR="00890092">
        <w:t>F</w:t>
      </w:r>
      <w:r w:rsidR="00890092" w:rsidRPr="009C49BC">
        <w:rPr>
          <w:vertAlign w:val="subscript"/>
        </w:rPr>
        <w:t>Z</w:t>
      </w:r>
      <w:r>
        <w:t xml:space="preserve"> durch Setzten im Betrieb</w:t>
      </w:r>
      <w:bookmarkEnd w:id="14"/>
    </w:p>
    <w:p w14:paraId="1D572A92" w14:textId="5BDE341C" w:rsidR="003265B8" w:rsidRDefault="003265B8" w:rsidP="00B50E8F">
      <w:r>
        <w:t>Die Vorspannkraftverluste durch Setzten im Betrieb sind nach:</w:t>
      </w:r>
    </w:p>
    <w:p w14:paraId="01277C44" w14:textId="1D60CD81" w:rsidR="003265B8" w:rsidRDefault="00E81D71" w:rsidP="00B50E8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0,007</m:t>
              </m:r>
            </m:num>
            <m:den>
              <m:r>
                <w:rPr>
                  <w:rFonts w:ascii="Cambria Math" w:eastAsia="Calibri" w:hAnsi="Cambria Math" w:cs="Times New Roman"/>
                </w:rPr>
                <m:t>5,076∙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-6</m:t>
                  </m:r>
                </m:sup>
              </m:sSup>
              <m:r>
                <w:rPr>
                  <w:rFonts w:ascii="Cambria Math" w:eastAsia="Calibri" w:hAnsi="Cambria Math" w:cs="Times New Roman"/>
                </w:rPr>
                <m:t>+3,315∙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854,5N</m:t>
          </m:r>
        </m:oMath>
      </m:oMathPara>
    </w:p>
    <w:p w14:paraId="12B6605F" w14:textId="59BDFE5A" w:rsidR="003265B8" w:rsidRDefault="003265B8" w:rsidP="001C3347">
      <w:pPr>
        <w:pStyle w:val="Beschriftung"/>
        <w:keepNext/>
      </w:pPr>
      <w:r w:rsidRPr="001C3347">
        <w:rPr>
          <w:b w:val="0"/>
          <w:bCs w:val="0"/>
          <w:color w:val="auto"/>
          <w:sz w:val="22"/>
          <w:szCs w:val="20"/>
        </w:rPr>
        <w:t xml:space="preserve">Die eingesetzten Werte sind der </w:t>
      </w:r>
      <w:r w:rsidR="006C0A02" w:rsidRPr="001C3347">
        <w:rPr>
          <w:b w:val="0"/>
          <w:bCs w:val="0"/>
          <w:color w:val="auto"/>
          <w:sz w:val="22"/>
          <w:szCs w:val="20"/>
        </w:rPr>
        <w:fldChar w:fldCharType="begin"/>
      </w:r>
      <w:r w:rsidR="006C0A02" w:rsidRPr="001C3347">
        <w:rPr>
          <w:b w:val="0"/>
          <w:bCs w:val="0"/>
          <w:color w:val="auto"/>
          <w:sz w:val="22"/>
          <w:szCs w:val="20"/>
        </w:rPr>
        <w:instrText xml:space="preserve"> REF _Ref70704127 \h </w:instrText>
      </w:r>
      <w:r w:rsidR="001C3347">
        <w:rPr>
          <w:b w:val="0"/>
          <w:bCs w:val="0"/>
          <w:color w:val="auto"/>
          <w:sz w:val="22"/>
          <w:szCs w:val="20"/>
        </w:rPr>
        <w:instrText xml:space="preserve"> \* MERGEFORMAT </w:instrText>
      </w:r>
      <w:r w:rsidR="006C0A02" w:rsidRPr="001C3347">
        <w:rPr>
          <w:b w:val="0"/>
          <w:bCs w:val="0"/>
          <w:color w:val="auto"/>
          <w:sz w:val="22"/>
          <w:szCs w:val="20"/>
        </w:rPr>
      </w:r>
      <w:r w:rsidR="006C0A02" w:rsidRPr="001C3347">
        <w:rPr>
          <w:b w:val="0"/>
          <w:bCs w:val="0"/>
          <w:color w:val="auto"/>
          <w:sz w:val="22"/>
          <w:szCs w:val="20"/>
        </w:rPr>
        <w:fldChar w:fldCharType="separate"/>
      </w:r>
      <w:r w:rsidR="009B60EC" w:rsidRPr="009B60EC">
        <w:rPr>
          <w:b w:val="0"/>
          <w:bCs w:val="0"/>
          <w:color w:val="auto"/>
          <w:sz w:val="22"/>
          <w:szCs w:val="20"/>
        </w:rPr>
        <w:t>Tabelle 5</w:t>
      </w:r>
      <w:r w:rsidR="006C0A02" w:rsidRPr="001C3347">
        <w:rPr>
          <w:b w:val="0"/>
          <w:bCs w:val="0"/>
          <w:color w:val="auto"/>
          <w:sz w:val="22"/>
          <w:szCs w:val="20"/>
        </w:rPr>
        <w:fldChar w:fldCharType="end"/>
      </w:r>
      <w:r w:rsidRPr="001C3347">
        <w:rPr>
          <w:b w:val="0"/>
          <w:bCs w:val="0"/>
          <w:color w:val="auto"/>
          <w:sz w:val="22"/>
          <w:szCs w:val="20"/>
        </w:rPr>
        <w:t xml:space="preserve"> zu entnehmen.</w:t>
      </w:r>
    </w:p>
    <w:p w14:paraId="44EF8366" w14:textId="77777777" w:rsidR="003265B8" w:rsidRDefault="003265B8" w:rsidP="003265B8">
      <w:pPr>
        <w:pStyle w:val="Beschriftung"/>
        <w:keepNext/>
      </w:pPr>
    </w:p>
    <w:p w14:paraId="3390BD7E" w14:textId="3501E7FE" w:rsidR="003265B8" w:rsidRDefault="003265B8" w:rsidP="003265B8">
      <w:pPr>
        <w:pStyle w:val="Beschriftung"/>
        <w:keepNext/>
      </w:pPr>
      <w:bookmarkStart w:id="15" w:name="_Ref70704127"/>
      <w:r>
        <w:t xml:space="preserve">Tabelle </w:t>
      </w:r>
      <w:r w:rsidR="00E81D71">
        <w:fldChar w:fldCharType="begin"/>
      </w:r>
      <w:r w:rsidR="00E81D71">
        <w:instrText xml:space="preserve"> SEQ Tabelle \* ARABIC </w:instrText>
      </w:r>
      <w:r w:rsidR="00E81D71">
        <w:fldChar w:fldCharType="separate"/>
      </w:r>
      <w:r w:rsidR="009B60EC">
        <w:rPr>
          <w:noProof/>
        </w:rPr>
        <w:t>5</w:t>
      </w:r>
      <w:r w:rsidR="00E81D71">
        <w:rPr>
          <w:noProof/>
        </w:rPr>
        <w:fldChar w:fldCharType="end"/>
      </w:r>
      <w:bookmarkEnd w:id="15"/>
      <w:r>
        <w:t xml:space="preserve">: Parameter für die Berechnung der </w:t>
      </w:r>
      <w:r w:rsidR="009A0ABD">
        <w:t>Vorspann</w:t>
      </w:r>
      <w:r w:rsidR="00197CF1">
        <w:t>kraft</w:t>
      </w:r>
      <w:r w:rsidR="009A0ABD">
        <w:t xml:space="preserve">verluste infolge des Setzens im Betrieb </w:t>
      </w:r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04"/>
        <w:gridCol w:w="1156"/>
        <w:gridCol w:w="5073"/>
        <w:gridCol w:w="1127"/>
      </w:tblGrid>
      <w:tr w:rsidR="003265B8" w14:paraId="74AEC597" w14:textId="77777777" w:rsidTr="00890092">
        <w:tc>
          <w:tcPr>
            <w:tcW w:w="1704" w:type="dxa"/>
          </w:tcPr>
          <w:p w14:paraId="52C251A8" w14:textId="77777777" w:rsidR="003265B8" w:rsidRDefault="003265B8" w:rsidP="00070994">
            <w:r>
              <w:t>Formelzeichen</w:t>
            </w:r>
          </w:p>
        </w:tc>
        <w:tc>
          <w:tcPr>
            <w:tcW w:w="1156" w:type="dxa"/>
          </w:tcPr>
          <w:p w14:paraId="03C36D6E" w14:textId="77777777" w:rsidR="003265B8" w:rsidRDefault="003265B8" w:rsidP="00070994">
            <w:r>
              <w:t>Einheit</w:t>
            </w:r>
          </w:p>
        </w:tc>
        <w:tc>
          <w:tcPr>
            <w:tcW w:w="5073" w:type="dxa"/>
          </w:tcPr>
          <w:p w14:paraId="7B49CECD" w14:textId="77777777" w:rsidR="003265B8" w:rsidRDefault="003265B8" w:rsidP="00070994">
            <w:r>
              <w:t>Benennung</w:t>
            </w:r>
          </w:p>
        </w:tc>
        <w:tc>
          <w:tcPr>
            <w:tcW w:w="1127" w:type="dxa"/>
          </w:tcPr>
          <w:p w14:paraId="598F975E" w14:textId="77777777" w:rsidR="003265B8" w:rsidRDefault="003265B8" w:rsidP="00070994">
            <w:r>
              <w:t>Wert</w:t>
            </w:r>
          </w:p>
        </w:tc>
      </w:tr>
      <w:tr w:rsidR="003265B8" w14:paraId="0D51E643" w14:textId="77777777" w:rsidTr="00890092">
        <w:tc>
          <w:tcPr>
            <w:tcW w:w="1704" w:type="dxa"/>
          </w:tcPr>
          <w:p w14:paraId="6FDF26E4" w14:textId="5682FCD5" w:rsidR="003265B8" w:rsidRDefault="00E81D71" w:rsidP="0007099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156" w:type="dxa"/>
          </w:tcPr>
          <w:p w14:paraId="5EE3EE8A" w14:textId="77777777" w:rsidR="003265B8" w:rsidRDefault="003265B8" w:rsidP="00070994">
            <w:r>
              <w:t>mm</w:t>
            </w:r>
          </w:p>
        </w:tc>
        <w:tc>
          <w:tcPr>
            <w:tcW w:w="5073" w:type="dxa"/>
          </w:tcPr>
          <w:p w14:paraId="69430BC2" w14:textId="790D819D" w:rsidR="003265B8" w:rsidRDefault="003265B8" w:rsidP="00070994">
            <w:r>
              <w:t xml:space="preserve">Setzbetrag für </w:t>
            </w:r>
            <w:proofErr w:type="spellStart"/>
            <w:r w:rsidR="0061121C">
              <w:t>Rautiefen</w:t>
            </w:r>
            <w:proofErr w:type="spellEnd"/>
            <w:r w:rsidR="0061121C">
              <w:t xml:space="preserve"> der Oberflächen </w:t>
            </w:r>
            <w:r>
              <w:t xml:space="preserve"> &lt; 10</w:t>
            </w:r>
            <w:r w:rsidR="0061121C">
              <w:t xml:space="preserve"> µm</w:t>
            </w:r>
            <w:r>
              <w:t xml:space="preserve"> </w:t>
            </w:r>
            <w:r w:rsidR="00890092">
              <w:t>[2]</w:t>
            </w:r>
          </w:p>
        </w:tc>
        <w:tc>
          <w:tcPr>
            <w:tcW w:w="1127" w:type="dxa"/>
          </w:tcPr>
          <w:p w14:paraId="4C26F355" w14:textId="524543B4" w:rsidR="003265B8" w:rsidRDefault="003447A5" w:rsidP="00070994">
            <w:r>
              <w:t>7</w:t>
            </w:r>
            <w:r w:rsidR="0061121C">
              <w:t xml:space="preserve"> µm</w:t>
            </w:r>
          </w:p>
        </w:tc>
      </w:tr>
    </w:tbl>
    <w:p w14:paraId="4C3DE84E" w14:textId="5E32D4E6" w:rsidR="00CF1773" w:rsidRDefault="00051014" w:rsidP="00B50E8F">
      <w:r>
        <w:t>Für eine sichere Auslegung der Schraubenverbindung muss nach</w:t>
      </w:r>
    </w:p>
    <w:p w14:paraId="5F1E5F35" w14:textId="7F951076" w:rsidR="00051014" w:rsidRDefault="00E81D71" w:rsidP="00B50E8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VM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</m:oMath>
      </m:oMathPara>
    </w:p>
    <w:p w14:paraId="73E052B2" w14:textId="23E8C811" w:rsidR="008A339C" w:rsidRDefault="00051014" w:rsidP="00B50E8F">
      <w:r>
        <w:t>und dem Anziehfaktor k</w:t>
      </w:r>
      <w:r w:rsidRPr="00051014">
        <w:rPr>
          <w:vertAlign w:val="subscript"/>
        </w:rPr>
        <w:t>A</w:t>
      </w:r>
      <w:r>
        <w:t xml:space="preserve"> = 1,5 </w:t>
      </w:r>
      <w:r w:rsidR="003152DC">
        <w:t xml:space="preserve">[2] (für das Anziehen mit dem Drehmomentschlüssel) </w:t>
      </w:r>
      <w:r>
        <w:t xml:space="preserve">eine ausreichende Restklemmkraft </w:t>
      </w:r>
      <w:proofErr w:type="spellStart"/>
      <w:r>
        <w:t>F</w:t>
      </w:r>
      <w:r w:rsidRPr="00051014">
        <w:rPr>
          <w:vertAlign w:val="subscript"/>
        </w:rPr>
        <w:t>Kl</w:t>
      </w:r>
      <w:proofErr w:type="spellEnd"/>
      <w:r>
        <w:t xml:space="preserve"> vorhanden sein. </w:t>
      </w:r>
      <w:r w:rsidR="00AF6DDF">
        <w:t xml:space="preserve">Diese ist mit </w:t>
      </w:r>
      <w:r w:rsidR="003152DC">
        <w:t>656,9N</w:t>
      </w:r>
      <w:r w:rsidR="00AF6DDF">
        <w:t xml:space="preserve"> etwas knapp</w:t>
      </w:r>
      <w:r w:rsidR="00197CF1">
        <w:t xml:space="preserve">. Die Schraubenverbindung </w:t>
      </w:r>
      <w:r w:rsidR="00A83EA3">
        <w:t>sollte nach 24h erneut mit dem empfohlenen Drehmoment angezogen werden</w:t>
      </w:r>
      <w:r w:rsidR="00197CF1">
        <w:t xml:space="preserve"> um eventuell auftretende Vorspannkraftverluste auszugleichen</w:t>
      </w:r>
      <w:r w:rsidR="00AF6DDF">
        <w:t xml:space="preserve">. </w:t>
      </w:r>
    </w:p>
    <w:p w14:paraId="6E94CC44" w14:textId="255F62D9" w:rsidR="0033666D" w:rsidRDefault="0033666D" w:rsidP="0033666D">
      <w:pPr>
        <w:pStyle w:val="berschrift1"/>
      </w:pPr>
      <w:bookmarkStart w:id="16" w:name="_Toc71019150"/>
      <w:r>
        <w:t>Beanspruchung der Schraube beim Anziehen und im Betrieb</w:t>
      </w:r>
      <w:bookmarkEnd w:id="16"/>
    </w:p>
    <w:p w14:paraId="148C55EC" w14:textId="5D9F6343" w:rsidR="0033666D" w:rsidRDefault="00B23877" w:rsidP="00B50E8F">
      <w:r>
        <w:t>Der Festigkeitsnachweis der Schraube für den Lastfall Anziehen der Schraubenverbindung und den Betriebsfall</w:t>
      </w:r>
      <w:r w:rsidR="00890092">
        <w:t xml:space="preserve"> durchzuführen</w:t>
      </w:r>
      <w:r>
        <w:t xml:space="preserve">. </w:t>
      </w:r>
      <w:r w:rsidR="0033666D">
        <w:t xml:space="preserve">Die Beanspruchung der Schraube beim Anziehen wird nach Gleichung </w:t>
      </w:r>
    </w:p>
    <w:p w14:paraId="24F4D0CD" w14:textId="49E17A24" w:rsidR="0033666D" w:rsidRDefault="00E81D71" w:rsidP="00B50E8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red.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3τ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258,2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∙206,2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=440,7MPa≤ν∙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p0,2</m:t>
              </m:r>
            </m:sub>
          </m:sSub>
          <m:r>
            <w:rPr>
              <w:rFonts w:ascii="Cambria Math" w:hAnsi="Cambria Math"/>
            </w:rPr>
            <m:t>=0,9∙700MPa=630MPa</m:t>
          </m:r>
        </m:oMath>
      </m:oMathPara>
    </w:p>
    <w:p w14:paraId="5DD7087E" w14:textId="7AAC40AA" w:rsidR="0033666D" w:rsidRDefault="0033666D" w:rsidP="00B50E8F">
      <w:r>
        <w:t>bestimmt.</w:t>
      </w:r>
      <w:r w:rsidR="000205A1">
        <w:t xml:space="preserve"> Mit</w:t>
      </w:r>
      <w:r w:rsidR="008606CE">
        <w:t xml:space="preserve"> </w:t>
      </w:r>
      <w:r w:rsidR="008606CE">
        <w:t xml:space="preserve">Montagezugspannung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14:paraId="5236FC7A" w14:textId="1A0FDE9D" w:rsidR="000205A1" w:rsidRPr="000205A1" w:rsidRDefault="00E81D71" w:rsidP="00B50E8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2267N</m:t>
              </m:r>
            </m:num>
            <m:den>
              <m:r>
                <w:rPr>
                  <w:rFonts w:ascii="Cambria Math" w:hAnsi="Cambria Math"/>
                </w:rPr>
                <m:t>8,78 mm²</m:t>
              </m:r>
            </m:den>
          </m:f>
          <m:r>
            <w:rPr>
              <w:rFonts w:ascii="Cambria Math" w:hAnsi="Cambria Math"/>
            </w:rPr>
            <m:t>=258,2 MPa</m:t>
          </m:r>
        </m:oMath>
      </m:oMathPara>
    </w:p>
    <w:p w14:paraId="319382F6" w14:textId="6738FBCF" w:rsidR="000205A1" w:rsidRDefault="008606CE" w:rsidP="00B50E8F">
      <w:r>
        <w:rPr>
          <w:rFonts w:eastAsiaTheme="minorEastAsia"/>
        </w:rPr>
        <w:t>u</w:t>
      </w:r>
      <w:r w:rsidR="000205A1">
        <w:rPr>
          <w:rFonts w:eastAsiaTheme="minorEastAsia"/>
        </w:rPr>
        <w:t>nd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Torsionsspannung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0D27A70B" w14:textId="73A68243" w:rsidR="0033666D" w:rsidRDefault="00E81D71" w:rsidP="00B50E8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2017 Nmm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3,545 mm+3,141 mm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=206,2 MPa</m:t>
          </m:r>
        </m:oMath>
      </m:oMathPara>
    </w:p>
    <w:p w14:paraId="22A6F57F" w14:textId="5D73D765" w:rsidR="00B23877" w:rsidRDefault="00B23877" w:rsidP="00B50E8F">
      <w:r>
        <w:t>Die Beanspruchung der Schraube im Betrieb:</w:t>
      </w:r>
    </w:p>
    <w:p w14:paraId="10654339" w14:textId="15E01623" w:rsidR="00B23877" w:rsidRDefault="00E81D71" w:rsidP="00B2387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red.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z max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258,2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0,5∙206,2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=313,9MPa≤ν∙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p0,2</m:t>
              </m:r>
            </m:sub>
          </m:sSub>
          <m:r>
            <w:rPr>
              <w:rFonts w:ascii="Cambria Math" w:hAnsi="Cambria Math"/>
            </w:rPr>
            <m:t>=0,9∙700MPa=630MPa</m:t>
          </m:r>
        </m:oMath>
      </m:oMathPara>
    </w:p>
    <w:p w14:paraId="17D0A3DF" w14:textId="76693242" w:rsidR="00B23877" w:rsidRDefault="008606CE" w:rsidP="00B23877">
      <w:r>
        <w:t xml:space="preserve">Mit Montagezugspannung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>:</w:t>
      </w:r>
    </w:p>
    <w:p w14:paraId="2DB77459" w14:textId="77777777" w:rsidR="00B23877" w:rsidRPr="000205A1" w:rsidRDefault="00E81D71" w:rsidP="00B238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2267N</m:t>
              </m:r>
            </m:num>
            <m:den>
              <m:r>
                <w:rPr>
                  <w:rFonts w:ascii="Cambria Math" w:hAnsi="Cambria Math"/>
                </w:rPr>
                <m:t>8,78 mm²</m:t>
              </m:r>
            </m:den>
          </m:f>
          <m:r>
            <w:rPr>
              <w:rFonts w:ascii="Cambria Math" w:hAnsi="Cambria Math"/>
            </w:rPr>
            <m:t>=258,2 MPa</m:t>
          </m:r>
        </m:oMath>
      </m:oMathPara>
    </w:p>
    <w:p w14:paraId="71F74542" w14:textId="3304FF92" w:rsidR="00B23877" w:rsidRDefault="008606CE" w:rsidP="00B23877">
      <w:r>
        <w:rPr>
          <w:rFonts w:eastAsiaTheme="minorEastAsia"/>
        </w:rPr>
        <w:lastRenderedPageBreak/>
        <w:t xml:space="preserve">Mit Torsionsspannung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>:</w:t>
      </w:r>
    </w:p>
    <w:p w14:paraId="3628E765" w14:textId="77777777" w:rsidR="00B23877" w:rsidRDefault="00E81D71" w:rsidP="00B2387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2017 Nmm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3,545 mm+3,141 mm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=206,2 MPa</m:t>
          </m:r>
        </m:oMath>
      </m:oMathPara>
    </w:p>
    <w:p w14:paraId="5A41CF41" w14:textId="6A501DB7" w:rsidR="00B23877" w:rsidRDefault="005E71A6" w:rsidP="00B23877">
      <w:r>
        <w:t>Durch den Entfall einer zusätzlichen Betriebskraft F</w:t>
      </w:r>
      <w:r w:rsidRPr="005E71A6">
        <w:rPr>
          <w:vertAlign w:val="subscript"/>
        </w:rPr>
        <w:t>B</w:t>
      </w:r>
      <w:r>
        <w:t xml:space="preserve"> ist der Lastfall Anziehen der kritische. </w:t>
      </w:r>
    </w:p>
    <w:p w14:paraId="6182EC04" w14:textId="793A1BA9" w:rsidR="008606CE" w:rsidRDefault="008606CE" w:rsidP="008606CE">
      <w:pPr>
        <w:pStyle w:val="berschrift1"/>
      </w:pPr>
      <w:bookmarkStart w:id="17" w:name="_Toc71019151"/>
      <w:r>
        <w:t>Empfehlungen</w:t>
      </w:r>
      <w:bookmarkEnd w:id="17"/>
    </w:p>
    <w:p w14:paraId="4544291E" w14:textId="62EA2E27" w:rsidR="008606CE" w:rsidRDefault="008606CE" w:rsidP="00B23877"/>
    <w:p w14:paraId="4CF9683B" w14:textId="15DC6E04" w:rsidR="008606CE" w:rsidRPr="008606CE" w:rsidRDefault="008606CE" w:rsidP="008606CE">
      <w:pPr>
        <w:pStyle w:val="Listenabsatz"/>
        <w:numPr>
          <w:ilvl w:val="0"/>
          <w:numId w:val="38"/>
        </w:numPr>
      </w:pPr>
      <w:r>
        <w:t xml:space="preserve">Anziehmoment der Schraube M4 Edelstahl in Aluminium </w:t>
      </w:r>
      <w:r>
        <w:t>(AlMg4,5Mn0,7)</w:t>
      </w:r>
      <w:r>
        <w:t xml:space="preserve">: </w:t>
      </w:r>
      <w:r w:rsidRPr="008606CE">
        <w:rPr>
          <w:b/>
          <w:bCs/>
        </w:rPr>
        <w:t xml:space="preserve">2 </w:t>
      </w:r>
      <w:proofErr w:type="spellStart"/>
      <w:r w:rsidRPr="008606CE">
        <w:rPr>
          <w:b/>
          <w:bCs/>
        </w:rPr>
        <w:t>Nm</w:t>
      </w:r>
      <w:proofErr w:type="spellEnd"/>
    </w:p>
    <w:p w14:paraId="44754A6C" w14:textId="553CAD3B" w:rsidR="008606CE" w:rsidRDefault="004B52D0" w:rsidP="008606CE">
      <w:pPr>
        <w:pStyle w:val="Listenabsatz"/>
        <w:numPr>
          <w:ilvl w:val="0"/>
          <w:numId w:val="38"/>
        </w:numPr>
      </w:pPr>
      <w:r>
        <w:t>Die vorhandene E</w:t>
      </w:r>
      <w:r w:rsidR="008606CE" w:rsidRPr="008606CE">
        <w:t>inschraubtiefe</w:t>
      </w:r>
      <w:r>
        <w:t xml:space="preserve"> muss</w:t>
      </w:r>
      <w:r w:rsidR="008606CE">
        <w:t xml:space="preserve"> mindestens 5,9 bis 7,8 mm</w:t>
      </w:r>
      <w:r w:rsidR="00A64700">
        <w:t xml:space="preserve">. Längere Einschraubtiefen stellen kein Problem dar. </w:t>
      </w:r>
    </w:p>
    <w:p w14:paraId="3D176D92" w14:textId="38C3CC70" w:rsidR="008606CE" w:rsidRPr="008606CE" w:rsidRDefault="008606CE" w:rsidP="008606CE">
      <w:pPr>
        <w:pStyle w:val="Listenabsatz"/>
        <w:numPr>
          <w:ilvl w:val="0"/>
          <w:numId w:val="38"/>
        </w:numPr>
      </w:pPr>
      <w:r>
        <w:t>Nachziehen der Schraubverbindung nach 24 h</w:t>
      </w:r>
    </w:p>
    <w:p w14:paraId="401B26D1" w14:textId="77777777" w:rsidR="00B23877" w:rsidRDefault="00B23877" w:rsidP="00B50E8F"/>
    <w:p w14:paraId="46C2B145" w14:textId="6C55EBBB" w:rsidR="006D5450" w:rsidRDefault="00070994" w:rsidP="00070994">
      <w:pPr>
        <w:pStyle w:val="Inhaltsverzeichnisberschrift"/>
      </w:pPr>
      <w:r>
        <w:t>Literatur</w:t>
      </w:r>
    </w:p>
    <w:p w14:paraId="3C3FBA46" w14:textId="29BD75BB" w:rsidR="00070994" w:rsidRDefault="00070994" w:rsidP="00070994">
      <w:r>
        <w:t>[1]</w:t>
      </w:r>
      <w:r>
        <w:tab/>
        <w:t>VDI-Richtlinie 2230 T1: Systematische Berechnung hochbeanspruchter Schraubenverbindungen. Zylindrische Einschraubverbindungen. Düsseldorf: VDI 2003</w:t>
      </w:r>
    </w:p>
    <w:p w14:paraId="6A2EEF60" w14:textId="3FAF0878" w:rsidR="00070994" w:rsidRPr="00070994" w:rsidRDefault="00070994" w:rsidP="00070994">
      <w:r w:rsidRPr="00070994">
        <w:t>[2]</w:t>
      </w:r>
      <w:r w:rsidRPr="00070994">
        <w:tab/>
        <w:t>Muhs, D.: Roloff/</w:t>
      </w:r>
      <w:proofErr w:type="spellStart"/>
      <w:r w:rsidRPr="00070994">
        <w:t>Matek</w:t>
      </w:r>
      <w:proofErr w:type="spellEnd"/>
      <w:r w:rsidRPr="00070994">
        <w:t xml:space="preserve"> Maschinenelemente. 18. Au</w:t>
      </w:r>
      <w:r>
        <w:t>flage</w:t>
      </w:r>
      <w:r w:rsidR="001C1621">
        <w:t xml:space="preserve"> Wiesbaden: </w:t>
      </w:r>
      <w:proofErr w:type="spellStart"/>
      <w:r w:rsidR="001C1621">
        <w:t>Friedr</w:t>
      </w:r>
      <w:proofErr w:type="spellEnd"/>
      <w:r w:rsidR="001C1621">
        <w:t>. Vieweg &amp; Sohn Verlag, 2007</w:t>
      </w:r>
    </w:p>
    <w:p w14:paraId="1AC265D2" w14:textId="6C6D2BD8" w:rsidR="00070994" w:rsidRPr="00070994" w:rsidRDefault="0092741C" w:rsidP="00B50E8F">
      <w:r>
        <w:t>[3]</w:t>
      </w:r>
      <w:r>
        <w:tab/>
      </w:r>
      <w:proofErr w:type="spellStart"/>
      <w:r>
        <w:t>Bikar</w:t>
      </w:r>
      <w:proofErr w:type="spellEnd"/>
      <w:r>
        <w:t xml:space="preserve"> Metalle GmbH: Datenblätter Aluminium FORMODAL 024 </w:t>
      </w:r>
      <w:proofErr w:type="spellStart"/>
      <w:r>
        <w:t>elox</w:t>
      </w:r>
      <w:proofErr w:type="spellEnd"/>
    </w:p>
    <w:sectPr w:rsidR="00070994" w:rsidRPr="00070994" w:rsidSect="00E2267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-1701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C5506" w14:textId="77777777" w:rsidR="00E81D71" w:rsidRDefault="00E81D71" w:rsidP="00B31C60">
      <w:pPr>
        <w:spacing w:before="0" w:line="240" w:lineRule="auto"/>
      </w:pPr>
      <w:r>
        <w:separator/>
      </w:r>
    </w:p>
  </w:endnote>
  <w:endnote w:type="continuationSeparator" w:id="0">
    <w:p w14:paraId="0A3136E6" w14:textId="77777777" w:rsidR="00E81D71" w:rsidRDefault="00E81D71" w:rsidP="00B31C6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B5D63" w14:textId="77777777" w:rsidR="006D2F19" w:rsidRPr="00E2267F" w:rsidRDefault="006D2F19" w:rsidP="00E2267F">
    <w:pPr>
      <w:pStyle w:val="KeinLeerraum"/>
      <w:jc w:val="right"/>
      <w:rPr>
        <w:szCs w:val="22"/>
      </w:rPr>
    </w:pPr>
    <w:r w:rsidRPr="00346A1A">
      <w:rPr>
        <w:sz w:val="16"/>
        <w:szCs w:val="16"/>
      </w:rPr>
      <w:ptab w:relativeTo="margin" w:alignment="left" w:leader="none"/>
    </w:r>
    <w:r w:rsidRPr="000772D4">
      <w:fldChar w:fldCharType="begin"/>
    </w:r>
    <w:r w:rsidRPr="000772D4">
      <w:instrText xml:space="preserve"> PAGE  \* Arabic  \* MERGEFORMAT </w:instrText>
    </w:r>
    <w:r w:rsidRPr="000772D4">
      <w:fldChar w:fldCharType="separate"/>
    </w:r>
    <w:r>
      <w:rPr>
        <w:noProof/>
      </w:rPr>
      <w:t>2</w:t>
    </w:r>
    <w:r w:rsidRPr="000772D4">
      <w:fldChar w:fldCharType="end"/>
    </w:r>
    <w:r w:rsidRPr="000772D4">
      <w:t>/</w:t>
    </w:r>
    <w:r w:rsidR="00E81D71">
      <w:fldChar w:fldCharType="begin"/>
    </w:r>
    <w:r w:rsidR="00E81D71">
      <w:instrText xml:space="preserve"> NUMPAGES   \* MERGEFORMAT </w:instrText>
    </w:r>
    <w:r w:rsidR="00E81D71">
      <w:fldChar w:fldCharType="separate"/>
    </w:r>
    <w:r>
      <w:rPr>
        <w:noProof/>
      </w:rPr>
      <w:t>2</w:t>
    </w:r>
    <w:r w:rsidR="00E81D71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34EEC" w14:textId="6325D5FC" w:rsidR="006D2F19" w:rsidRPr="007124EC" w:rsidRDefault="006D2F19" w:rsidP="007124EC">
    <w:pPr>
      <w:pStyle w:val="KeinLeerraum"/>
    </w:pPr>
    <w:r w:rsidRPr="00505969">
      <w:rPr>
        <w:sz w:val="14"/>
      </w:rPr>
      <w:fldChar w:fldCharType="begin"/>
    </w:r>
    <w:r w:rsidRPr="00505969">
      <w:rPr>
        <w:sz w:val="14"/>
      </w:rPr>
      <w:instrText xml:space="preserve"> FILENAME \* MERGEFORMAT </w:instrText>
    </w:r>
    <w:r w:rsidRPr="00505969">
      <w:rPr>
        <w:sz w:val="14"/>
      </w:rPr>
      <w:fldChar w:fldCharType="separate"/>
    </w:r>
    <w:r w:rsidR="009B60EC">
      <w:rPr>
        <w:noProof/>
        <w:sz w:val="14"/>
      </w:rPr>
      <w:t>20210504_Bericht M4 Schrauben Drehmoment</w:t>
    </w:r>
    <w:r w:rsidRPr="00505969">
      <w:rPr>
        <w:sz w:val="14"/>
      </w:rPr>
      <w:fldChar w:fldCharType="end"/>
    </w:r>
    <w:r w:rsidRPr="007124EC">
      <w:ptab w:relativeTo="margin" w:alignment="right" w:leader="none"/>
    </w:r>
    <w:r w:rsidRPr="000772D4">
      <w:fldChar w:fldCharType="begin"/>
    </w:r>
    <w:r w:rsidRPr="000772D4">
      <w:instrText xml:space="preserve"> PAGE  \* Arabic  \* MERGEFORMAT </w:instrText>
    </w:r>
    <w:r w:rsidRPr="000772D4">
      <w:fldChar w:fldCharType="separate"/>
    </w:r>
    <w:r>
      <w:rPr>
        <w:noProof/>
      </w:rPr>
      <w:t>1</w:t>
    </w:r>
    <w:r w:rsidRPr="000772D4">
      <w:fldChar w:fldCharType="end"/>
    </w:r>
    <w:r w:rsidRPr="000772D4">
      <w:t>/</w:t>
    </w:r>
    <w:r w:rsidR="00E81D71">
      <w:fldChar w:fldCharType="begin"/>
    </w:r>
    <w:r w:rsidR="00E81D71">
      <w:instrText xml:space="preserve"> NUMPAGES  \* Arabic  \* MERGEFORMAT </w:instrText>
    </w:r>
    <w:r w:rsidR="00E81D71">
      <w:fldChar w:fldCharType="separate"/>
    </w:r>
    <w:r>
      <w:rPr>
        <w:noProof/>
      </w:rPr>
      <w:t>2</w:t>
    </w:r>
    <w:r w:rsidR="00E81D7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A041C" w14:textId="77777777" w:rsidR="00E81D71" w:rsidRDefault="00E81D71" w:rsidP="00B31C60">
      <w:pPr>
        <w:spacing w:before="0" w:line="240" w:lineRule="auto"/>
      </w:pPr>
      <w:r>
        <w:separator/>
      </w:r>
    </w:p>
  </w:footnote>
  <w:footnote w:type="continuationSeparator" w:id="0">
    <w:p w14:paraId="7D826C97" w14:textId="77777777" w:rsidR="00E81D71" w:rsidRDefault="00E81D71" w:rsidP="00B31C6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597BA" w14:textId="13EEF1E8" w:rsidR="006D2F19" w:rsidRDefault="006D2F19" w:rsidP="00A61FA5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2B64F67B" wp14:editId="5B50937D">
          <wp:simplePos x="0" y="0"/>
          <wp:positionH relativeFrom="column">
            <wp:posOffset>-1933</wp:posOffset>
          </wp:positionH>
          <wp:positionV relativeFrom="paragraph">
            <wp:posOffset>3009</wp:posOffset>
          </wp:positionV>
          <wp:extent cx="1264285" cy="286385"/>
          <wp:effectExtent l="0" t="0" r="0" b="0"/>
          <wp:wrapNone/>
          <wp:docPr id="1" name="Grafik 1" descr="Z:\Operations\QM\ISO 9001_2015\40_ISO_Struktur\191_Dokumentenlenkung\4_Vorlagen\4_Corporate\MEN-CE-Logo_farbi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 descr="Z:\Operations\QM\ISO 9001_2015\40_ISO_Struktur\191_Dokumentenlenkung\4_Vorlagen\4_Corporate\MEN-CE-Logo_farbi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4285" cy="286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61FA5">
      <w:ptab w:relativeTo="margin" w:alignment="right" w:leader="none"/>
    </w:r>
    <w:sdt>
      <w:sdtPr>
        <w:alias w:val="Titel"/>
        <w:tag w:val=""/>
        <w:id w:val="876584271"/>
        <w:placeholder>
          <w:docPart w:val="DefaultPlaceholder_209865978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Untersuchung des Drehmoments der M4 Schrauben auf der Ein-/Auskoppelplattform</w:t>
        </w:r>
      </w:sdtContent>
    </w:sdt>
    <w:r w:rsidRPr="007124EC">
      <w:t>,</w:t>
    </w:r>
    <w:r>
      <w:t xml:space="preserve"> </w:t>
    </w:r>
    <w:sdt>
      <w:sdtPr>
        <w:alias w:val="Veröffentlichungsdatum"/>
        <w:tag w:val=""/>
        <w:id w:val="1144787658"/>
        <w:dataBinding w:prefixMappings="xmlns:ns0='http://schemas.microsoft.com/office/2006/coverPageProps' " w:xpath="/ns0:CoverPageProperties[1]/ns0:PublishDate[1]" w:storeItemID="{55AF091B-3C7A-41E3-B477-F2FDAA23CFDA}"/>
        <w:date w:fullDate="2021-04-26T00:00:00Z">
          <w:dateFormat w:val="dd.MM.yyyy"/>
          <w:lid w:val="de-DE"/>
          <w:storeMappedDataAs w:val="dateTime"/>
          <w:calendar w:val="gregorian"/>
        </w:date>
      </w:sdtPr>
      <w:sdtEndPr/>
      <w:sdtContent>
        <w:r>
          <w:t>26.04.2021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pPr w:leftFromText="141" w:rightFromText="141" w:vertAnchor="text" w:horzAnchor="page" w:tblpX="714" w:tblpY="1"/>
      <w:tblOverlap w:val="never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9"/>
      <w:gridCol w:w="1989"/>
      <w:gridCol w:w="5954"/>
      <w:gridCol w:w="850"/>
      <w:gridCol w:w="1134"/>
    </w:tblGrid>
    <w:tr w:rsidR="006D2F19" w14:paraId="7D4BC052" w14:textId="77777777" w:rsidTr="000C4B45">
      <w:trPr>
        <w:cantSplit/>
        <w:trHeight w:val="382"/>
      </w:trPr>
      <w:tc>
        <w:tcPr>
          <w:tcW w:w="279" w:type="dxa"/>
          <w:vMerge w:val="restart"/>
          <w:textDirection w:val="btLr"/>
        </w:tcPr>
        <w:p w14:paraId="3E8CC5DD" w14:textId="77777777" w:rsidR="006D2F19" w:rsidRPr="007124EC" w:rsidRDefault="006D2F19" w:rsidP="0073183A">
          <w:pPr>
            <w:pStyle w:val="Kopfzeile"/>
            <w:ind w:left="113" w:right="113"/>
            <w:jc w:val="right"/>
            <w:rPr>
              <w:sz w:val="10"/>
              <w:szCs w:val="12"/>
            </w:rPr>
          </w:pPr>
          <w:r w:rsidRPr="007124EC">
            <w:rPr>
              <w:sz w:val="10"/>
              <w:szCs w:val="12"/>
            </w:rPr>
            <w:t>M</w:t>
          </w:r>
          <w:r>
            <w:rPr>
              <w:sz w:val="10"/>
              <w:szCs w:val="12"/>
            </w:rPr>
            <w:t>EN-CD-</w:t>
          </w:r>
          <w:proofErr w:type="spellStart"/>
          <w:r w:rsidRPr="007124EC">
            <w:rPr>
              <w:sz w:val="10"/>
              <w:szCs w:val="12"/>
            </w:rPr>
            <w:t>Worddokument</w:t>
          </w:r>
          <w:r>
            <w:rPr>
              <w:sz w:val="10"/>
              <w:szCs w:val="12"/>
            </w:rPr>
            <w:t>_intern</w:t>
          </w:r>
          <w:proofErr w:type="spellEnd"/>
          <w:r>
            <w:rPr>
              <w:sz w:val="10"/>
              <w:szCs w:val="12"/>
            </w:rPr>
            <w:t>-de</w:t>
          </w:r>
        </w:p>
      </w:tc>
      <w:tc>
        <w:tcPr>
          <w:tcW w:w="1989" w:type="dxa"/>
          <w:vMerge w:val="restart"/>
          <w:tcBorders>
            <w:top w:val="single" w:sz="4" w:space="0" w:color="auto"/>
          </w:tcBorders>
          <w:vAlign w:val="center"/>
        </w:tcPr>
        <w:p w14:paraId="398F9770" w14:textId="77777777" w:rsidR="006D2F19" w:rsidRPr="007124EC" w:rsidRDefault="006D2F19" w:rsidP="000C4B45">
          <w:pPr>
            <w:pStyle w:val="Kopfzeile"/>
            <w:jc w:val="center"/>
            <w:rPr>
              <w:sz w:val="10"/>
              <w:szCs w:val="12"/>
            </w:rPr>
          </w:pPr>
          <w:r>
            <w:rPr>
              <w:noProof/>
              <w:sz w:val="10"/>
              <w:lang w:eastAsia="de-DE"/>
            </w:rPr>
            <w:drawing>
              <wp:inline distT="0" distB="0" distL="0" distR="0" wp14:anchorId="3D371533" wp14:editId="053529DC">
                <wp:extent cx="1264285" cy="270510"/>
                <wp:effectExtent l="0" t="0" r="0" b="0"/>
                <wp:docPr id="3" name="Grafik 3" descr="Z:\Operations\QM\ISO 9001_2015\40_ISO_Struktur\191_Dokumentenlenkung\4_Vorlagen\4_Corporate\MEN-CE-Logo_farbig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Operations\QM\ISO 9001_2015\40_ISO_Struktur\191_Dokumentenlenkung\4_Vorlagen\4_Corporate\MEN-CE-Logo_farbig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4285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sz="4" w:space="0" w:color="auto"/>
          </w:tcBorders>
          <w:vAlign w:val="center"/>
        </w:tcPr>
        <w:p w14:paraId="54B1750F" w14:textId="611A0B0F" w:rsidR="006D2F19" w:rsidRPr="0065329B" w:rsidRDefault="00E81D71" w:rsidP="00832EAD">
          <w:pPr>
            <w:pStyle w:val="Titel"/>
          </w:pPr>
          <w:sdt>
            <w:sdtPr>
              <w:rPr>
                <w:sz w:val="28"/>
                <w:szCs w:val="48"/>
              </w:rPr>
              <w:alias w:val="Titel"/>
              <w:tag w:val=""/>
              <w:id w:val="973794125"/>
              <w:placeholder>
                <w:docPart w:val="41C23C0D3FFB473DB5F8D008195C213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6D2F19" w:rsidRPr="00807502">
                <w:rPr>
                  <w:sz w:val="28"/>
                  <w:szCs w:val="48"/>
                </w:rPr>
                <w:t>Untersuchung des Drehmoments der M4 Schrauben auf der Ein-/Auskoppelplattform</w:t>
              </w:r>
            </w:sdtContent>
          </w:sdt>
        </w:p>
      </w:tc>
      <w:tc>
        <w:tcPr>
          <w:tcW w:w="850" w:type="dxa"/>
          <w:tcBorders>
            <w:top w:val="single" w:sz="4" w:space="0" w:color="auto"/>
          </w:tcBorders>
          <w:vAlign w:val="center"/>
        </w:tcPr>
        <w:p w14:paraId="36E4A454" w14:textId="77777777" w:rsidR="006D2F19" w:rsidRPr="000772D4" w:rsidRDefault="006D2F19" w:rsidP="000772D4">
          <w:pPr>
            <w:pStyle w:val="WenigLeerraum"/>
          </w:pPr>
          <w:r>
            <w:t>Autor</w:t>
          </w:r>
          <w:r w:rsidRPr="000772D4">
            <w:t>:</w:t>
          </w:r>
        </w:p>
      </w:tc>
      <w:tc>
        <w:tcPr>
          <w:tcW w:w="1134" w:type="dxa"/>
          <w:tcBorders>
            <w:top w:val="single" w:sz="4" w:space="0" w:color="auto"/>
          </w:tcBorders>
          <w:vAlign w:val="center"/>
        </w:tcPr>
        <w:p w14:paraId="7C810939" w14:textId="25484176" w:rsidR="006D2F19" w:rsidRPr="000772D4" w:rsidRDefault="006D2F19" w:rsidP="004C284C">
          <w:pPr>
            <w:pStyle w:val="WenigLeerraum"/>
          </w:pPr>
          <w:r>
            <w:t>FBA</w:t>
          </w:r>
        </w:p>
      </w:tc>
    </w:tr>
    <w:tr w:rsidR="006D2F19" w14:paraId="7F5FA025" w14:textId="77777777" w:rsidTr="000772D4">
      <w:trPr>
        <w:cantSplit/>
        <w:trHeight w:val="20"/>
      </w:trPr>
      <w:tc>
        <w:tcPr>
          <w:tcW w:w="279" w:type="dxa"/>
          <w:vMerge/>
          <w:textDirection w:val="btLr"/>
        </w:tcPr>
        <w:p w14:paraId="5E1E0A4A" w14:textId="77777777" w:rsidR="006D2F19" w:rsidRPr="00A61FA5" w:rsidRDefault="006D2F19" w:rsidP="0073183A">
          <w:pPr>
            <w:pStyle w:val="Kopfzeile"/>
            <w:ind w:left="113" w:right="113"/>
            <w:jc w:val="right"/>
            <w:rPr>
              <w:szCs w:val="12"/>
            </w:rPr>
          </w:pPr>
        </w:p>
      </w:tc>
      <w:tc>
        <w:tcPr>
          <w:tcW w:w="1989" w:type="dxa"/>
          <w:vMerge/>
          <w:tcBorders>
            <w:bottom w:val="single" w:sz="4" w:space="0" w:color="auto"/>
          </w:tcBorders>
        </w:tcPr>
        <w:p w14:paraId="417DA681" w14:textId="77777777" w:rsidR="006D2F19" w:rsidRDefault="006D2F19" w:rsidP="0073183A">
          <w:pPr>
            <w:pStyle w:val="Kopfzeile"/>
            <w:jc w:val="right"/>
            <w:rPr>
              <w:noProof/>
              <w:lang w:eastAsia="de-DE"/>
            </w:rPr>
          </w:pPr>
        </w:p>
      </w:tc>
      <w:tc>
        <w:tcPr>
          <w:tcW w:w="5954" w:type="dxa"/>
          <w:vMerge/>
          <w:tcBorders>
            <w:bottom w:val="single" w:sz="4" w:space="0" w:color="auto"/>
          </w:tcBorders>
          <w:vAlign w:val="center"/>
        </w:tcPr>
        <w:p w14:paraId="0C6972BE" w14:textId="77777777" w:rsidR="006D2F19" w:rsidRDefault="006D2F19" w:rsidP="0073183A">
          <w:pPr>
            <w:pStyle w:val="Titel"/>
          </w:pPr>
        </w:p>
      </w:tc>
      <w:tc>
        <w:tcPr>
          <w:tcW w:w="850" w:type="dxa"/>
          <w:tcBorders>
            <w:bottom w:val="single" w:sz="4" w:space="0" w:color="auto"/>
          </w:tcBorders>
          <w:vAlign w:val="center"/>
        </w:tcPr>
        <w:p w14:paraId="44638843" w14:textId="77777777" w:rsidR="006D2F19" w:rsidRPr="000772D4" w:rsidRDefault="006D2F19" w:rsidP="000772D4">
          <w:pPr>
            <w:pStyle w:val="WenigLeerraum"/>
          </w:pPr>
          <w:r w:rsidRPr="000772D4">
            <w:t>Datum:</w:t>
          </w:r>
        </w:p>
      </w:tc>
      <w:sdt>
        <w:sdtPr>
          <w:alias w:val="Veröffentlichungsdatum"/>
          <w:tag w:val=""/>
          <w:id w:val="-1953388327"/>
          <w:dataBinding w:prefixMappings="xmlns:ns0='http://schemas.microsoft.com/office/2006/coverPageProps' " w:xpath="/ns0:CoverPageProperties[1]/ns0:PublishDate[1]" w:storeItemID="{55AF091B-3C7A-41E3-B477-F2FDAA23CFDA}"/>
          <w:date w:fullDate="2021-04-26T00:00:00Z">
            <w:dateFormat w:val="dd.MM.yyyy"/>
            <w:lid w:val="de-DE"/>
            <w:storeMappedDataAs w:val="dateTime"/>
            <w:calendar w:val="gregorian"/>
          </w:date>
        </w:sdtPr>
        <w:sdtEndPr/>
        <w:sdtContent>
          <w:tc>
            <w:tcPr>
              <w:tcW w:w="1134" w:type="dxa"/>
              <w:tcBorders>
                <w:bottom w:val="single" w:sz="4" w:space="0" w:color="auto"/>
              </w:tcBorders>
              <w:vAlign w:val="center"/>
            </w:tcPr>
            <w:p w14:paraId="396F56BF" w14:textId="1797FFEA" w:rsidR="006D2F19" w:rsidRPr="000772D4" w:rsidRDefault="006D2F19" w:rsidP="00676E56">
              <w:pPr>
                <w:pStyle w:val="WenigLeerraum"/>
              </w:pPr>
              <w:r>
                <w:t>26.04.2021</w:t>
              </w:r>
            </w:p>
          </w:tc>
        </w:sdtContent>
      </w:sdt>
    </w:tr>
    <w:tr w:rsidR="006D2F19" w14:paraId="2BCFD53D" w14:textId="77777777" w:rsidTr="0073183A">
      <w:trPr>
        <w:gridAfter w:val="4"/>
        <w:wAfter w:w="9927" w:type="dxa"/>
        <w:cantSplit/>
        <w:trHeight w:val="1554"/>
      </w:trPr>
      <w:tc>
        <w:tcPr>
          <w:tcW w:w="279" w:type="dxa"/>
          <w:vMerge/>
          <w:textDirection w:val="btLr"/>
        </w:tcPr>
        <w:p w14:paraId="128FA594" w14:textId="77777777" w:rsidR="006D2F19" w:rsidRPr="00A61FA5" w:rsidRDefault="006D2F19" w:rsidP="0073183A">
          <w:pPr>
            <w:pStyle w:val="Kopfzeile"/>
            <w:ind w:left="113" w:right="113"/>
            <w:jc w:val="right"/>
            <w:rPr>
              <w:szCs w:val="12"/>
            </w:rPr>
          </w:pPr>
        </w:p>
      </w:tc>
    </w:tr>
  </w:tbl>
  <w:p w14:paraId="5F346105" w14:textId="77777777" w:rsidR="006D2F19" w:rsidRDefault="006D2F19" w:rsidP="0073183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3429"/>
    <w:multiLevelType w:val="multilevel"/>
    <w:tmpl w:val="39F26696"/>
    <w:numStyleLink w:val="NummerierteListe"/>
  </w:abstractNum>
  <w:abstractNum w:abstractNumId="1" w15:restartNumberingAfterBreak="0">
    <w:nsid w:val="02B505D1"/>
    <w:multiLevelType w:val="hybridMultilevel"/>
    <w:tmpl w:val="9A227804"/>
    <w:lvl w:ilvl="0" w:tplc="0407001B">
      <w:start w:val="1"/>
      <w:numFmt w:val="lowerRoman"/>
      <w:lvlText w:val="%1."/>
      <w:lvlJc w:val="right"/>
      <w:pPr>
        <w:ind w:left="2340" w:hanging="360"/>
      </w:pPr>
    </w:lvl>
    <w:lvl w:ilvl="1" w:tplc="04070019" w:tentative="1">
      <w:start w:val="1"/>
      <w:numFmt w:val="lowerLetter"/>
      <w:lvlText w:val="%2."/>
      <w:lvlJc w:val="left"/>
      <w:pPr>
        <w:ind w:left="3060" w:hanging="360"/>
      </w:pPr>
    </w:lvl>
    <w:lvl w:ilvl="2" w:tplc="0407001B" w:tentative="1">
      <w:start w:val="1"/>
      <w:numFmt w:val="lowerRoman"/>
      <w:lvlText w:val="%3."/>
      <w:lvlJc w:val="right"/>
      <w:pPr>
        <w:ind w:left="3780" w:hanging="180"/>
      </w:pPr>
    </w:lvl>
    <w:lvl w:ilvl="3" w:tplc="0407000F" w:tentative="1">
      <w:start w:val="1"/>
      <w:numFmt w:val="decimal"/>
      <w:lvlText w:val="%4."/>
      <w:lvlJc w:val="left"/>
      <w:pPr>
        <w:ind w:left="4500" w:hanging="360"/>
      </w:pPr>
    </w:lvl>
    <w:lvl w:ilvl="4" w:tplc="04070019" w:tentative="1">
      <w:start w:val="1"/>
      <w:numFmt w:val="lowerLetter"/>
      <w:lvlText w:val="%5."/>
      <w:lvlJc w:val="left"/>
      <w:pPr>
        <w:ind w:left="5220" w:hanging="360"/>
      </w:pPr>
    </w:lvl>
    <w:lvl w:ilvl="5" w:tplc="0407001B" w:tentative="1">
      <w:start w:val="1"/>
      <w:numFmt w:val="lowerRoman"/>
      <w:lvlText w:val="%6."/>
      <w:lvlJc w:val="right"/>
      <w:pPr>
        <w:ind w:left="5940" w:hanging="180"/>
      </w:pPr>
    </w:lvl>
    <w:lvl w:ilvl="6" w:tplc="0407000F" w:tentative="1">
      <w:start w:val="1"/>
      <w:numFmt w:val="decimal"/>
      <w:lvlText w:val="%7."/>
      <w:lvlJc w:val="left"/>
      <w:pPr>
        <w:ind w:left="6660" w:hanging="360"/>
      </w:pPr>
    </w:lvl>
    <w:lvl w:ilvl="7" w:tplc="04070019" w:tentative="1">
      <w:start w:val="1"/>
      <w:numFmt w:val="lowerLetter"/>
      <w:lvlText w:val="%8."/>
      <w:lvlJc w:val="left"/>
      <w:pPr>
        <w:ind w:left="7380" w:hanging="360"/>
      </w:pPr>
    </w:lvl>
    <w:lvl w:ilvl="8" w:tplc="0407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0CC21CF6"/>
    <w:multiLevelType w:val="hybridMultilevel"/>
    <w:tmpl w:val="8CCE34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055C1"/>
    <w:multiLevelType w:val="hybridMultilevel"/>
    <w:tmpl w:val="17B02B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22815"/>
    <w:multiLevelType w:val="multilevel"/>
    <w:tmpl w:val="39F26696"/>
    <w:numStyleLink w:val="NummerierteListe"/>
  </w:abstractNum>
  <w:abstractNum w:abstractNumId="5" w15:restartNumberingAfterBreak="0">
    <w:nsid w:val="1D6C5C52"/>
    <w:multiLevelType w:val="multilevel"/>
    <w:tmpl w:val="B0EE238C"/>
    <w:numStyleLink w:val="EinfacheListe"/>
  </w:abstractNum>
  <w:abstractNum w:abstractNumId="6" w15:restartNumberingAfterBreak="0">
    <w:nsid w:val="26E84FC4"/>
    <w:multiLevelType w:val="multilevel"/>
    <w:tmpl w:val="39F26696"/>
    <w:styleLink w:val="NummerierteListe"/>
    <w:lvl w:ilvl="0">
      <w:start w:val="1"/>
      <w:numFmt w:val="decimal"/>
      <w:lvlText w:val="%1)"/>
      <w:lvlJc w:val="left"/>
      <w:pPr>
        <w:ind w:left="482" w:hanging="36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49" w:hanging="36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616" w:hanging="36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83" w:hanging="36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750" w:hanging="36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317" w:hanging="36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884" w:hanging="36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451" w:hanging="36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018" w:hanging="369"/>
      </w:pPr>
      <w:rPr>
        <w:rFonts w:hint="default"/>
      </w:rPr>
    </w:lvl>
  </w:abstractNum>
  <w:abstractNum w:abstractNumId="7" w15:restartNumberingAfterBreak="0">
    <w:nsid w:val="2AA40782"/>
    <w:multiLevelType w:val="hybridMultilevel"/>
    <w:tmpl w:val="C74A17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86E72"/>
    <w:multiLevelType w:val="hybridMultilevel"/>
    <w:tmpl w:val="A8D80A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47467"/>
    <w:multiLevelType w:val="hybridMultilevel"/>
    <w:tmpl w:val="1F208E30"/>
    <w:lvl w:ilvl="0" w:tplc="3B523634">
      <w:start w:val="1"/>
      <w:numFmt w:val="lowerLetter"/>
      <w:lvlText w:val="%1)"/>
      <w:lvlJc w:val="left"/>
      <w:pPr>
        <w:ind w:left="360" w:hanging="360"/>
      </w:pPr>
      <w:rPr>
        <w:rFonts w:hint="default"/>
        <w:sz w:val="22"/>
      </w:rPr>
    </w:lvl>
    <w:lvl w:ilvl="1" w:tplc="DAA0D9CC">
      <w:start w:val="1"/>
      <w:numFmt w:val="bullet"/>
      <w:lvlText w:val="-"/>
      <w:lvlJc w:val="left"/>
      <w:pPr>
        <w:ind w:left="1440" w:hanging="720"/>
      </w:pPr>
      <w:rPr>
        <w:rFonts w:ascii="Times New Roman" w:hAnsi="Times New Roman" w:cs="Times New Roman" w:hint="default"/>
        <w:color w:val="ED7D31" w:themeColor="accent2"/>
      </w:rPr>
    </w:lvl>
    <w:lvl w:ilvl="2" w:tplc="08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4FE3FBA"/>
    <w:multiLevelType w:val="hybridMultilevel"/>
    <w:tmpl w:val="F9A843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92291"/>
    <w:multiLevelType w:val="hybridMultilevel"/>
    <w:tmpl w:val="B9E045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2015AD"/>
    <w:multiLevelType w:val="multilevel"/>
    <w:tmpl w:val="B0EE238C"/>
    <w:styleLink w:val="EinfacheListe"/>
    <w:lvl w:ilvl="0">
      <w:start w:val="1"/>
      <w:numFmt w:val="bullet"/>
      <w:lvlText w:val=""/>
      <w:lvlJc w:val="left"/>
      <w:pPr>
        <w:ind w:left="482" w:hanging="36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49" w:hanging="369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16" w:hanging="36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83" w:hanging="36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750" w:hanging="36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7" w:hanging="36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884" w:hanging="36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451" w:hanging="36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18" w:hanging="369"/>
      </w:pPr>
      <w:rPr>
        <w:rFonts w:ascii="Wingdings" w:hAnsi="Wingdings" w:hint="default"/>
      </w:rPr>
    </w:lvl>
  </w:abstractNum>
  <w:abstractNum w:abstractNumId="13" w15:restartNumberingAfterBreak="0">
    <w:nsid w:val="4896787C"/>
    <w:multiLevelType w:val="hybridMultilevel"/>
    <w:tmpl w:val="FF36695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A8D4EC5"/>
    <w:multiLevelType w:val="hybridMultilevel"/>
    <w:tmpl w:val="500C36B8"/>
    <w:lvl w:ilvl="0" w:tplc="04070015">
      <w:start w:val="1"/>
      <w:numFmt w:val="decimal"/>
      <w:lvlText w:val="(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533D10"/>
    <w:multiLevelType w:val="hybridMultilevel"/>
    <w:tmpl w:val="F046349A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967DF6"/>
    <w:multiLevelType w:val="hybridMultilevel"/>
    <w:tmpl w:val="41D0170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8F7B3F"/>
    <w:multiLevelType w:val="multilevel"/>
    <w:tmpl w:val="C5AE46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A543F3"/>
    <w:multiLevelType w:val="multilevel"/>
    <w:tmpl w:val="0A4A016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none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lvlText w:val="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66F767AB"/>
    <w:multiLevelType w:val="hybridMultilevel"/>
    <w:tmpl w:val="C34025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F4957"/>
    <w:multiLevelType w:val="multilevel"/>
    <w:tmpl w:val="0A4A016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none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lvlText w:val="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CC57F2A"/>
    <w:multiLevelType w:val="hybridMultilevel"/>
    <w:tmpl w:val="4E8006B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365FBB"/>
    <w:multiLevelType w:val="multilevel"/>
    <w:tmpl w:val="B87C1ED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3AF43F6"/>
    <w:multiLevelType w:val="multilevel"/>
    <w:tmpl w:val="DC763782"/>
    <w:lvl w:ilvl="0">
      <w:start w:val="1"/>
      <w:numFmt w:val="bullet"/>
      <w:lvlText w:val=""/>
      <w:lvlJc w:val="left"/>
      <w:pPr>
        <w:ind w:left="567" w:hanging="340"/>
      </w:pPr>
      <w:rPr>
        <w:rFonts w:ascii="Wingdings" w:hAnsi="Wingdings" w:hint="default"/>
        <w:b w:val="0"/>
        <w:i w:val="0"/>
        <w:color w:val="ED7D31" w:themeColor="accent2"/>
        <w:sz w:val="24"/>
      </w:rPr>
    </w:lvl>
    <w:lvl w:ilvl="1">
      <w:start w:val="1"/>
      <w:numFmt w:val="bullet"/>
      <w:lvlText w:val="-"/>
      <w:lvlJc w:val="left"/>
      <w:pPr>
        <w:ind w:left="1361" w:hanging="397"/>
      </w:pPr>
      <w:rPr>
        <w:rFonts w:ascii="Arial" w:hAnsi="Arial" w:hint="default"/>
        <w:color w:val="5B9BD5" w:themeColor="accent1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A66F23"/>
    <w:multiLevelType w:val="hybridMultilevel"/>
    <w:tmpl w:val="24C62D0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DC478A"/>
    <w:multiLevelType w:val="hybridMultilevel"/>
    <w:tmpl w:val="9B84AE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22"/>
  </w:num>
  <w:num w:numId="4">
    <w:abstractNumId w:val="22"/>
  </w:num>
  <w:num w:numId="5">
    <w:abstractNumId w:val="22"/>
  </w:num>
  <w:num w:numId="6">
    <w:abstractNumId w:val="22"/>
  </w:num>
  <w:num w:numId="7">
    <w:abstractNumId w:val="22"/>
  </w:num>
  <w:num w:numId="8">
    <w:abstractNumId w:val="22"/>
  </w:num>
  <w:num w:numId="9">
    <w:abstractNumId w:val="22"/>
  </w:num>
  <w:num w:numId="10">
    <w:abstractNumId w:val="22"/>
  </w:num>
  <w:num w:numId="11">
    <w:abstractNumId w:val="22"/>
  </w:num>
  <w:num w:numId="12">
    <w:abstractNumId w:val="23"/>
  </w:num>
  <w:num w:numId="13">
    <w:abstractNumId w:val="22"/>
  </w:num>
  <w:num w:numId="14">
    <w:abstractNumId w:val="23"/>
  </w:num>
  <w:num w:numId="15">
    <w:abstractNumId w:val="9"/>
  </w:num>
  <w:num w:numId="16">
    <w:abstractNumId w:val="2"/>
  </w:num>
  <w:num w:numId="17">
    <w:abstractNumId w:val="13"/>
  </w:num>
  <w:num w:numId="18">
    <w:abstractNumId w:val="25"/>
  </w:num>
  <w:num w:numId="19">
    <w:abstractNumId w:val="18"/>
  </w:num>
  <w:num w:numId="20">
    <w:abstractNumId w:val="20"/>
  </w:num>
  <w:num w:numId="21">
    <w:abstractNumId w:val="21"/>
  </w:num>
  <w:num w:numId="22">
    <w:abstractNumId w:val="15"/>
  </w:num>
  <w:num w:numId="23">
    <w:abstractNumId w:val="1"/>
  </w:num>
  <w:num w:numId="24">
    <w:abstractNumId w:val="7"/>
  </w:num>
  <w:num w:numId="25">
    <w:abstractNumId w:val="16"/>
  </w:num>
  <w:num w:numId="26">
    <w:abstractNumId w:val="14"/>
  </w:num>
  <w:num w:numId="27">
    <w:abstractNumId w:val="11"/>
  </w:num>
  <w:num w:numId="28">
    <w:abstractNumId w:val="17"/>
  </w:num>
  <w:num w:numId="29">
    <w:abstractNumId w:val="19"/>
  </w:num>
  <w:num w:numId="30">
    <w:abstractNumId w:val="24"/>
  </w:num>
  <w:num w:numId="31">
    <w:abstractNumId w:val="12"/>
  </w:num>
  <w:num w:numId="32">
    <w:abstractNumId w:val="6"/>
  </w:num>
  <w:num w:numId="33">
    <w:abstractNumId w:val="4"/>
  </w:num>
  <w:num w:numId="34">
    <w:abstractNumId w:val="0"/>
  </w:num>
  <w:num w:numId="35">
    <w:abstractNumId w:val="5"/>
  </w:num>
  <w:num w:numId="36">
    <w:abstractNumId w:val="10"/>
  </w:num>
  <w:num w:numId="37">
    <w:abstractNumId w:val="8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F4F"/>
    <w:rsid w:val="00011781"/>
    <w:rsid w:val="00011DC7"/>
    <w:rsid w:val="00017CD1"/>
    <w:rsid w:val="000205A1"/>
    <w:rsid w:val="000227C6"/>
    <w:rsid w:val="000243B8"/>
    <w:rsid w:val="00037C86"/>
    <w:rsid w:val="0004607C"/>
    <w:rsid w:val="000463F0"/>
    <w:rsid w:val="00051014"/>
    <w:rsid w:val="00063730"/>
    <w:rsid w:val="00070994"/>
    <w:rsid w:val="000772D4"/>
    <w:rsid w:val="00091409"/>
    <w:rsid w:val="000A1067"/>
    <w:rsid w:val="000C4B45"/>
    <w:rsid w:val="000F6553"/>
    <w:rsid w:val="00101C01"/>
    <w:rsid w:val="00120F4F"/>
    <w:rsid w:val="00123A0A"/>
    <w:rsid w:val="00127F27"/>
    <w:rsid w:val="00135B5D"/>
    <w:rsid w:val="00142FD2"/>
    <w:rsid w:val="00144E0E"/>
    <w:rsid w:val="0016177F"/>
    <w:rsid w:val="001640E1"/>
    <w:rsid w:val="0017451C"/>
    <w:rsid w:val="00185E93"/>
    <w:rsid w:val="00194214"/>
    <w:rsid w:val="00194F4B"/>
    <w:rsid w:val="00197CF1"/>
    <w:rsid w:val="001A15FD"/>
    <w:rsid w:val="001A1F3F"/>
    <w:rsid w:val="001C1621"/>
    <w:rsid w:val="001C3347"/>
    <w:rsid w:val="001E07F5"/>
    <w:rsid w:val="001E36BF"/>
    <w:rsid w:val="001E372D"/>
    <w:rsid w:val="00211B48"/>
    <w:rsid w:val="0022419F"/>
    <w:rsid w:val="002270B9"/>
    <w:rsid w:val="00233C81"/>
    <w:rsid w:val="00236C00"/>
    <w:rsid w:val="00240C57"/>
    <w:rsid w:val="002649A2"/>
    <w:rsid w:val="002B5560"/>
    <w:rsid w:val="002C28DF"/>
    <w:rsid w:val="002E3088"/>
    <w:rsid w:val="002E7279"/>
    <w:rsid w:val="002F0C90"/>
    <w:rsid w:val="003152DC"/>
    <w:rsid w:val="003265B8"/>
    <w:rsid w:val="0033666D"/>
    <w:rsid w:val="00337674"/>
    <w:rsid w:val="003447A5"/>
    <w:rsid w:val="00346A1A"/>
    <w:rsid w:val="003500F4"/>
    <w:rsid w:val="0035771B"/>
    <w:rsid w:val="0036140F"/>
    <w:rsid w:val="00362B1E"/>
    <w:rsid w:val="00387018"/>
    <w:rsid w:val="003924CA"/>
    <w:rsid w:val="003B0F7B"/>
    <w:rsid w:val="003B367F"/>
    <w:rsid w:val="003B737A"/>
    <w:rsid w:val="003C0537"/>
    <w:rsid w:val="00410D7E"/>
    <w:rsid w:val="00417D2B"/>
    <w:rsid w:val="00442026"/>
    <w:rsid w:val="00453E0D"/>
    <w:rsid w:val="00467432"/>
    <w:rsid w:val="00475989"/>
    <w:rsid w:val="00480059"/>
    <w:rsid w:val="00482262"/>
    <w:rsid w:val="004905EA"/>
    <w:rsid w:val="004A2EEA"/>
    <w:rsid w:val="004B52D0"/>
    <w:rsid w:val="004B5826"/>
    <w:rsid w:val="004C0657"/>
    <w:rsid w:val="004C284C"/>
    <w:rsid w:val="004C5FA6"/>
    <w:rsid w:val="004D691A"/>
    <w:rsid w:val="004E21BF"/>
    <w:rsid w:val="004E6D37"/>
    <w:rsid w:val="00505969"/>
    <w:rsid w:val="00526735"/>
    <w:rsid w:val="005345A9"/>
    <w:rsid w:val="0054370C"/>
    <w:rsid w:val="00554212"/>
    <w:rsid w:val="005559BF"/>
    <w:rsid w:val="0056127E"/>
    <w:rsid w:val="00563FEC"/>
    <w:rsid w:val="00572E41"/>
    <w:rsid w:val="005939EC"/>
    <w:rsid w:val="005B5678"/>
    <w:rsid w:val="005C1E0C"/>
    <w:rsid w:val="005C29F9"/>
    <w:rsid w:val="005E318A"/>
    <w:rsid w:val="005E71A6"/>
    <w:rsid w:val="0060294D"/>
    <w:rsid w:val="00602A71"/>
    <w:rsid w:val="00606783"/>
    <w:rsid w:val="0061121C"/>
    <w:rsid w:val="00645165"/>
    <w:rsid w:val="0065329B"/>
    <w:rsid w:val="00653755"/>
    <w:rsid w:val="0067507E"/>
    <w:rsid w:val="00676E56"/>
    <w:rsid w:val="00681944"/>
    <w:rsid w:val="0068450A"/>
    <w:rsid w:val="006C0A02"/>
    <w:rsid w:val="006C42A8"/>
    <w:rsid w:val="006C50F8"/>
    <w:rsid w:val="006D2F19"/>
    <w:rsid w:val="006D3DBD"/>
    <w:rsid w:val="006D5450"/>
    <w:rsid w:val="006F3478"/>
    <w:rsid w:val="006F65DA"/>
    <w:rsid w:val="007016EA"/>
    <w:rsid w:val="007124EC"/>
    <w:rsid w:val="0073183A"/>
    <w:rsid w:val="00732A0E"/>
    <w:rsid w:val="00733F1A"/>
    <w:rsid w:val="00762996"/>
    <w:rsid w:val="007870AD"/>
    <w:rsid w:val="007C22E6"/>
    <w:rsid w:val="007D5298"/>
    <w:rsid w:val="007E677A"/>
    <w:rsid w:val="00807502"/>
    <w:rsid w:val="00813D2E"/>
    <w:rsid w:val="00832EAD"/>
    <w:rsid w:val="00855C6D"/>
    <w:rsid w:val="008574AD"/>
    <w:rsid w:val="008606CE"/>
    <w:rsid w:val="00870F3D"/>
    <w:rsid w:val="0087623F"/>
    <w:rsid w:val="00890092"/>
    <w:rsid w:val="00891A60"/>
    <w:rsid w:val="008944D6"/>
    <w:rsid w:val="008A339C"/>
    <w:rsid w:val="00915386"/>
    <w:rsid w:val="0092741C"/>
    <w:rsid w:val="009603F5"/>
    <w:rsid w:val="00965D19"/>
    <w:rsid w:val="00971658"/>
    <w:rsid w:val="0098283D"/>
    <w:rsid w:val="00983D12"/>
    <w:rsid w:val="00990A9C"/>
    <w:rsid w:val="009946E4"/>
    <w:rsid w:val="009A0ABD"/>
    <w:rsid w:val="009A23DB"/>
    <w:rsid w:val="009A3F3D"/>
    <w:rsid w:val="009B52A2"/>
    <w:rsid w:val="009B60EC"/>
    <w:rsid w:val="009C3B17"/>
    <w:rsid w:val="009C49BC"/>
    <w:rsid w:val="009D275A"/>
    <w:rsid w:val="009E27AF"/>
    <w:rsid w:val="009E6D23"/>
    <w:rsid w:val="00A34A5F"/>
    <w:rsid w:val="00A61FA5"/>
    <w:rsid w:val="00A64700"/>
    <w:rsid w:val="00A81E70"/>
    <w:rsid w:val="00A83EA3"/>
    <w:rsid w:val="00AA1E4B"/>
    <w:rsid w:val="00AB483D"/>
    <w:rsid w:val="00AC26D4"/>
    <w:rsid w:val="00AF6DDF"/>
    <w:rsid w:val="00B23877"/>
    <w:rsid w:val="00B244CA"/>
    <w:rsid w:val="00B31C60"/>
    <w:rsid w:val="00B35D18"/>
    <w:rsid w:val="00B50386"/>
    <w:rsid w:val="00B50E8F"/>
    <w:rsid w:val="00B57BDD"/>
    <w:rsid w:val="00B77F80"/>
    <w:rsid w:val="00B833A8"/>
    <w:rsid w:val="00BC6DB0"/>
    <w:rsid w:val="00C00324"/>
    <w:rsid w:val="00C03000"/>
    <w:rsid w:val="00C17E0C"/>
    <w:rsid w:val="00C3002C"/>
    <w:rsid w:val="00C313DD"/>
    <w:rsid w:val="00C55C08"/>
    <w:rsid w:val="00C84678"/>
    <w:rsid w:val="00C96F1C"/>
    <w:rsid w:val="00CA7A1D"/>
    <w:rsid w:val="00CB2544"/>
    <w:rsid w:val="00CB359A"/>
    <w:rsid w:val="00CF1773"/>
    <w:rsid w:val="00CF2490"/>
    <w:rsid w:val="00D021C2"/>
    <w:rsid w:val="00D027A4"/>
    <w:rsid w:val="00D05409"/>
    <w:rsid w:val="00D3110B"/>
    <w:rsid w:val="00D31304"/>
    <w:rsid w:val="00D432E7"/>
    <w:rsid w:val="00D74735"/>
    <w:rsid w:val="00D82CD5"/>
    <w:rsid w:val="00D916F3"/>
    <w:rsid w:val="00D97D98"/>
    <w:rsid w:val="00DC3014"/>
    <w:rsid w:val="00DD43F4"/>
    <w:rsid w:val="00DE0484"/>
    <w:rsid w:val="00DE08E0"/>
    <w:rsid w:val="00DE2F39"/>
    <w:rsid w:val="00E13F96"/>
    <w:rsid w:val="00E1550B"/>
    <w:rsid w:val="00E2267F"/>
    <w:rsid w:val="00E3072A"/>
    <w:rsid w:val="00E41090"/>
    <w:rsid w:val="00E566D4"/>
    <w:rsid w:val="00E76F81"/>
    <w:rsid w:val="00E81D71"/>
    <w:rsid w:val="00E90A21"/>
    <w:rsid w:val="00F27523"/>
    <w:rsid w:val="00F322BC"/>
    <w:rsid w:val="00F35258"/>
    <w:rsid w:val="00F409B2"/>
    <w:rsid w:val="00F43360"/>
    <w:rsid w:val="00F647B0"/>
    <w:rsid w:val="00F7065B"/>
    <w:rsid w:val="00F70D81"/>
    <w:rsid w:val="00F903C2"/>
    <w:rsid w:val="00FB3073"/>
    <w:rsid w:val="00FC4AF2"/>
    <w:rsid w:val="00FD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567C5F"/>
  <w15:docId w15:val="{1B52BBC7-228C-4736-A3AD-CCFD58014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5771B"/>
    <w:pPr>
      <w:spacing w:after="0"/>
      <w:jc w:val="both"/>
    </w:pPr>
    <w:rPr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5771B"/>
    <w:pPr>
      <w:numPr>
        <w:numId w:val="3"/>
      </w:numPr>
      <w:pBdr>
        <w:bottom w:val="single" w:sz="8" w:space="1" w:color="auto"/>
      </w:pBdr>
      <w:spacing w:before="200" w:after="100"/>
      <w:outlineLvl w:val="0"/>
    </w:pPr>
    <w:rPr>
      <w:rFonts w:asciiTheme="majorHAnsi" w:hAnsiTheme="majorHAnsi"/>
      <w:b/>
      <w:spacing w:val="15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75989"/>
    <w:pPr>
      <w:numPr>
        <w:ilvl w:val="1"/>
        <w:numId w:val="3"/>
      </w:numPr>
      <w:spacing w:before="200" w:after="100"/>
      <w:outlineLvl w:val="1"/>
    </w:pPr>
    <w:rPr>
      <w:rFonts w:asciiTheme="majorHAnsi" w:hAnsiTheme="majorHAnsi"/>
      <w:b/>
      <w:spacing w:val="15"/>
      <w:sz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75989"/>
    <w:pPr>
      <w:numPr>
        <w:ilvl w:val="2"/>
        <w:numId w:val="3"/>
      </w:numPr>
      <w:spacing w:before="200" w:after="100"/>
      <w:outlineLvl w:val="2"/>
    </w:pPr>
    <w:rPr>
      <w:rFonts w:asciiTheme="majorHAnsi" w:hAnsiTheme="majorHAnsi"/>
      <w:spacing w:val="15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62B1E"/>
    <w:pPr>
      <w:spacing w:before="200" w:after="100"/>
      <w:jc w:val="left"/>
      <w:outlineLvl w:val="3"/>
    </w:pPr>
    <w:rPr>
      <w:rFonts w:asciiTheme="majorHAnsi" w:hAnsiTheme="majorHAnsi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D3110B"/>
    <w:pPr>
      <w:spacing w:before="200" w:line="240" w:lineRule="auto"/>
      <w:ind w:left="1009" w:hanging="1009"/>
      <w:outlineLvl w:val="4"/>
    </w:pPr>
    <w:rPr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971658"/>
    <w:pPr>
      <w:numPr>
        <w:ilvl w:val="5"/>
        <w:numId w:val="3"/>
      </w:numPr>
      <w:pBdr>
        <w:bottom w:val="dotted" w:sz="6" w:space="1" w:color="5B9BD5" w:themeColor="accent1"/>
      </w:pBdr>
      <w:spacing w:before="200"/>
      <w:outlineLvl w:val="5"/>
    </w:pPr>
    <w:rPr>
      <w:caps/>
      <w:color w:val="2E74B5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71658"/>
    <w:pPr>
      <w:numPr>
        <w:ilvl w:val="6"/>
        <w:numId w:val="3"/>
      </w:numPr>
      <w:spacing w:before="200"/>
      <w:outlineLvl w:val="6"/>
    </w:pPr>
    <w:rPr>
      <w:caps/>
      <w:color w:val="2E74B5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71658"/>
    <w:pPr>
      <w:numPr>
        <w:ilvl w:val="7"/>
        <w:numId w:val="3"/>
      </w:numPr>
      <w:spacing w:before="20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71658"/>
    <w:pPr>
      <w:numPr>
        <w:ilvl w:val="8"/>
        <w:numId w:val="3"/>
      </w:num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ichpunktFett">
    <w:name w:val="Stichpunkt (Fett)"/>
    <w:basedOn w:val="Listenabsatz"/>
    <w:rsid w:val="00144E0E"/>
    <w:rPr>
      <w:b/>
    </w:rPr>
  </w:style>
  <w:style w:type="paragraph" w:styleId="Listenabsatz">
    <w:name w:val="List Paragraph"/>
    <w:basedOn w:val="Standard"/>
    <w:uiPriority w:val="34"/>
    <w:qFormat/>
    <w:rsid w:val="00563FEC"/>
    <w:pPr>
      <w:spacing w:after="100"/>
      <w:ind w:left="482"/>
      <w:contextualSpacing/>
      <w:jc w:val="left"/>
    </w:pPr>
  </w:style>
  <w:style w:type="paragraph" w:customStyle="1" w:styleId="Texteingerckt">
    <w:name w:val="Text eingerückt"/>
    <w:basedOn w:val="StichpunktFett"/>
    <w:rsid w:val="00144E0E"/>
    <w:pPr>
      <w:ind w:left="567"/>
    </w:pPr>
    <w:rPr>
      <w:b w:val="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5771B"/>
    <w:rPr>
      <w:rFonts w:asciiTheme="majorHAnsi" w:hAnsiTheme="majorHAnsi"/>
      <w:b/>
      <w:spacing w:val="15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75989"/>
    <w:rPr>
      <w:rFonts w:asciiTheme="majorHAnsi" w:hAnsiTheme="majorHAnsi"/>
      <w:b/>
      <w:spacing w:val="15"/>
      <w:sz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5989"/>
    <w:rPr>
      <w:rFonts w:asciiTheme="majorHAnsi" w:hAnsiTheme="majorHAnsi"/>
      <w:spacing w:val="15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62B1E"/>
    <w:rPr>
      <w:rFonts w:asciiTheme="majorHAnsi" w:hAnsiTheme="majorHAnsi"/>
      <w:spacing w:val="10"/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3110B"/>
    <w:rPr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71658"/>
    <w:rPr>
      <w:caps/>
      <w:color w:val="2E74B5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71658"/>
    <w:rPr>
      <w:caps/>
      <w:color w:val="2E74B5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71658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71658"/>
    <w:rPr>
      <w:i/>
      <w:iCs/>
      <w:caps/>
      <w:spacing w:val="10"/>
      <w:sz w:val="18"/>
      <w:szCs w:val="18"/>
    </w:rPr>
  </w:style>
  <w:style w:type="paragraph" w:styleId="Kopfzeile">
    <w:name w:val="header"/>
    <w:basedOn w:val="Standard"/>
    <w:link w:val="KopfzeileZchn"/>
    <w:unhideWhenUsed/>
    <w:rsid w:val="00A61FA5"/>
    <w:pPr>
      <w:tabs>
        <w:tab w:val="center" w:pos="4536"/>
        <w:tab w:val="right" w:pos="9072"/>
      </w:tabs>
      <w:spacing w:before="0" w:line="240" w:lineRule="auto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rsid w:val="00A61FA5"/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7124EC"/>
    <w:pPr>
      <w:tabs>
        <w:tab w:val="center" w:pos="4536"/>
        <w:tab w:val="right" w:pos="9072"/>
      </w:tabs>
      <w:spacing w:before="0"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7124EC"/>
    <w:rPr>
      <w:sz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971658"/>
    <w:rPr>
      <w:b/>
      <w:bCs/>
      <w:color w:val="2E74B5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1A15FD"/>
    <w:pPr>
      <w:spacing w:before="0" w:line="240" w:lineRule="auto"/>
      <w:jc w:val="center"/>
    </w:pPr>
    <w:rPr>
      <w:rFonts w:asciiTheme="majorHAnsi" w:eastAsiaTheme="majorEastAsia" w:hAnsiTheme="majorHAnsi" w:cstheme="majorBidi"/>
      <w:b/>
      <w:spacing w:val="10"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A15FD"/>
    <w:rPr>
      <w:rFonts w:asciiTheme="majorHAnsi" w:eastAsiaTheme="majorEastAsia" w:hAnsiTheme="majorHAnsi" w:cstheme="majorBidi"/>
      <w:b/>
      <w:spacing w:val="10"/>
      <w:sz w:val="3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33C81"/>
    <w:pPr>
      <w:spacing w:before="0" w:after="120" w:line="240" w:lineRule="auto"/>
    </w:pPr>
    <w:rPr>
      <w:b/>
      <w:spacing w:val="10"/>
      <w:sz w:val="24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33C81"/>
    <w:rPr>
      <w:b/>
      <w:spacing w:val="10"/>
      <w:sz w:val="24"/>
      <w:szCs w:val="21"/>
    </w:rPr>
  </w:style>
  <w:style w:type="character" w:styleId="Fett">
    <w:name w:val="Strong"/>
    <w:uiPriority w:val="22"/>
    <w:qFormat/>
    <w:rsid w:val="00971658"/>
    <w:rPr>
      <w:b/>
      <w:bCs/>
    </w:rPr>
  </w:style>
  <w:style w:type="character" w:styleId="Hervorhebung">
    <w:name w:val="Emphasis"/>
    <w:uiPriority w:val="20"/>
    <w:qFormat/>
    <w:rsid w:val="00870F3D"/>
    <w:rPr>
      <w:u w:val="single"/>
      <w:lang w:val="la-Lat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44E0E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44E0E"/>
    <w:rPr>
      <w:rFonts w:ascii="Segoe UI" w:eastAsiaTheme="minorEastAsia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144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144E0E"/>
    <w:rPr>
      <w:color w:val="808080"/>
    </w:rPr>
  </w:style>
  <w:style w:type="paragraph" w:styleId="KeinLeerraum">
    <w:name w:val="No Spacing"/>
    <w:uiPriority w:val="1"/>
    <w:qFormat/>
    <w:rsid w:val="00475989"/>
    <w:pPr>
      <w:spacing w:before="0" w:after="0" w:line="240" w:lineRule="auto"/>
    </w:pPr>
    <w:rPr>
      <w:sz w:val="22"/>
    </w:rPr>
  </w:style>
  <w:style w:type="paragraph" w:styleId="Zitat">
    <w:name w:val="Quote"/>
    <w:basedOn w:val="Standard"/>
    <w:next w:val="Standard"/>
    <w:link w:val="ZitatZchn"/>
    <w:uiPriority w:val="29"/>
    <w:rsid w:val="00971658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971658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971658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71658"/>
    <w:rPr>
      <w:color w:val="5B9BD5" w:themeColor="accent1"/>
      <w:sz w:val="24"/>
      <w:szCs w:val="24"/>
    </w:rPr>
  </w:style>
  <w:style w:type="character" w:styleId="SchwacheHervorhebung">
    <w:name w:val="Subtle Emphasis"/>
    <w:uiPriority w:val="19"/>
    <w:rsid w:val="00971658"/>
    <w:rPr>
      <w:i/>
      <w:iCs/>
      <w:color w:val="1F4D78" w:themeColor="accent1" w:themeShade="7F"/>
    </w:rPr>
  </w:style>
  <w:style w:type="character" w:styleId="IntensiveHervorhebung">
    <w:name w:val="Intense Emphasis"/>
    <w:uiPriority w:val="21"/>
    <w:rsid w:val="00971658"/>
    <w:rPr>
      <w:b/>
      <w:bCs/>
      <w:caps/>
      <w:color w:val="1F4D78" w:themeColor="accent1" w:themeShade="7F"/>
      <w:spacing w:val="10"/>
    </w:rPr>
  </w:style>
  <w:style w:type="character" w:styleId="SchwacherVerweis">
    <w:name w:val="Subtle Reference"/>
    <w:uiPriority w:val="31"/>
    <w:rsid w:val="00971658"/>
    <w:rPr>
      <w:b/>
      <w:bCs/>
      <w:color w:val="5B9BD5" w:themeColor="accent1"/>
    </w:rPr>
  </w:style>
  <w:style w:type="character" w:styleId="IntensiverVerweis">
    <w:name w:val="Intense Reference"/>
    <w:uiPriority w:val="32"/>
    <w:rsid w:val="00971658"/>
    <w:rPr>
      <w:b/>
      <w:bCs/>
      <w:i/>
      <w:iCs/>
      <w:caps/>
      <w:color w:val="5B9BD5" w:themeColor="accent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75989"/>
    <w:pPr>
      <w:numPr>
        <w:numId w:val="0"/>
      </w:numPr>
      <w:outlineLvl w:val="9"/>
    </w:pPr>
  </w:style>
  <w:style w:type="character" w:styleId="Buchtitel">
    <w:name w:val="Book Title"/>
    <w:uiPriority w:val="33"/>
    <w:rsid w:val="00971658"/>
    <w:rPr>
      <w:b/>
      <w:bCs/>
      <w:i/>
      <w:iCs/>
      <w:spacing w:val="0"/>
    </w:rPr>
  </w:style>
  <w:style w:type="table" w:customStyle="1" w:styleId="EinfacheTabelle11">
    <w:name w:val="Einfache Tabelle 11"/>
    <w:basedOn w:val="NormaleTabelle"/>
    <w:uiPriority w:val="41"/>
    <w:rsid w:val="001E36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Listentabelle31">
    <w:name w:val="Listentabelle 31"/>
    <w:basedOn w:val="NormaleTabelle"/>
    <w:uiPriority w:val="48"/>
    <w:rsid w:val="001E36B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entabelle3Akzent31">
    <w:name w:val="Listentabelle 3 – Akzent 31"/>
    <w:basedOn w:val="NormaleTabelle"/>
    <w:uiPriority w:val="48"/>
    <w:rsid w:val="001E36BF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entabelle4Akzent31">
    <w:name w:val="Listentabelle 4 – Akzent 31"/>
    <w:basedOn w:val="NormaleTabelle"/>
    <w:uiPriority w:val="49"/>
    <w:rsid w:val="001E36B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C3002C"/>
    <w:pPr>
      <w:tabs>
        <w:tab w:val="left" w:pos="400"/>
        <w:tab w:val="right" w:leader="dot" w:pos="9062"/>
      </w:tabs>
      <w:spacing w:before="120"/>
      <w:jc w:val="left"/>
    </w:pPr>
    <w:rPr>
      <w:rFonts w:asciiTheme="majorHAnsi" w:hAnsiTheme="majorHAnsi"/>
      <w:b/>
      <w:bCs/>
      <w:noProof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AC26D4"/>
    <w:pPr>
      <w:tabs>
        <w:tab w:val="left" w:pos="851"/>
        <w:tab w:val="right" w:leader="dot" w:pos="9062"/>
      </w:tabs>
      <w:spacing w:before="0"/>
      <w:ind w:left="426"/>
      <w:jc w:val="left"/>
    </w:pPr>
    <w:rPr>
      <w:rFonts w:asciiTheme="majorHAnsi" w:hAnsiTheme="majorHAnsi"/>
      <w:bCs/>
      <w:noProof/>
    </w:rPr>
  </w:style>
  <w:style w:type="paragraph" w:styleId="Verzeichnis3">
    <w:name w:val="toc 3"/>
    <w:basedOn w:val="Standard"/>
    <w:next w:val="Standard"/>
    <w:autoRedefine/>
    <w:uiPriority w:val="39"/>
    <w:unhideWhenUsed/>
    <w:rsid w:val="00C55C08"/>
    <w:pPr>
      <w:tabs>
        <w:tab w:val="left" w:pos="1418"/>
        <w:tab w:val="right" w:leader="dot" w:pos="9062"/>
      </w:tabs>
      <w:spacing w:before="0"/>
      <w:ind w:left="851"/>
      <w:jc w:val="left"/>
    </w:pPr>
    <w:rPr>
      <w:rFonts w:asciiTheme="majorHAnsi" w:hAnsiTheme="majorHAnsi"/>
    </w:rPr>
  </w:style>
  <w:style w:type="paragraph" w:styleId="Verzeichnis4">
    <w:name w:val="toc 4"/>
    <w:basedOn w:val="Standard"/>
    <w:next w:val="Standard"/>
    <w:autoRedefine/>
    <w:uiPriority w:val="39"/>
    <w:unhideWhenUsed/>
    <w:rsid w:val="001E36BF"/>
    <w:pPr>
      <w:spacing w:before="0"/>
      <w:ind w:left="400"/>
      <w:jc w:val="left"/>
    </w:pPr>
  </w:style>
  <w:style w:type="paragraph" w:styleId="Verzeichnis5">
    <w:name w:val="toc 5"/>
    <w:basedOn w:val="Standard"/>
    <w:next w:val="Standard"/>
    <w:autoRedefine/>
    <w:uiPriority w:val="39"/>
    <w:unhideWhenUsed/>
    <w:rsid w:val="001E36BF"/>
    <w:pPr>
      <w:spacing w:before="0"/>
      <w:ind w:left="600"/>
      <w:jc w:val="left"/>
    </w:pPr>
  </w:style>
  <w:style w:type="paragraph" w:styleId="Verzeichnis6">
    <w:name w:val="toc 6"/>
    <w:basedOn w:val="Standard"/>
    <w:next w:val="Standard"/>
    <w:autoRedefine/>
    <w:uiPriority w:val="39"/>
    <w:unhideWhenUsed/>
    <w:rsid w:val="001E36BF"/>
    <w:pPr>
      <w:spacing w:before="0"/>
      <w:ind w:left="800"/>
      <w:jc w:val="left"/>
    </w:pPr>
  </w:style>
  <w:style w:type="paragraph" w:styleId="Verzeichnis7">
    <w:name w:val="toc 7"/>
    <w:basedOn w:val="Standard"/>
    <w:next w:val="Standard"/>
    <w:autoRedefine/>
    <w:uiPriority w:val="39"/>
    <w:unhideWhenUsed/>
    <w:rsid w:val="001E36BF"/>
    <w:pPr>
      <w:spacing w:before="0"/>
      <w:ind w:left="1000"/>
      <w:jc w:val="left"/>
    </w:pPr>
  </w:style>
  <w:style w:type="paragraph" w:styleId="Verzeichnis8">
    <w:name w:val="toc 8"/>
    <w:basedOn w:val="Standard"/>
    <w:next w:val="Standard"/>
    <w:autoRedefine/>
    <w:uiPriority w:val="39"/>
    <w:unhideWhenUsed/>
    <w:rsid w:val="001E36BF"/>
    <w:pPr>
      <w:spacing w:before="0"/>
      <w:ind w:left="1200"/>
      <w:jc w:val="left"/>
    </w:pPr>
  </w:style>
  <w:style w:type="paragraph" w:styleId="Verzeichnis9">
    <w:name w:val="toc 9"/>
    <w:basedOn w:val="Standard"/>
    <w:next w:val="Standard"/>
    <w:autoRedefine/>
    <w:uiPriority w:val="39"/>
    <w:unhideWhenUsed/>
    <w:rsid w:val="001E36BF"/>
    <w:pPr>
      <w:spacing w:before="0"/>
      <w:ind w:left="1400"/>
      <w:jc w:val="left"/>
    </w:pPr>
  </w:style>
  <w:style w:type="character" w:styleId="Hyperlink">
    <w:name w:val="Hyperlink"/>
    <w:basedOn w:val="Absatz-Standardschriftart"/>
    <w:uiPriority w:val="99"/>
    <w:unhideWhenUsed/>
    <w:rsid w:val="001E36BF"/>
    <w:rPr>
      <w:color w:val="0563C1" w:themeColor="hyperlink"/>
      <w:u w:val="single"/>
    </w:rPr>
  </w:style>
  <w:style w:type="table" w:customStyle="1" w:styleId="Listentabelle41">
    <w:name w:val="Listentabelle 41"/>
    <w:basedOn w:val="NormaleTabelle"/>
    <w:uiPriority w:val="49"/>
    <w:rsid w:val="0046743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WenigLeerraum">
    <w:name w:val="Wenig Leerraum"/>
    <w:basedOn w:val="KeinLeerraum"/>
    <w:qFormat/>
    <w:rsid w:val="00475989"/>
    <w:pPr>
      <w:spacing w:line="276" w:lineRule="auto"/>
      <w:contextualSpacing/>
    </w:pPr>
    <w:rPr>
      <w:bCs/>
    </w:rPr>
  </w:style>
  <w:style w:type="table" w:customStyle="1" w:styleId="Tabellenraster1">
    <w:name w:val="Tabellenraster1"/>
    <w:basedOn w:val="NormaleTabelle"/>
    <w:next w:val="Tabellenraster"/>
    <w:uiPriority w:val="39"/>
    <w:rsid w:val="000463F0"/>
    <w:pPr>
      <w:spacing w:before="0"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EinfacheListe">
    <w:name w:val="Einfache_Liste"/>
    <w:uiPriority w:val="99"/>
    <w:rsid w:val="00762996"/>
    <w:pPr>
      <w:numPr>
        <w:numId w:val="31"/>
      </w:numPr>
    </w:pPr>
  </w:style>
  <w:style w:type="numbering" w:customStyle="1" w:styleId="NummerierteListe">
    <w:name w:val="Nummerierte_Liste"/>
    <w:uiPriority w:val="99"/>
    <w:rsid w:val="00762996"/>
    <w:pPr>
      <w:numPr>
        <w:numId w:val="3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5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7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baran\AppData\Local\Temp\MEN-CD-Worddokument_intern-de-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278FE1F-9EB8-43BA-BA5F-22949C9FAB38}"/>
      </w:docPartPr>
      <w:docPartBody>
        <w:p w:rsidR="00530953" w:rsidRDefault="00806A7A">
          <w:r w:rsidRPr="005056D8">
            <w:rPr>
              <w:rStyle w:val="Platzhaltertext"/>
            </w:rPr>
            <w:t>Geben Sie hier eine Formel ein.</w:t>
          </w:r>
        </w:p>
      </w:docPartBody>
    </w:docPart>
    <w:docPart>
      <w:docPartPr>
        <w:name w:val="41C23C0D3FFB473DB5F8D008195C21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F99BE9-E980-485E-83C6-07AE9F819964}"/>
      </w:docPartPr>
      <w:docPartBody>
        <w:p w:rsidR="00530953" w:rsidRDefault="00806A7A" w:rsidP="00806A7A">
          <w:pPr>
            <w:pStyle w:val="41C23C0D3FFB473DB5F8D008195C213F"/>
          </w:pPr>
          <w:r w:rsidRPr="005056D8">
            <w:rPr>
              <w:rStyle w:val="Platzhaltertext"/>
            </w:rPr>
            <w:t>Geben Sie hier eine Formel ein.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A7A"/>
    <w:rsid w:val="00131AEB"/>
    <w:rsid w:val="002558B9"/>
    <w:rsid w:val="00530953"/>
    <w:rsid w:val="00564533"/>
    <w:rsid w:val="006132A0"/>
    <w:rsid w:val="00654765"/>
    <w:rsid w:val="00806A7A"/>
    <w:rsid w:val="00A01698"/>
    <w:rsid w:val="00C2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DE" w:eastAsia="en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01698"/>
    <w:rPr>
      <w:color w:val="808080"/>
    </w:rPr>
  </w:style>
  <w:style w:type="paragraph" w:customStyle="1" w:styleId="41C23C0D3FFB473DB5F8D008195C213F">
    <w:name w:val="41C23C0D3FFB473DB5F8D008195C213F"/>
    <w:rsid w:val="00806A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B2A2A6-79CD-4A3E-BFD6-645382728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MEN-CD-Worddokument_intern-de-1</Template>
  <TotalTime>0</TotalTime>
  <Pages>7</Pages>
  <Words>1685</Words>
  <Characters>9609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Untersuchung des Drehmoments der M4 Schrauben auf der Ein-/Auskoppelplattform</vt:lpstr>
    </vt:vector>
  </TitlesOfParts>
  <Company/>
  <LinksUpToDate>false</LinksUpToDate>
  <CharactersWithSpaces>11272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Untersuchung des Drehmoments der M4 Schrauben auf der Ein-/Auskoppelplattform</dc:title>
  <dc:subject/>
  <dc:creator>Franz Baran</dc:creator>
  <cp:keywords/>
  <dc:description/>
  <cp:lastModifiedBy>Franz Baran</cp:lastModifiedBy>
  <cp:revision>26</cp:revision>
  <cp:lastPrinted>2021-05-04T09:38:00Z</cp:lastPrinted>
  <dcterms:created xsi:type="dcterms:W3CDTF">2021-05-04T08:51:00Z</dcterms:created>
  <dcterms:modified xsi:type="dcterms:W3CDTF">2021-05-04T10:25:00Z</dcterms:modified>
  <cp:contentStatus>TT.MM.JJJJ</cp:contentStatus>
</cp:coreProperties>
</file>