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 de Pruebas End-to-End (E2E) — GymFlow</w:t>
      </w:r>
    </w:p>
    <w:bookmarkStart w:id="72" w:name="plan-de-pruebas-end-to-end-e2e-gymflow"/>
    <w:p>
      <w:pPr>
        <w:pStyle w:val="Heading1"/>
      </w:pPr>
      <w:r>
        <w:t xml:space="preserve">Plan de Pruebas End-to-End (E2E) — GymFlow</w:t>
      </w:r>
    </w:p>
    <w:p>
      <w:pPr>
        <w:pStyle w:val="BlockText"/>
      </w:pPr>
      <w:r>
        <w:t xml:space="preserve">Plan de pruebas manuales de punta a punta sobre el sistema desplegado. Cubre los flujos completos de usuario de los casos de uso CU-01 a CU-12, más una sección de pruebas de seguridad y permisos. Los resultados de ejecución se registran en este mismo documento.</w:t>
      </w:r>
    </w:p>
    <w:bookmarkStart w:id="9" w:name="Xef109545351e0e32f48863640520f5e11620e9f"/>
    <w:p>
      <w:pPr>
        <w:pStyle w:val="Heading2"/>
      </w:pPr>
      <w:r>
        <w:t xml:space="preserve">1. Introducción — qué es una prueba E2E y dónde encaja</w:t>
      </w:r>
    </w:p>
    <w:p>
      <w:pPr>
        <w:pStyle w:val="FirstParagraph"/>
      </w:pPr>
      <w:r>
        <w:t xml:space="preserve">Una prueba end-to-end verifica un</w:t>
      </w:r>
      <w:r>
        <w:t xml:space="preserve"> </w:t>
      </w:r>
      <w:r>
        <w:rPr>
          <w:b/>
          <w:bCs/>
        </w:rPr>
        <w:t xml:space="preserve">flujo completo de usuario contra el sistema real integrado</w:t>
      </w:r>
      <w:r>
        <w:t xml:space="preserve">: navegador, API, base de datos y servicios externos reales (Mercado Pago en modo sandbox, Google OAuth, servidor de email). A diferencia de los niveles inferiores de la pirámide de pruebas, no aísla componentes ni simula dependencias: valida que todas las piezas conectadas funcionan juntas como las va a usar el usuario final.</w:t>
      </w:r>
    </w:p>
    <w:p>
      <w:pPr>
        <w:pStyle w:val="BodyText"/>
      </w:pPr>
      <w:r>
        <w:t xml:space="preserve">GymFlow ya cuenta con tres niveles de pruebas documentados. Este plan agrega el cuarto: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Qué verifica</w:t>
            </w:r>
          </w:p>
        </w:tc>
        <w:tc>
          <w:tcPr/>
          <w:p>
            <w:pPr>
              <w:pStyle w:val="Compact"/>
            </w:pPr>
            <w:r>
              <w:t xml:space="preserve">Dónde está 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Unitarias / integración</w:t>
            </w:r>
          </w:p>
        </w:tc>
        <w:tc>
          <w:tcPr/>
          <w:p>
            <w:pPr>
              <w:pStyle w:val="Compact"/>
            </w:pPr>
            <w:r>
              <w:t xml:space="preserve">xUnit + Moq (~353 casos)</w:t>
            </w:r>
          </w:p>
        </w:tc>
        <w:tc>
          <w:tcPr/>
          <w:p>
            <w:pPr>
              <w:pStyle w:val="Compact"/>
            </w:pPr>
            <w:r>
              <w:t xml:space="preserve">Reglas de negocio, casos de uso y servicios en aislamiento</w:t>
            </w:r>
          </w:p>
        </w:tc>
        <w:tc>
          <w:tcPr/>
          <w:p>
            <w:pPr>
              <w:pStyle w:val="Compact"/>
            </w:pPr>
            <w:r>
              <w:t xml:space="preserve">pruebas-automatizadas-it1-4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Contrato HTTP de los endpoints contra el backend levantado</w:t>
            </w:r>
          </w:p>
        </w:tc>
        <w:tc>
          <w:tcPr/>
          <w:p>
            <w:pPr>
              <w:pStyle w:val="Compact"/>
            </w:pPr>
            <w:r>
              <w:t xml:space="preserve">Colección</w:t>
            </w:r>
            <w:r>
              <w:t xml:space="preserve"> </w:t>
            </w:r>
            <w:r>
              <w:rPr>
                <w:rStyle w:val="VerbatimChar"/>
              </w:rPr>
              <w:t xml:space="preserve">GymFlow API Tests</w:t>
            </w:r>
            <w:r>
              <w:t xml:space="preserve"> </w:t>
            </w:r>
            <w:r>
              <w:t xml:space="preserve">+ docs de iteración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Funcionales de frontend</w:t>
            </w:r>
          </w:p>
        </w:tc>
        <w:tc>
          <w:tcPr/>
          <w:p>
            <w:pPr>
              <w:pStyle w:val="Compact"/>
            </w:pPr>
            <w:r>
              <w:t xml:space="preserve">Manuales, por iteración</w:t>
            </w:r>
          </w:p>
        </w:tc>
        <w:tc>
          <w:tcPr/>
          <w:p>
            <w:pPr>
              <w:pStyle w:val="Compact"/>
            </w:pPr>
            <w:r>
              <w:t xml:space="preserve">Pantallas y comportamientos de la funcionalidad nueva de cada iteración</w:t>
            </w:r>
          </w:p>
        </w:tc>
        <w:tc>
          <w:tcPr/>
          <w:p>
            <w:pPr>
              <w:pStyle w:val="Compact"/>
            </w:pPr>
            <w:r>
              <w:t xml:space="preserve">Docs de iteración (</w:t>
            </w:r>
            <w:r>
              <w:rPr>
                <w:rStyle w:val="VerbatimChar"/>
              </w:rPr>
              <w:t xml:space="preserve">docs/seguimiento/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 (este plan)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Manual, contra el despliegue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Flujos completos de usuario atravesando frontend + API + BD + integraciones, incluyendo efectos colaterales (emails, notificaciones, auditoría)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Este documento</w:t>
            </w:r>
          </w:p>
        </w:tc>
      </w:tr>
    </w:tbl>
    <w:p>
      <w:pPr>
        <w:pStyle w:val="BodyText"/>
      </w:pPr>
      <w:r>
        <w:t xml:space="preserve">El diferencial del nivel E2E respecto de las pruebas funcionales por iteración es doble: (a) se ejecuta contra el</w:t>
      </w:r>
      <w:r>
        <w:t xml:space="preserve"> </w:t>
      </w:r>
      <w:r>
        <w:rPr>
          <w:b/>
          <w:bCs/>
        </w:rPr>
        <w:t xml:space="preserve">sistema desplegado con integraciones reales</w:t>
      </w:r>
      <w:r>
        <w:t xml:space="preserve">, no contra el entorno local, y (b) cada caso verifica también los</w:t>
      </w:r>
      <w:r>
        <w:t xml:space="preserve"> </w:t>
      </w:r>
      <w:r>
        <w:rPr>
          <w:b/>
          <w:bCs/>
        </w:rPr>
        <w:t xml:space="preserve">efectos del otro lado del sistema</w:t>
      </w:r>
      <w:r>
        <w:t xml:space="preserve"> </w:t>
      </w:r>
      <w:r>
        <w:t xml:space="preserve">— por ejemplo: el socio se inscribe y el admin ve el cupo descontado; el pago se aprueba y llega el email y la auditoría lo registra.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rPr>
          <w:b/>
          <w:bCs/>
        </w:rPr>
        <w:t xml:space="preserve">Incluye:</w:t>
      </w:r>
      <w:r>
        <w:t xml:space="preserve"> </w:t>
      </w:r>
      <w:r>
        <w:t xml:space="preserve">los flujos principales y las excepciones de mayor riesgo de todos los casos de uso implementados (CU-01, CU-02, CU-03, CU-05, CU-06, CU-07, CU-08, CU-09, CU-11, CU-10 y CU-12) y un conjunto de pruebas transversales de seguridad y permisos (RNF-01, RNF-05).</w:t>
      </w:r>
    </w:p>
    <w:p>
      <w:pPr>
        <w:pStyle w:val="BodyText"/>
      </w:pPr>
      <w:r>
        <w:rPr>
          <w:b/>
          <w:bCs/>
        </w:rPr>
        <w:t xml:space="preserve">No incluye:</w:t>
      </w:r>
    </w:p>
    <w:p>
      <w:pPr>
        <w:pStyle w:val="Compact"/>
        <w:numPr>
          <w:ilvl w:val="0"/>
          <w:numId w:val="1001"/>
        </w:numPr>
      </w:pPr>
      <w:r>
        <w:t xml:space="preserve">Cobertura exhaustiva de todos los flujos alternativos de cada CU (ya cubiertos por xUnit y Postman en los niveles inferiores).</w:t>
      </w:r>
    </w:p>
    <w:p>
      <w:pPr>
        <w:pStyle w:val="Compact"/>
        <w:numPr>
          <w:ilvl w:val="0"/>
          <w:numId w:val="1001"/>
        </w:numPr>
      </w:pPr>
      <w:r>
        <w:t xml:space="preserve">RF-17 (rutinas): fuera de alcance del proyecto.</w:t>
      </w:r>
    </w:p>
    <w:p>
      <w:pPr>
        <w:pStyle w:val="Compact"/>
        <w:numPr>
          <w:ilvl w:val="0"/>
          <w:numId w:val="1001"/>
        </w:numPr>
      </w:pPr>
      <w:r>
        <w:t xml:space="preserve">Pruebas de carga o rendimiento.</w:t>
      </w:r>
    </w:p>
    <w:p>
      <w:pPr>
        <w:pStyle w:val="Compact"/>
        <w:numPr>
          <w:ilvl w:val="0"/>
          <w:numId w:val="1001"/>
        </w:numPr>
      </w:pPr>
      <w:r>
        <w:t xml:space="preserve">Verificación sistemática responsive y SEO (RNF-03/RNF-04): documentadas en la iteración 6 con el sitio público (RF-19).</w:t>
      </w:r>
    </w:p>
    <w:p>
      <w:pPr>
        <w:pStyle w:val="BlockText"/>
      </w:pPr>
      <w:r>
        <w:rPr>
          <w:b/>
          <w:bCs/>
        </w:rPr>
        <w:t xml:space="preserve">Nota sobre numeración:</w:t>
      </w:r>
      <w:r>
        <w:t xml:space="preserve"> </w:t>
      </w:r>
      <w:r>
        <w:t xml:space="preserve">no existe caso de uso CU-04; en la numeración original de requerimientos era el dashboard, hoy documentado como CU-10. Ver la nota de numeración en caso_de_uso_index.</w:t>
      </w:r>
    </w:p>
    <w:bookmarkEnd w:id="10"/>
    <w:bookmarkStart w:id="15" w:name="estrategia-y-entorno-de-ejecución"/>
    <w:p>
      <w:pPr>
        <w:pStyle w:val="Heading2"/>
      </w:pPr>
      <w:r>
        <w:t xml:space="preserve">3. Estrategia y entorno de ejecución</w:t>
      </w:r>
    </w:p>
    <w:bookmarkStart w:id="11" w:name="entorno"/>
    <w:p>
      <w:pPr>
        <w:pStyle w:val="Heading3"/>
      </w:pPr>
      <w:r>
        <w:t xml:space="preserve">3.1 Entorno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Sistema bajo prueba:</w:t>
      </w:r>
      <w:r>
        <w:t xml:space="preserve"> </w:t>
      </w:r>
      <w:r>
        <w:t xml:space="preserve">despliegue en Azure (frontend + API + PostgreSQL), sobre una versión identificada por tag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Es el único entorno donde funcionan de punta a punta el webhook de Mercado Pago, el envío de email y el login con Google.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Mercado Pago:</w:t>
      </w:r>
      <w:r>
        <w:t xml:space="preserve"> </w:t>
      </w:r>
      <w:r>
        <w:t xml:space="preserve">modo sandbox — credenciales de prueba, usuario comprador de prueba y tarjetas de test (aprobada / rechazada / pendiente).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OAuth:</w:t>
      </w:r>
      <w:r>
        <w:t xml:space="preserve"> </w:t>
      </w:r>
      <w:r>
        <w:t xml:space="preserve">cuenta de Google de prueba registrada como socio.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casilla de prueba accesible por el equipo para verificar los envíos.</w:t>
      </w:r>
    </w:p>
    <w:bookmarkEnd w:id="11"/>
    <w:bookmarkStart w:id="12" w:name="usuarios-y-datos-de-prueba"/>
    <w:p>
      <w:pPr>
        <w:pStyle w:val="Heading3"/>
      </w:pPr>
      <w:r>
        <w:t xml:space="preserve">3.2 Usuarios y datos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Uso en el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admin@gymflow.com</w:t>
            </w:r>
            <w:r>
              <w:t xml:space="preserve"> </w:t>
            </w:r>
            <w:r>
              <w:t xml:space="preserve">(o admin propio del equipo)</w:t>
            </w:r>
          </w:p>
        </w:tc>
        <w:tc>
          <w:tcPr/>
          <w:p>
            <w:pPr>
              <w:pStyle w:val="Compact"/>
            </w:pPr>
            <w:r>
              <w:t xml:space="preserve">ABMs, gestión de cuotas, roles, auditoría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Dueño</w:t>
            </w:r>
          </w:p>
        </w:tc>
        <w:tc>
          <w:tcPr/>
          <w:p>
            <w:pPr>
              <w:pStyle w:val="Compact"/>
            </w:pPr>
            <w:r>
              <w:t xml:space="preserve">Empleado de prueba con rol Dueño y 1 sede asignada</w:t>
            </w:r>
          </w:p>
        </w:tc>
        <w:tc>
          <w:tcPr/>
          <w:p>
            <w:pPr>
              <w:pStyle w:val="Compact"/>
            </w:pPr>
            <w:r>
              <w:t xml:space="preserve">Casos de filtrado por sede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Profesor</w:t>
            </w:r>
          </w:p>
        </w:tc>
        <w:tc>
          <w:tcPr/>
          <w:p>
            <w:pPr>
              <w:pStyle w:val="Compact"/>
            </w:pPr>
            <w:r>
              <w:t xml:space="preserve">Empleado de prueba con rol "Profesor" (permisos Socios-Escritura, Clases-Lectura/Escritura/Modificación)</w:t>
            </w:r>
          </w:p>
        </w:tc>
        <w:tc>
          <w:tcPr/>
          <w:p>
            <w:pPr>
              <w:pStyle w:val="Compact"/>
            </w:pPr>
            <w:r>
              <w:t xml:space="preserve">Casos RF-13/RF-14 y permisos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Socio</w:t>
            </w:r>
          </w:p>
        </w:tc>
        <w:tc>
          <w:tcPr/>
          <w:p>
            <w:pPr>
              <w:pStyle w:val="Compact"/>
            </w:pPr>
            <w:r>
              <w:t xml:space="preserve">Cuenta de Google de prueba vinculada a un socio activo con plan y cuota pendiente</w:t>
            </w:r>
          </w:p>
        </w:tc>
        <w:tc>
          <w:tcPr/>
          <w:p>
            <w:pPr>
              <w:pStyle w:val="Compact"/>
            </w:pPr>
            <w:r>
              <w:t xml:space="preserve">Portal, inscripciones, pagos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Comprador MP</w:t>
            </w:r>
          </w:p>
        </w:tc>
        <w:tc>
          <w:tcPr/>
          <w:p>
            <w:pPr>
              <w:pStyle w:val="Compact"/>
            </w:pPr>
            <w:r>
              <w:t xml:space="preserve">Usuario comprador de prueba de Mercado Pago</w:t>
            </w:r>
          </w:p>
        </w:tc>
        <w:tc>
          <w:tcPr/>
          <w:p>
            <w:pPr>
              <w:pStyle w:val="Compact"/>
            </w:pPr>
            <w:r>
              <w:t xml:space="preserve">Checkout sandbox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Convención de datos:</w:t>
      </w:r>
      <w:r>
        <w:t xml:space="preserve"> </w:t>
      </w:r>
      <w:r>
        <w:t xml:space="preserve">todo dato creado durante la ejecución lleva el sufijo o apellido</w:t>
      </w:r>
      <w:r>
        <w:t xml:space="preserve"> </w:t>
      </w:r>
      <w:r>
        <w:rPr>
          <w:b/>
          <w:bCs/>
        </w:rPr>
        <w:t xml:space="preserve">"E2E-Test"</w:t>
      </w:r>
      <w:r>
        <w:t xml:space="preserve"> </w:t>
      </w:r>
      <w:r>
        <w:t xml:space="preserve">(socios, clases, eventos, roles) para poder identificarlo y darlo de baja lógica al terminar la corrida. El entorno de Azure no se resetea: no usar datos reales de socios y no modificar datos que no tengan la convención.</w:t>
      </w:r>
    </w:p>
    <w:bookmarkEnd w:id="12"/>
    <w:bookmarkStart w:id="13" w:name="criterios-de-entrada-y-salida"/>
    <w:p>
      <w:pPr>
        <w:pStyle w:val="Heading3"/>
      </w:pPr>
      <w:r>
        <w:t xml:space="preserve">3.3 Criterios de entrada y salida</w:t>
      </w:r>
    </w:p>
    <w:p>
      <w:pPr>
        <w:pStyle w:val="FirstParagraph"/>
      </w:pPr>
      <w:r>
        <w:rPr>
          <w:b/>
          <w:bCs/>
        </w:rPr>
        <w:t xml:space="preserve">Entrada (para iniciar la corrida):</w:t>
      </w:r>
    </w:p>
    <w:p>
      <w:pPr>
        <w:pStyle w:val="Compact"/>
        <w:numPr>
          <w:ilvl w:val="0"/>
          <w:numId w:val="1003"/>
        </w:numPr>
      </w:pPr>
      <w:r>
        <w:t xml:space="preserve">Versión desplegada en Azure identificada (tag).</w:t>
      </w:r>
    </w:p>
    <w:p>
      <w:pPr>
        <w:pStyle w:val="Compact"/>
        <w:numPr>
          <w:ilvl w:val="0"/>
          <w:numId w:val="1003"/>
        </w:numPr>
      </w:pPr>
      <w:r>
        <w:t xml:space="preserve">Suite xUnit en verde y pipeline CI verde sobre esa versión.</w:t>
      </w:r>
    </w:p>
    <w:p>
      <w:pPr>
        <w:pStyle w:val="Compact"/>
        <w:numPr>
          <w:ilvl w:val="0"/>
          <w:numId w:val="1003"/>
        </w:numPr>
      </w:pPr>
      <w:r>
        <w:t xml:space="preserve">Usuarios y datos de prueba de 3.2 disponibles.</w:t>
      </w:r>
    </w:p>
    <w:p>
      <w:pPr>
        <w:pStyle w:val="FirstParagraph"/>
      </w:pPr>
      <w:r>
        <w:rPr>
          <w:b/>
          <w:bCs/>
        </w:rPr>
        <w:t xml:space="preserve">Salida (para dar por aprobado el plan):</w:t>
      </w:r>
    </w:p>
    <w:p>
      <w:pPr>
        <w:pStyle w:val="Compact"/>
        <w:numPr>
          <w:ilvl w:val="0"/>
          <w:numId w:val="1004"/>
        </w:numPr>
      </w:pPr>
      <w:r>
        <w:t xml:space="preserve">100% de los casos de prioridad Crítica en estado "Pasó".</w:t>
      </w:r>
    </w:p>
    <w:p>
      <w:pPr>
        <w:pStyle w:val="Compact"/>
        <w:numPr>
          <w:ilvl w:val="0"/>
          <w:numId w:val="1004"/>
        </w:numPr>
      </w:pPr>
      <w:r>
        <w:t xml:space="preserve">Sin defectos de severidad alta o crítica abiertos.</w:t>
      </w:r>
    </w:p>
    <w:p>
      <w:pPr>
        <w:pStyle w:val="Compact"/>
        <w:numPr>
          <w:ilvl w:val="0"/>
          <w:numId w:val="1004"/>
        </w:numPr>
      </w:pPr>
      <w:r>
        <w:t xml:space="preserve">Los casos "Bloqueado" tienen su causa documentada (ej. CU-10 sin integrar).</w:t>
      </w:r>
    </w:p>
    <w:bookmarkEnd w:id="13"/>
    <w:bookmarkStart w:id="14" w:name="formato-de-los-casos-y-estados"/>
    <w:p>
      <w:pPr>
        <w:pStyle w:val="Heading3"/>
      </w:pPr>
      <w:r>
        <w:t xml:space="preserve">3.4 Formato de los casos y estados</w:t>
      </w:r>
    </w:p>
    <w:p>
      <w:pPr>
        <w:pStyle w:val="FirstParagraph"/>
      </w:pPr>
      <w:r>
        <w:t xml:space="preserve">Cada caso tiene: identificador (</w:t>
      </w:r>
      <w:r>
        <w:rPr>
          <w:rStyle w:val="VerbatimChar"/>
        </w:rPr>
        <w:t xml:space="preserve">E2E-XX</w:t>
      </w:r>
      <w:r>
        <w:t xml:space="preserve">), trazabilidad (CU y RF/RNF), prioridad, precondiciones, pasos numerados desde el navegador, resultado esperado (incluyendo efectos colaterales) y su tabla de registro de ejecución.</w:t>
      </w:r>
    </w:p>
    <w:p>
      <w:pPr>
        <w:pStyle w:val="BodyText"/>
      </w:pPr>
      <w:r>
        <w:t xml:space="preserve">Estados posibles:</w:t>
      </w:r>
      <w:r>
        <w:t xml:space="preserve"> </w:t>
      </w:r>
      <w:r>
        <w:rPr>
          <w:b/>
          <w:bCs/>
        </w:rPr>
        <w:t xml:space="preserve">Pasó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Falló</w:t>
      </w:r>
      <w:r>
        <w:t xml:space="preserve"> </w:t>
      </w:r>
      <w:r>
        <w:t xml:space="preserve">(se registra defecto en la sección 8) |</w:t>
      </w:r>
      <w:r>
        <w:t xml:space="preserve"> </w:t>
      </w:r>
      <w:r>
        <w:rPr>
          <w:b/>
          <w:bCs/>
        </w:rPr>
        <w:t xml:space="preserve">Bloqueado</w:t>
      </w:r>
      <w:r>
        <w:t xml:space="preserve"> </w:t>
      </w:r>
      <w:r>
        <w:t xml:space="preserve">(no se pudo ejecutar; se indica causa) |</w:t>
      </w:r>
      <w:r>
        <w:t xml:space="preserve"> </w:t>
      </w:r>
      <w:r>
        <w:rPr>
          <w:b/>
          <w:bCs/>
        </w:rPr>
        <w:t xml:space="preserve">Pendiente</w:t>
      </w:r>
      <w:r>
        <w:t xml:space="preserve"> </w:t>
      </w:r>
      <w:r>
        <w:t xml:space="preserve">(aún no ejecutado).</w:t>
      </w:r>
    </w:p>
    <w:bookmarkEnd w:id="14"/>
    <w:bookmarkEnd w:id="15"/>
    <w:bookmarkStart w:id="16" w:name="trazabilidad"/>
    <w:p>
      <w:pPr>
        <w:pStyle w:val="Heading2"/>
      </w:pPr>
      <w:r>
        <w:t xml:space="preserve">4. Trazabilidad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RF / RNF</w:t>
            </w:r>
          </w:p>
        </w:tc>
        <w:tc>
          <w:tcPr/>
          <w:p>
            <w:pPr>
              <w:pStyle w:val="Compact"/>
            </w:pPr>
            <w:r>
              <w:t xml:space="preserve">Casos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CU-01</w:t>
            </w:r>
          </w:p>
        </w:tc>
        <w:tc>
          <w:tcPr/>
          <w:p>
            <w:pPr>
              <w:pStyle w:val="Compact"/>
            </w:pPr>
            <w:r>
              <w:t xml:space="preserve">Gestión de socios</w:t>
            </w:r>
          </w:p>
        </w:tc>
        <w:tc>
          <w:tcPr/>
          <w:p>
            <w:pPr>
              <w:pStyle w:val="Compact"/>
            </w:pPr>
            <w:r>
              <w:t xml:space="preserve">RF-01..05, RF-20, RF-22, RNF-09</w:t>
            </w:r>
          </w:p>
        </w:tc>
        <w:tc>
          <w:tcPr/>
          <w:p>
            <w:pPr>
              <w:pStyle w:val="Compact"/>
            </w:pPr>
            <w:r>
              <w:t xml:space="preserve">E2E-01 a E2E-04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CU-02</w:t>
            </w:r>
          </w:p>
        </w:tc>
        <w:tc>
          <w:tcPr/>
          <w:p>
            <w:pPr>
              <w:pStyle w:val="Compact"/>
            </w:pPr>
            <w:r>
              <w:t xml:space="preserve">Inscripción a clase</w:t>
            </w:r>
          </w:p>
        </w:tc>
        <w:tc>
          <w:tcPr/>
          <w:p>
            <w:pPr>
              <w:pStyle w:val="Compact"/>
            </w:pPr>
            <w:r>
              <w:t xml:space="preserve">RF-10, RF-11</w:t>
            </w:r>
          </w:p>
        </w:tc>
        <w:tc>
          <w:tcPr/>
          <w:p>
            <w:pPr>
              <w:pStyle w:val="Compact"/>
            </w:pPr>
            <w:r>
              <w:t xml:space="preserve">E2E-05 a E2E-07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CU-03</w:t>
            </w:r>
          </w:p>
        </w:tc>
        <w:tc>
          <w:tcPr/>
          <w:p>
            <w:pPr>
              <w:pStyle w:val="Compact"/>
            </w:pPr>
            <w:r>
              <w:t xml:space="preserve">Cuotas y recordatorios</w:t>
            </w:r>
          </w:p>
        </w:tc>
        <w:tc>
          <w:tcPr/>
          <w:p>
            <w:pPr>
              <w:pStyle w:val="Compact"/>
            </w:pPr>
            <w:r>
              <w:t xml:space="preserve">RF-06, RF-07</w:t>
            </w:r>
          </w:p>
        </w:tc>
        <w:tc>
          <w:tcPr/>
          <w:p>
            <w:pPr>
              <w:pStyle w:val="Compact"/>
            </w:pPr>
            <w:r>
              <w:t xml:space="preserve">E2E-08 a E2E-11, E2E-33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CU-05</w:t>
            </w:r>
          </w:p>
        </w:tc>
        <w:tc>
          <w:tcPr/>
          <w:p>
            <w:pPr>
              <w:pStyle w:val="Compact"/>
            </w:pPr>
            <w:r>
              <w:t xml:space="preserve">Autenticación y control de acceso</w:t>
            </w:r>
          </w:p>
        </w:tc>
        <w:tc>
          <w:tcPr/>
          <w:p>
            <w:pPr>
              <w:pStyle w:val="Compact"/>
            </w:pPr>
            <w:r>
              <w:t xml:space="preserve">RNF-01, RNF-05, RNF-10</w:t>
            </w:r>
          </w:p>
        </w:tc>
        <w:tc>
          <w:tcPr/>
          <w:p>
            <w:pPr>
              <w:pStyle w:val="Compact"/>
            </w:pPr>
            <w:r>
              <w:t xml:space="preserve">E2E-12 a E2E-15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CU-06</w:t>
            </w:r>
          </w:p>
        </w:tc>
        <w:tc>
          <w:tcPr/>
          <w:p>
            <w:pPr>
              <w:pStyle w:val="Compact"/>
            </w:pPr>
            <w:r>
              <w:t xml:space="preserve">Clases y horarios</w:t>
            </w:r>
          </w:p>
        </w:tc>
        <w:tc>
          <w:tcPr/>
          <w:p>
            <w:pPr>
              <w:pStyle w:val="Compact"/>
            </w:pPr>
            <w:r>
              <w:t xml:space="preserve">RF-08, RF-09</w:t>
            </w:r>
          </w:p>
        </w:tc>
        <w:tc>
          <w:tcPr/>
          <w:p>
            <w:pPr>
              <w:pStyle w:val="Compact"/>
            </w:pPr>
            <w:r>
              <w:t xml:space="preserve">E2E-16 a E2E-19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CU-07</w:t>
            </w:r>
          </w:p>
        </w:tc>
        <w:tc>
          <w:tcPr/>
          <w:p>
            <w:pPr>
              <w:pStyle w:val="Compact"/>
            </w:pPr>
            <w:r>
              <w:t xml:space="preserve">Empleados, roles y permisos</w:t>
            </w:r>
          </w:p>
        </w:tc>
        <w:tc>
          <w:tcPr/>
          <w:p>
            <w:pPr>
              <w:pStyle w:val="Compact"/>
            </w:pPr>
            <w:r>
              <w:t xml:space="preserve">RF-12, RF-13, RF-14, RNF-01</w:t>
            </w:r>
          </w:p>
        </w:tc>
        <w:tc>
          <w:tcPr/>
          <w:p>
            <w:pPr>
              <w:pStyle w:val="Compact"/>
            </w:pPr>
            <w:r>
              <w:t xml:space="preserve">E2E-20 a E2E-23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CU-08</w:t>
            </w:r>
          </w:p>
        </w:tc>
        <w:tc>
          <w:tcPr/>
          <w:p>
            <w:pPr>
              <w:pStyle w:val="Compact"/>
            </w:pPr>
            <w:r>
              <w:t xml:space="preserve">Gestión de eventos</w:t>
            </w:r>
          </w:p>
        </w:tc>
        <w:tc>
          <w:tcPr/>
          <w:p>
            <w:pPr>
              <w:pStyle w:val="Compact"/>
            </w:pPr>
            <w: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E2E-24, E2E-25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CU-09</w:t>
            </w:r>
          </w:p>
        </w:tc>
        <w:tc>
          <w:tcPr/>
          <w:p>
            <w:pPr>
              <w:pStyle w:val="Compact"/>
            </w:pPr>
            <w:r>
              <w:t xml:space="preserve">Notificaciones in-system</w:t>
            </w:r>
          </w:p>
        </w:tc>
        <w:tc>
          <w:tcPr/>
          <w:p>
            <w:pPr>
              <w:pStyle w:val="Compact"/>
            </w:pPr>
            <w:r>
              <w:t xml:space="preserve">RF-16</w:t>
            </w:r>
          </w:p>
        </w:tc>
        <w:tc>
          <w:tcPr/>
          <w:p>
            <w:pPr>
              <w:pStyle w:val="Compact"/>
            </w:pPr>
            <w:r>
              <w:t xml:space="preserve">E2E-26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CU-10</w:t>
            </w:r>
          </w:p>
        </w:tc>
        <w:tc>
          <w:tcPr/>
          <w:p>
            <w:pPr>
              <w:pStyle w:val="Compact"/>
            </w:pPr>
            <w:r>
              <w:t xml:space="preserve">Dashboard en tiempo real</w:t>
            </w:r>
          </w:p>
        </w:tc>
        <w:tc>
          <w:tcPr/>
          <w:p>
            <w:pPr>
              <w:pStyle w:val="Compact"/>
            </w:pPr>
            <w:r>
              <w:t xml:space="preserve">RF-18, RNF-02</w:t>
            </w:r>
          </w:p>
        </w:tc>
        <w:tc>
          <w:tcPr/>
          <w:p>
            <w:pPr>
              <w:pStyle w:val="Compact"/>
            </w:pPr>
            <w:r>
              <w:t xml:space="preserve">E2E-27, E2E-28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CU-11</w:t>
            </w:r>
          </w:p>
        </w:tc>
        <w:tc>
          <w:tcPr/>
          <w:p>
            <w:pPr>
              <w:pStyle w:val="Compact"/>
            </w:pPr>
            <w:r>
              <w:t xml:space="preserve">Pago online Mercado Pago</w:t>
            </w:r>
          </w:p>
        </w:tc>
        <w:tc>
          <w:tcPr/>
          <w:p>
            <w:pPr>
              <w:pStyle w:val="Compact"/>
            </w:pPr>
            <w:r>
              <w:t xml:space="preserve">RF-21, RNF-05</w:t>
            </w:r>
          </w:p>
        </w:tc>
        <w:tc>
          <w:tcPr/>
          <w:p>
            <w:pPr>
              <w:pStyle w:val="Compact"/>
            </w:pPr>
            <w:r>
              <w:t xml:space="preserve">E2E-29 a E2E-32, E2E-34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CU-12</w:t>
            </w:r>
          </w:p>
        </w:tc>
        <w:tc>
          <w:tcPr/>
          <w:p>
            <w:pPr>
              <w:pStyle w:val="Compact"/>
            </w:pPr>
            <w:r>
              <w:t xml:space="preserve">Gestión de planes</w:t>
            </w:r>
          </w:p>
        </w:tc>
        <w:tc>
          <w:tcPr/>
          <w:p>
            <w:pPr>
              <w:pStyle w:val="Compact"/>
            </w:pPr>
            <w:r>
              <w:t xml:space="preserve">Soporte de RF-22 y RF-07, RNF-11</w:t>
            </w:r>
          </w:p>
        </w:tc>
        <w:tc>
          <w:tcPr/>
          <w:p>
            <w:pPr>
              <w:pStyle w:val="Compact"/>
            </w:pPr>
            <w:r>
              <w:t xml:space="preserve">E2E-35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Seguridad transversal</w:t>
            </w:r>
          </w:p>
        </w:tc>
        <w:tc>
          <w:tcPr/>
          <w:p>
            <w:pPr>
              <w:pStyle w:val="Compact"/>
            </w:pPr>
            <w:r>
              <w:t xml:space="preserve">RNF-01, RNF-05</w:t>
            </w:r>
          </w:p>
        </w:tc>
        <w:tc>
          <w:tcPr/>
          <w:p>
            <w:pPr>
              <w:pStyle w:val="Compact"/>
            </w:pPr>
            <w:r>
              <w:t xml:space="preserve">E2E-SEC-01 a E2E-SEC-05</w:t>
            </w:r>
          </w:p>
        </w:tc>
      </w:tr>
    </w:tbl>
    <w:bookmarkEnd w:id="16"/>
    <w:bookmarkStart w:id="63" w:name="casos-de-prueba-por-caso-de-uso"/>
    <w:p>
      <w:pPr>
        <w:pStyle w:val="Heading2"/>
      </w:pPr>
      <w:r>
        <w:t xml:space="preserve">5. Casos de prueba por caso de uso</w:t>
      </w:r>
    </w:p>
    <w:bookmarkStart w:id="21" w:name="cu-01-gestión-de-socios"/>
    <w:p>
      <w:pPr>
        <w:pStyle w:val="Heading3"/>
      </w:pPr>
      <w:r>
        <w:t xml:space="preserve">CU-01 — Gestión de Socios</w:t>
      </w:r>
    </w:p>
    <w:bookmarkStart w:id="17" w:name="X601949e96d8674a9a2d82814c4f1bd79e478bb8"/>
    <w:p>
      <w:pPr>
        <w:pStyle w:val="Heading4"/>
      </w:pPr>
      <w:r>
        <w:t xml:space="preserve">E2E-01 — Alta de socio con plan por unidad y cuota inicial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CU-01 Subflujo A — RF-01, RF-20, RF-22, RNF-09, RNF-11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Admin logueado. Existen las dos unidades con al menos un plan activo cada una.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05"/>
        </w:numPr>
      </w:pPr>
      <w:r>
        <w:t xml:space="preserve">Ir a</w:t>
      </w:r>
      <w:r>
        <w:t xml:space="preserve"> </w:t>
      </w:r>
      <w:r>
        <w:rPr>
          <w:rStyle w:val="VerbatimChar"/>
        </w:rPr>
        <w:t xml:space="preserve">/admin/socios</w:t>
      </w:r>
      <w:r>
        <w:t xml:space="preserve"> </w:t>
      </w:r>
      <w:r>
        <w:t xml:space="preserve">→ "Nuevo Socio".</w:t>
      </w:r>
    </w:p>
    <w:p>
      <w:pPr>
        <w:pStyle w:val="Compact"/>
        <w:numPr>
          <w:ilvl w:val="0"/>
          <w:numId w:val="1005"/>
        </w:numPr>
      </w:pPr>
      <w:r>
        <w:t xml:space="preserve">Completar datos personales con apellido "E2E-Test", tipo de documento CI con una cédula uruguaya válida, y correo de la casilla de prueba.</w:t>
      </w:r>
    </w:p>
    <w:p>
      <w:pPr>
        <w:pStyle w:val="Compact"/>
        <w:numPr>
          <w:ilvl w:val="0"/>
          <w:numId w:val="1005"/>
        </w:numPr>
      </w:pPr>
      <w:r>
        <w:t xml:space="preserve">Asignar el socio a ambas unidades y elegir un plan distinto en cada una (RF-22).</w:t>
      </w:r>
    </w:p>
    <w:p>
      <w:pPr>
        <w:pStyle w:val="Compact"/>
        <w:numPr>
          <w:ilvl w:val="0"/>
          <w:numId w:val="1005"/>
        </w:numPr>
      </w:pPr>
      <w:r>
        <w:t xml:space="preserve">Aceptar el checkbox de consentimiento Ley 18.331 y confirmar.</w:t>
      </w:r>
    </w:p>
    <w:p>
      <w:pPr>
        <w:pStyle w:val="Compact"/>
        <w:numPr>
          <w:ilvl w:val="0"/>
          <w:numId w:val="1005"/>
        </w:numPr>
      </w:pPr>
      <w:r>
        <w:t xml:space="preserve">Verificar el listado de socios y el detalle del socio creado.</w:t>
      </w:r>
    </w:p>
    <w:p>
      <w:pPr>
        <w:pStyle w:val="Compact"/>
        <w:numPr>
          <w:ilvl w:val="0"/>
          <w:numId w:val="1005"/>
        </w:numPr>
      </w:pPr>
      <w:r>
        <w:t xml:space="preserve">Ir a la gestión de cuotas del admin y buscar al socio por documento.</w:t>
      </w:r>
    </w:p>
    <w:p>
      <w:pPr>
        <w:pStyle w:val="Compact"/>
        <w:numPr>
          <w:ilvl w:val="0"/>
          <w:numId w:val="1005"/>
        </w:numPr>
      </w:pPr>
      <w:r>
        <w:t xml:space="preserve">Ir a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→ Auditoría y filtrar los registros recientes.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06"/>
        </w:numPr>
      </w:pPr>
      <w:r>
        <w:t xml:space="preserve">El socio aparece en el listado como Activo, con sus dos unidades y el plan correcto en cada una.</w:t>
      </w:r>
    </w:p>
    <w:p>
      <w:pPr>
        <w:pStyle w:val="Compact"/>
        <w:numPr>
          <w:ilvl w:val="0"/>
          <w:numId w:val="1006"/>
        </w:numPr>
      </w:pPr>
      <w:r>
        <w:t xml:space="preserve">Existen</w:t>
      </w:r>
      <w:r>
        <w:t xml:space="preserve"> </w:t>
      </w:r>
      <w:r>
        <w:rPr>
          <w:b/>
          <w:bCs/>
        </w:rPr>
        <w:t xml:space="preserve">dos cuotas pendientes</w:t>
      </w:r>
      <w:r>
        <w:t xml:space="preserve"> </w:t>
      </w:r>
      <w:r>
        <w:t xml:space="preserve">(una por unidad) con vencimiento a fecha de alta + 30 días y el monto del plan correspondiente.</w:t>
      </w:r>
    </w:p>
    <w:p>
      <w:pPr>
        <w:pStyle w:val="Compact"/>
        <w:numPr>
          <w:ilvl w:val="0"/>
          <w:numId w:val="1006"/>
        </w:numPr>
      </w:pPr>
      <w:r>
        <w:t xml:space="preserve">La auditoría registra el alta con usuario, timestamp y detalle, incluyendo el timestamp de aceptación del consentimiento.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X5718aeabff5ffd0cb8894b3332161729abcefe1"/>
    <w:p>
      <w:pPr>
        <w:pStyle w:val="Heading4"/>
      </w:pPr>
      <w:r>
        <w:t xml:space="preserve">E2E-02 — Edición, baja lógica y reactivación de socio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CU-01 Subflujos B y C — RF-03, RF-04, RNF-11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Existe el socio E2E-Test creado en E2E-01.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07"/>
        </w:numPr>
      </w:pPr>
      <w:r>
        <w:t xml:space="preserve">Editar el socio: modificar el teléfono y guardar.</w:t>
      </w:r>
    </w:p>
    <w:p>
      <w:pPr>
        <w:pStyle w:val="Compact"/>
        <w:numPr>
          <w:ilvl w:val="0"/>
          <w:numId w:val="1007"/>
        </w:numPr>
      </w:pPr>
      <w:r>
        <w:t xml:space="preserve">Dar de baja al socio ingresando un motivo.</w:t>
      </w:r>
    </w:p>
    <w:p>
      <w:pPr>
        <w:pStyle w:val="Compact"/>
        <w:numPr>
          <w:ilvl w:val="0"/>
          <w:numId w:val="1007"/>
        </w:numPr>
      </w:pPr>
      <w:r>
        <w:t xml:space="preserve">Verificar la tab de inactivos y que el socio no aparece entre los activos.</w:t>
      </w:r>
    </w:p>
    <w:p>
      <w:pPr>
        <w:pStyle w:val="Compact"/>
        <w:numPr>
          <w:ilvl w:val="0"/>
          <w:numId w:val="1007"/>
        </w:numPr>
      </w:pPr>
      <w:r>
        <w:t xml:space="preserve">Reactivar al socio desde la tab de inactivos.</w:t>
      </w:r>
    </w:p>
    <w:p>
      <w:pPr>
        <w:pStyle w:val="Compact"/>
        <w:numPr>
          <w:ilvl w:val="0"/>
          <w:numId w:val="1007"/>
        </w:numPr>
      </w:pPr>
      <w:r>
        <w:t xml:space="preserve">Revisar auditoría.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08"/>
        </w:numPr>
      </w:pPr>
      <w:r>
        <w:t xml:space="preserve">La edición persiste y la auditoría registra los campos modificados.</w:t>
      </w:r>
    </w:p>
    <w:p>
      <w:pPr>
        <w:pStyle w:val="Compact"/>
        <w:numPr>
          <w:ilvl w:val="0"/>
          <w:numId w:val="1008"/>
        </w:numPr>
      </w:pPr>
      <w:r>
        <w:t xml:space="preserve">La baja es lógica: el socio pasa a Inactivo con su motivo, sin borrarse.</w:t>
      </w:r>
    </w:p>
    <w:p>
      <w:pPr>
        <w:pStyle w:val="Compact"/>
        <w:numPr>
          <w:ilvl w:val="0"/>
          <w:numId w:val="1008"/>
        </w:numPr>
      </w:pPr>
      <w:r>
        <w:t xml:space="preserve">La reactivación lo devuelve a Activo. Las tres operaciones quedan auditadas.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Xd2d5141bd4568f30383e9bf3e60c865e8a10e60"/>
    <w:p>
      <w:pPr>
        <w:pStyle w:val="Heading4"/>
      </w:pPr>
      <w:r>
        <w:t xml:space="preserve">E2E-03 — Excepciones del alta: consentimiento y cédula inválida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CU-01 E1, E3 — RF-01, RNF-09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Admin logueado.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09"/>
        </w:numPr>
      </w:pPr>
      <w:r>
        <w:t xml:space="preserve">Intentar dar de alta un socio sin marcar el checkbox de consentimiento.</w:t>
      </w:r>
    </w:p>
    <w:p>
      <w:pPr>
        <w:pStyle w:val="Compact"/>
        <w:numPr>
          <w:ilvl w:val="0"/>
          <w:numId w:val="1009"/>
        </w:numPr>
      </w:pPr>
      <w:r>
        <w:t xml:space="preserve">Intentar dar de alta un socio con tipo de documento CI y un número con dígito verificador incorrecto.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10"/>
        </w:numPr>
      </w:pPr>
      <w:r>
        <w:t xml:space="preserve">Ambos intentos son bloqueados con mensaje de validación; no se crea ningún socio ni registro de auditoría de alta.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X21396b3cdcac159eac7b5998a483dc752fecb9f"/>
    <w:p>
      <w:pPr>
        <w:pStyle w:val="Heading4"/>
      </w:pPr>
      <w:r>
        <w:t xml:space="preserve">E2E-04 — Perfil del socio y solicitudes ARCO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CU-01 Subflujos D, E y F — RF-05, RNF-09b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Socio de prueba logueado en el portal (vía Google).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11"/>
        </w:numPr>
      </w:pPr>
      <w:r>
        <w:t xml:space="preserve">Verificar que al loguearse el socio queda en</w:t>
      </w:r>
      <w:r>
        <w:t xml:space="preserve"> </w:t>
      </w:r>
      <w:r>
        <w:rPr>
          <w:rStyle w:val="VerbatimChar"/>
        </w:rPr>
        <w:t xml:space="preserve">/portal</w:t>
      </w:r>
      <w:r>
        <w:t xml:space="preserve"> </w:t>
      </w:r>
      <w:r>
        <w:t xml:space="preserve">(no accede al layout admin).</w:t>
      </w:r>
    </w:p>
    <w:p>
      <w:pPr>
        <w:pStyle w:val="Compact"/>
        <w:numPr>
          <w:ilvl w:val="0"/>
          <w:numId w:val="1011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/portal/perfil</w:t>
      </w:r>
      <w:r>
        <w:t xml:space="preserve">, revisar "Datos personales" y "Plan y acceso" (unidades y plan por unidad).</w:t>
      </w:r>
    </w:p>
    <w:p>
      <w:pPr>
        <w:pStyle w:val="Compact"/>
        <w:numPr>
          <w:ilvl w:val="0"/>
          <w:numId w:val="1011"/>
        </w:numPr>
      </w:pPr>
      <w:r>
        <w:t xml:space="preserve">Hacer clic en "Solicitar modificación de datos", describir un cambio y enviar.</w:t>
      </w:r>
    </w:p>
    <w:p>
      <w:pPr>
        <w:pStyle w:val="Compact"/>
        <w:numPr>
          <w:ilvl w:val="0"/>
          <w:numId w:val="1011"/>
        </w:numPr>
      </w:pPr>
      <w:r>
        <w:t xml:space="preserve">Como admin, verificar en auditoría la solicitud de modificación (badge celeste).</w:t>
      </w:r>
    </w:p>
    <w:p>
      <w:pPr>
        <w:pStyle w:val="Compact"/>
        <w:numPr>
          <w:ilvl w:val="0"/>
          <w:numId w:val="1011"/>
        </w:numPr>
      </w:pPr>
      <w:r>
        <w:t xml:space="preserve">Como socio, hacer clic en "Solicitar baja de cuenta", confirmar y observar el comportamiento.</w:t>
      </w:r>
    </w:p>
    <w:p>
      <w:pPr>
        <w:pStyle w:val="Compact"/>
        <w:numPr>
          <w:ilvl w:val="0"/>
          <w:numId w:val="1011"/>
        </w:numPr>
      </w:pPr>
      <w:r>
        <w:t xml:space="preserve">Como admin, verificar en auditoría la solicitud de baja (badge naranja).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12"/>
        </w:numPr>
      </w:pPr>
      <w:r>
        <w:t xml:space="preserve">El perfil muestra los datos correctos del socio autenticado.</w:t>
      </w:r>
    </w:p>
    <w:p>
      <w:pPr>
        <w:pStyle w:val="Compact"/>
        <w:numPr>
          <w:ilvl w:val="0"/>
          <w:numId w:val="1012"/>
        </w:numPr>
      </w:pPr>
      <w:r>
        <w:t xml:space="preserve">Ambas solicitudes quedan en auditoría sin modificar los datos del socio.</w:t>
      </w:r>
    </w:p>
    <w:p>
      <w:pPr>
        <w:pStyle w:val="Compact"/>
        <w:numPr>
          <w:ilvl w:val="0"/>
          <w:numId w:val="1012"/>
        </w:numPr>
      </w:pPr>
      <w:r>
        <w:t xml:space="preserve">Tras solicitar la baja, la sesión se cierra sola a los ~3 segundos y redirige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End w:id="21"/>
    <w:bookmarkStart w:id="25" w:name="cu-02-inscripción-a-clase"/>
    <w:p>
      <w:pPr>
        <w:pStyle w:val="Heading3"/>
      </w:pPr>
      <w:r>
        <w:t xml:space="preserve">CU-02 — Inscripción a Clase</w:t>
      </w:r>
    </w:p>
    <w:bookmarkStart w:id="22" w:name="Xceccd2edbaf43efb7bd28b9f6c44957630e32c0"/>
    <w:p>
      <w:pPr>
        <w:pStyle w:val="Heading4"/>
      </w:pPr>
      <w:r>
        <w:t xml:space="preserve">E2E-05 — Inscripción a un horario con efectos completos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CU-02 flujo principal — RF-10, RF-11, RF-16, RNF-11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Socio activo con cuota al día en la sede, logueado en el portal. Existe una clase E2E-Test activa con horario y cupo disponible en esa sede.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13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/portal/horarios</w:t>
      </w:r>
      <w:r>
        <w:t xml:space="preserve">, seleccionar la sede y ubicar el horario de la clase E2E-Test. Anotar el cupo disponible.</w:t>
      </w:r>
    </w:p>
    <w:p>
      <w:pPr>
        <w:pStyle w:val="Compact"/>
        <w:numPr>
          <w:ilvl w:val="0"/>
          <w:numId w:val="1013"/>
        </w:numPr>
      </w:pPr>
      <w:r>
        <w:t xml:space="preserve">Hacer clic en "Inscribirme" y confirmar.</w:t>
      </w:r>
    </w:p>
    <w:p>
      <w:pPr>
        <w:pStyle w:val="Compact"/>
        <w:numPr>
          <w:ilvl w:val="0"/>
          <w:numId w:val="1013"/>
        </w:numPr>
      </w:pPr>
      <w:r>
        <w:t xml:space="preserve">Verificar</w:t>
      </w:r>
      <w:r>
        <w:t xml:space="preserve"> </w:t>
      </w:r>
      <w:r>
        <w:rPr>
          <w:rStyle w:val="VerbatimChar"/>
        </w:rPr>
        <w:t xml:space="preserve">/portal/mis-inscripciones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Verificar la campanita: debe existir la notificación "Confirmación de inscripción".</w:t>
      </w:r>
    </w:p>
    <w:p>
      <w:pPr>
        <w:pStyle w:val="Compact"/>
        <w:numPr>
          <w:ilvl w:val="0"/>
          <w:numId w:val="1013"/>
        </w:numPr>
      </w:pPr>
      <w:r>
        <w:t xml:space="preserve">Revisar la casilla de email del socio.</w:t>
      </w:r>
    </w:p>
    <w:p>
      <w:pPr>
        <w:pStyle w:val="Compact"/>
        <w:numPr>
          <w:ilvl w:val="0"/>
          <w:numId w:val="1013"/>
        </w:numPr>
      </w:pPr>
      <w:r>
        <w:t xml:space="preserve">Como admin, verificar en el calendario el cupo del horario y en auditoría el registro de la inscripción.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14"/>
        </w:numPr>
      </w:pPr>
      <w:r>
        <w:t xml:space="preserve">La inscripción aparece en "Mis Inscripciones" con día, hora y sala.</w:t>
      </w:r>
    </w:p>
    <w:p>
      <w:pPr>
        <w:pStyle w:val="Compact"/>
        <w:numPr>
          <w:ilvl w:val="0"/>
          <w:numId w:val="1014"/>
        </w:numPr>
      </w:pPr>
      <w:r>
        <w:t xml:space="preserve">El cupo visible se descuenta en 1, tanto en el portal como en la vista admin.</w:t>
      </w:r>
    </w:p>
    <w:p>
      <w:pPr>
        <w:pStyle w:val="Compact"/>
        <w:numPr>
          <w:ilvl w:val="0"/>
          <w:numId w:val="1014"/>
        </w:numPr>
      </w:pPr>
      <w:r>
        <w:t xml:space="preserve">Llega el email de confirmación y se crea la notificación in-system.</w:t>
      </w:r>
    </w:p>
    <w:p>
      <w:pPr>
        <w:pStyle w:val="Compact"/>
        <w:numPr>
          <w:ilvl w:val="0"/>
          <w:numId w:val="1014"/>
        </w:numPr>
      </w:pPr>
      <w:r>
        <w:t xml:space="preserve">La auditoría registra la inscripción.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bd662686af6dc1f2edefd89134d26c3944f629a"/>
    <w:p>
      <w:pPr>
        <w:pStyle w:val="Heading4"/>
      </w:pPr>
      <w:r>
        <w:t xml:space="preserve">E2E-06 — Cancelación de inscripción libera el cupo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CU-02 flujo alternativo — RF-11, RNF-11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Inscripción activa creada en E2E-05.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15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/portal/mis-inscripciones</w:t>
      </w:r>
      <w:r>
        <w:t xml:space="preserve">, cancelar la inscripción y confirmar.</w:t>
      </w:r>
    </w:p>
    <w:p>
      <w:pPr>
        <w:pStyle w:val="Compact"/>
        <w:numPr>
          <w:ilvl w:val="0"/>
          <w:numId w:val="1015"/>
        </w:numPr>
      </w:pPr>
      <w:r>
        <w:t xml:space="preserve">Volver a</w:t>
      </w:r>
      <w:r>
        <w:t xml:space="preserve"> </w:t>
      </w:r>
      <w:r>
        <w:rPr>
          <w:rStyle w:val="VerbatimChar"/>
        </w:rPr>
        <w:t xml:space="preserve">/portal/horarios</w:t>
      </w:r>
      <w:r>
        <w:t xml:space="preserve"> </w:t>
      </w:r>
      <w:r>
        <w:t xml:space="preserve">y verificar el cupo del horario.</w:t>
      </w:r>
    </w:p>
    <w:p>
      <w:pPr>
        <w:pStyle w:val="Compact"/>
        <w:numPr>
          <w:ilvl w:val="0"/>
          <w:numId w:val="1015"/>
        </w:numPr>
      </w:pPr>
      <w:r>
        <w:t xml:space="preserve">Verificar que la reinscripción al mismo horario vuelve a estar disponible.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16"/>
        </w:numPr>
      </w:pPr>
      <w:r>
        <w:t xml:space="preserve">La inscripción desaparece de las activas, el cupo se libera de inmediato y el socio puede reinscribirse. La cancelación queda auditada.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4cf87eeb976456fc7eea4d883c74ecf507e6b8f"/>
    <w:p>
      <w:pPr>
        <w:pStyle w:val="Heading4"/>
      </w:pPr>
      <w:r>
        <w:t xml:space="preserve">E2E-07 — Excepciones de inscripción: sin cupo, duplicada, cuota vencida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CU-02 E1, E2, E4 — RF-10, RN-09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Una clase E2E-Test con capacidad 1 y un horario. Un socio con cuota vencida en la sede (puede prepararse revirtiendo el pago de una cuota vencida desde el admin).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17"/>
        </w:numPr>
      </w:pPr>
      <w:r>
        <w:t xml:space="preserve">Con el socio A, inscribirse al horario de capacidad 1.</w:t>
      </w:r>
    </w:p>
    <w:p>
      <w:pPr>
        <w:pStyle w:val="Compact"/>
        <w:numPr>
          <w:ilvl w:val="0"/>
          <w:numId w:val="1017"/>
        </w:numPr>
      </w:pPr>
      <w:r>
        <w:t xml:space="preserve">Con el socio B (cuota al día), intentar inscribirse al mismo horario: verificar el estado del botón y el mensaje.</w:t>
      </w:r>
    </w:p>
    <w:p>
      <w:pPr>
        <w:pStyle w:val="Compact"/>
        <w:numPr>
          <w:ilvl w:val="0"/>
          <w:numId w:val="1017"/>
        </w:numPr>
      </w:pPr>
      <w:r>
        <w:t xml:space="preserve">Con el socio A, intentar inscribirse de nuevo al mismo horario (por API o UI si el botón lo permite).</w:t>
      </w:r>
    </w:p>
    <w:p>
      <w:pPr>
        <w:pStyle w:val="Compact"/>
        <w:numPr>
          <w:ilvl w:val="0"/>
          <w:numId w:val="1017"/>
        </w:numPr>
      </w:pPr>
      <w:r>
        <w:t xml:space="preserve">Con un socio con cuota vencida en la sede, intentar inscribirse a cualquier horario de esa sede.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18"/>
        </w:numPr>
      </w:pPr>
      <w:r>
        <w:t xml:space="preserve">Paso 2: botón "Cupo lleno" deshabilitado / mensaje "Este horario no tiene cupos disponibles".</w:t>
      </w:r>
    </w:p>
    <w:p>
      <w:pPr>
        <w:pStyle w:val="Compact"/>
        <w:numPr>
          <w:ilvl w:val="0"/>
          <w:numId w:val="1018"/>
        </w:numPr>
      </w:pPr>
      <w:r>
        <w:t xml:space="preserve">Paso 3: rechazo con "Ya estás inscripto en este horario" (RN-09).</w:t>
      </w:r>
    </w:p>
    <w:p>
      <w:pPr>
        <w:pStyle w:val="Compact"/>
        <w:numPr>
          <w:ilvl w:val="0"/>
          <w:numId w:val="1018"/>
        </w:numPr>
      </w:pPr>
      <w:r>
        <w:t xml:space="preserve">Paso 4: rechazo con "No podés inscribirte con cuota vencida en esta sede". En ningún caso se crea inscripción ni se altera el cupo.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Start w:id="31" w:name="cu-03-gestión-de-cuotas-y-recordatorios"/>
    <w:p>
      <w:pPr>
        <w:pStyle w:val="Heading3"/>
      </w:pPr>
      <w:r>
        <w:t xml:space="preserve">CU-03 — Gestión de Cuotas y Recordatorios</w:t>
      </w:r>
    </w:p>
    <w:bookmarkStart w:id="26" w:name="X0a7350f53d9d1de4a84da7fcc032a47c896bc7e"/>
    <w:p>
      <w:pPr>
        <w:pStyle w:val="Heading4"/>
      </w:pPr>
      <w:r>
        <w:t xml:space="preserve">E2E-08 — Marcar cuota pagada y revertir el pago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CU-03 flujos alternativos admin — RF-07, RNF-11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Admin logueado. Socio E2E-Test con cuota pendiente.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19"/>
        </w:numPr>
      </w:pPr>
      <w:r>
        <w:t xml:space="preserve">En la gestión de cuotas del admin, buscar al socio por documento.</w:t>
      </w:r>
    </w:p>
    <w:p>
      <w:pPr>
        <w:pStyle w:val="Compact"/>
        <w:numPr>
          <w:ilvl w:val="0"/>
          <w:numId w:val="1019"/>
        </w:numPr>
      </w:pPr>
      <w:r>
        <w:t xml:space="preserve">Sobre la cuota pendiente, "Marcar como pagada" y confirmar.</w:t>
      </w:r>
    </w:p>
    <w:p>
      <w:pPr>
        <w:pStyle w:val="Compact"/>
        <w:numPr>
          <w:ilvl w:val="0"/>
          <w:numId w:val="1019"/>
        </w:numPr>
      </w:pPr>
      <w:r>
        <w:t xml:space="preserve">Como socio, verificar</w:t>
      </w:r>
      <w:r>
        <w:t xml:space="preserve"> </w:t>
      </w:r>
      <w:r>
        <w:rPr>
          <w:rStyle w:val="VerbatimChar"/>
        </w:rPr>
        <w:t xml:space="preserve">/portal/mis-cuotas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Como admin, "Revertir pago" sobre esa cuota y confirmar.</w:t>
      </w:r>
    </w:p>
    <w:p>
      <w:pPr>
        <w:pStyle w:val="Compact"/>
        <w:numPr>
          <w:ilvl w:val="0"/>
          <w:numId w:val="1019"/>
        </w:numPr>
      </w:pPr>
      <w:r>
        <w:t xml:space="preserve">Verificar de nuevo la vista del socio y la auditoría.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20"/>
        </w:numPr>
      </w:pPr>
      <w:r>
        <w:t xml:space="preserve">Tras el paso 2 la cuota queda Pagada (badge verde) en admin y en el portal del socio, con fecha de pago.</w:t>
      </w:r>
    </w:p>
    <w:p>
      <w:pPr>
        <w:pStyle w:val="Compact"/>
        <w:numPr>
          <w:ilvl w:val="0"/>
          <w:numId w:val="1020"/>
        </w:numPr>
      </w:pPr>
      <w:r>
        <w:t xml:space="preserve">Tras el paso 4 vuelve a Pendiente y se limpia la fecha de pago.</w:t>
      </w:r>
    </w:p>
    <w:p>
      <w:pPr>
        <w:pStyle w:val="Compact"/>
        <w:numPr>
          <w:ilvl w:val="0"/>
          <w:numId w:val="1020"/>
        </w:numPr>
      </w:pPr>
      <w:r>
        <w:t xml:space="preserve">Ambas operaciones quedan en auditoría.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Xb5534f483ffdc2402cc592ef4b50a6f6ae0c7e5"/>
    <w:p>
      <w:pPr>
        <w:pStyle w:val="Heading4"/>
      </w:pPr>
      <w:r>
        <w:t xml:space="preserve">E2E-09 — Anulación y reactivación de cuota; no se anula una pagada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CU-03 flujos alternativos + E2 — RF-07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Socio E2E-Test con una cuota pendiente y una pagada.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21"/>
        </w:numPr>
      </w:pPr>
      <w:r>
        <w:t xml:space="preserve">Anular la cuota pendiente y confirmar.</w:t>
      </w:r>
    </w:p>
    <w:p>
      <w:pPr>
        <w:pStyle w:val="Compact"/>
        <w:numPr>
          <w:ilvl w:val="0"/>
          <w:numId w:val="1021"/>
        </w:numPr>
      </w:pPr>
      <w:r>
        <w:t xml:space="preserve">Filtrar por estado Anulada y reactivarla.</w:t>
      </w:r>
    </w:p>
    <w:p>
      <w:pPr>
        <w:pStyle w:val="Compact"/>
        <w:numPr>
          <w:ilvl w:val="0"/>
          <w:numId w:val="1021"/>
        </w:numPr>
      </w:pPr>
      <w:r>
        <w:t xml:space="preserve">Intentar anular la cuota pagada.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22"/>
        </w:numPr>
      </w:pPr>
      <w:r>
        <w:t xml:space="preserve">La anulación es soft-delete (estado Anulada) y la reactivación la devuelve a Pendiente; ambas quedan en historial/auditoría.</w:t>
      </w:r>
    </w:p>
    <w:p>
      <w:pPr>
        <w:pStyle w:val="Compact"/>
        <w:numPr>
          <w:ilvl w:val="0"/>
          <w:numId w:val="1022"/>
        </w:numPr>
      </w:pPr>
      <w:r>
        <w:t xml:space="preserve">El intento sobre la cuota pagada es rechazado.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e2e-10-notificación-manual-de-cuota"/>
    <w:p>
      <w:pPr>
        <w:pStyle w:val="Heading4"/>
      </w:pPr>
      <w:r>
        <w:t xml:space="preserve">E2E-10 — Notificación manual de cuota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CU-03 flujo alternativo — RF-06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Socio E2E-Test con correo de prueba y cuota pendiente.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23"/>
        </w:numPr>
      </w:pPr>
      <w:r>
        <w:t xml:space="preserve">En la gestión de cuotas, buscar al socio y hacer clic en "Notificar" sobre la cuota pendiente.</w:t>
      </w:r>
    </w:p>
    <w:p>
      <w:pPr>
        <w:pStyle w:val="Compact"/>
        <w:numPr>
          <w:ilvl w:val="0"/>
          <w:numId w:val="1023"/>
        </w:numPr>
      </w:pPr>
      <w:r>
        <w:t xml:space="preserve">Revisar la casilla del socio y la campanita del portal.</w:t>
      </w:r>
    </w:p>
    <w:p>
      <w:pPr>
        <w:pStyle w:val="Compact"/>
        <w:numPr>
          <w:ilvl w:val="0"/>
          <w:numId w:val="1023"/>
        </w:numPr>
      </w:pPr>
      <w:r>
        <w:t xml:space="preserve">Intentar notificar de nuevo la misma cuota el mismo día.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24"/>
        </w:numPr>
      </w:pPr>
      <w:r>
        <w:t xml:space="preserve">Llega el email con nombre, plan, unidad, monto y vencimiento; se crea la notificación in-system "Recordatorio de cuota".</w:t>
      </w:r>
    </w:p>
    <w:p>
      <w:pPr>
        <w:pStyle w:val="Compact"/>
        <w:numPr>
          <w:ilvl w:val="0"/>
          <w:numId w:val="1024"/>
        </w:numPr>
      </w:pPr>
      <w:r>
        <w:t xml:space="preserve">El segundo intento el mismo día es rechazado (límite de una notificación manual por cuota por día).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Xbd9275fb95647d891e75c7fa6cad9060752e4d2"/>
    <w:p>
      <w:pPr>
        <w:pStyle w:val="Heading4"/>
      </w:pPr>
      <w:r>
        <w:t xml:space="preserve">E2E-11 — Recordatorios automáticos de cuota (job)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CU-03 flujo principal recordatorios — RF-06, RF-16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Socio E2E-Test con cuota pendiente cuyo vencimiento cae en la ventana de recordatorio (5 días antes, 1 día antes o el día del vencimiento — se puede preparar creando la cuota con la fecha adecuada). Acceso al endpoint manual de disparo del job (</w:t>
            </w:r>
            <w:r>
              <w:rPr>
                <w:rStyle w:val="VerbatimChar"/>
              </w:rPr>
              <w:t xml:space="preserve">POST /api/cuotas/procesar-recordatorios</w:t>
            </w:r>
            <w:r>
              <w:t xml:space="preserve">, solo admin) o esperar la corrida diaria programada.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25"/>
        </w:numPr>
      </w:pPr>
      <w:r>
        <w:t xml:space="preserve">Disparar el job de recordatorios (o esperar su corrida diaria).</w:t>
      </w:r>
    </w:p>
    <w:p>
      <w:pPr>
        <w:pStyle w:val="Compact"/>
        <w:numPr>
          <w:ilvl w:val="0"/>
          <w:numId w:val="1025"/>
        </w:numPr>
      </w:pPr>
      <w:r>
        <w:t xml:space="preserve">Revisar la casilla del socio.</w:t>
      </w:r>
    </w:p>
    <w:p>
      <w:pPr>
        <w:pStyle w:val="Compact"/>
        <w:numPr>
          <w:ilvl w:val="0"/>
          <w:numId w:val="1025"/>
        </w:numPr>
      </w:pPr>
      <w:r>
        <w:t xml:space="preserve">Revisar la campanita del portal del socio.</w:t>
      </w:r>
    </w:p>
    <w:p>
      <w:pPr>
        <w:pStyle w:val="Compact"/>
        <w:numPr>
          <w:ilvl w:val="0"/>
          <w:numId w:val="1025"/>
        </w:numPr>
      </w:pPr>
      <w:r>
        <w:t xml:space="preserve">Volver a disparar el job el mismo día.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26"/>
        </w:numPr>
      </w:pPr>
      <w:r>
        <w:t xml:space="preserve">Llega el email del tipo correspondiente a la ventana (informativo / urgente / vencimiento) y se crea la notificación in-system.</w:t>
      </w:r>
    </w:p>
    <w:p>
      <w:pPr>
        <w:pStyle w:val="Compact"/>
        <w:numPr>
          <w:ilvl w:val="0"/>
          <w:numId w:val="1026"/>
        </w:numPr>
      </w:pPr>
      <w:r>
        <w:t xml:space="preserve">El segundo disparo del mismo día no duplica el recordatorio del mismo tipo (idempotencia por</w:t>
      </w:r>
      <w:r>
        <w:t xml:space="preserve"> </w:t>
      </w:r>
      <w:r>
        <w:rPr>
          <w:rStyle w:val="VerbatimChar"/>
        </w:rPr>
        <w:t xml:space="preserve">RecordatorioCuota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X20815ff57cc79ba96df011c7b1b2d29eb24db7a"/>
    <w:p>
      <w:pPr>
        <w:pStyle w:val="Heading4"/>
      </w:pPr>
      <w:r>
        <w:t xml:space="preserve">E2E-33 — Generación automática de cuotas por unidad (job)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CU-03 flujo principal generación automática — RF-07, RF-22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Socio E2E-Test activo en las dos unidades con un plan asignado en cada una (el de E2E-01). Acceso al endpoint manual de disparo del job (</w:t>
            </w:r>
            <w:r>
              <w:rPr>
                <w:rStyle w:val="VerbatimChar"/>
              </w:rPr>
              <w:t xml:space="preserve">POST /api/cuotas/generar</w:t>
            </w:r>
            <w:r>
              <w:t xml:space="preserve">, requiere permiso Cuotas-Modificación) o esperar la corrida diaria del</w:t>
            </w:r>
            <w:r>
              <w:t xml:space="preserve"> </w:t>
            </w:r>
            <w:r>
              <w:rPr>
                <w:rStyle w:val="VerbatimChar"/>
              </w:rPr>
              <w:t xml:space="preserve">CuotaGeneracionBackgroundService</w:t>
            </w:r>
            <w:r>
              <w:t xml:space="preserve">. Precio vigente de cada plan anotado desde</w:t>
            </w:r>
            <w:r>
              <w:t xml:space="preserve"> </w:t>
            </w:r>
            <w:r>
              <w:rPr>
                <w:rStyle w:val="VerbatimChar"/>
              </w:rPr>
              <w:t xml:space="preserve">/admin/planes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27"/>
        </w:numPr>
      </w:pPr>
      <w:r>
        <w:t xml:space="preserve">Preparar el escenario "última cuota vencida": en la gestión de cuotas del admin, anular las cuotas pendientes vigentes del socio en ambas unidades (el generador ignora las anuladas, por lo que el socio queda sin cuota vigente y corresponde emitir).</w:t>
      </w:r>
    </w:p>
    <w:p>
      <w:pPr>
        <w:pStyle w:val="Compact"/>
        <w:numPr>
          <w:ilvl w:val="0"/>
          <w:numId w:val="1027"/>
        </w:numPr>
      </w:pPr>
      <w:r>
        <w:t xml:space="preserve">Disparar el job con</w:t>
      </w:r>
      <w:r>
        <w:t xml:space="preserve"> </w:t>
      </w:r>
      <w:r>
        <w:rPr>
          <w:rStyle w:val="VerbatimChar"/>
        </w:rPr>
        <w:t xml:space="preserve">POST /api/cuotas/generar</w:t>
      </w:r>
      <w:r>
        <w:t xml:space="preserve"> </w:t>
      </w:r>
      <w:r>
        <w:t xml:space="preserve">(token de admin) y anotar la cantidad de cuotas generadas que devuelve la respuesta (o esperar la corrida diaria).</w:t>
      </w:r>
    </w:p>
    <w:p>
      <w:pPr>
        <w:pStyle w:val="Compact"/>
        <w:numPr>
          <w:ilvl w:val="0"/>
          <w:numId w:val="1027"/>
        </w:numPr>
      </w:pPr>
      <w:r>
        <w:t xml:space="preserve">En la gestión de cuotas del admin, buscar al socio por documento y revisar las cuotas nuevas de cada unidad.</w:t>
      </w:r>
    </w:p>
    <w:p>
      <w:pPr>
        <w:pStyle w:val="Compact"/>
        <w:numPr>
          <w:ilvl w:val="0"/>
          <w:numId w:val="1027"/>
        </w:numPr>
      </w:pPr>
      <w:r>
        <w:t xml:space="preserve">Como socio, verificar</w:t>
      </w:r>
      <w:r>
        <w:t xml:space="preserve"> </w:t>
      </w:r>
      <w:r>
        <w:rPr>
          <w:rStyle w:val="VerbatimChar"/>
        </w:rPr>
        <w:t xml:space="preserve">/portal/mis-cuotas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Como admin, editar el precio del plan de una de las unidades (anotar el valor original) y guardar.</w:t>
      </w:r>
    </w:p>
    <w:p>
      <w:pPr>
        <w:pStyle w:val="Compact"/>
        <w:numPr>
          <w:ilvl w:val="0"/>
          <w:numId w:val="1027"/>
        </w:numPr>
      </w:pPr>
      <w:r>
        <w:t xml:space="preserve">Volver a revisar el monto de la cuota generada en el paso 2.</w:t>
      </w:r>
    </w:p>
    <w:p>
      <w:pPr>
        <w:pStyle w:val="Compact"/>
        <w:numPr>
          <w:ilvl w:val="0"/>
          <w:numId w:val="1027"/>
        </w:numPr>
      </w:pPr>
      <w:r>
        <w:t xml:space="preserve">Disparar de nuevo</w:t>
      </w:r>
      <w:r>
        <w:t xml:space="preserve"> </w:t>
      </w:r>
      <w:r>
        <w:rPr>
          <w:rStyle w:val="VerbatimChar"/>
        </w:rPr>
        <w:t xml:space="preserve">POST /api/cuotas/generar</w:t>
      </w:r>
      <w:r>
        <w:t xml:space="preserve"> </w:t>
      </w:r>
      <w:r>
        <w:t xml:space="preserve">el mismo día.</w:t>
      </w:r>
    </w:p>
    <w:p>
      <w:pPr>
        <w:pStyle w:val="Compact"/>
        <w:numPr>
          <w:ilvl w:val="0"/>
          <w:numId w:val="1027"/>
        </w:numPr>
      </w:pPr>
      <w:r>
        <w:t xml:space="preserve">Verificar que el socio no tiene cuotas nuevas.</w:t>
      </w:r>
    </w:p>
    <w:p>
      <w:pPr>
        <w:pStyle w:val="Compact"/>
        <w:numPr>
          <w:ilvl w:val="0"/>
          <w:numId w:val="1027"/>
        </w:numPr>
      </w:pPr>
      <w:r>
        <w:t xml:space="preserve">Restaurar el precio original del plan editado en el paso 5.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28"/>
        </w:numPr>
      </w:pPr>
      <w:r>
        <w:t xml:space="preserve">Tras el paso 2 existen</w:t>
      </w:r>
      <w:r>
        <w:t xml:space="preserve"> </w:t>
      </w:r>
      <w:r>
        <w:rPr>
          <w:b/>
          <w:bCs/>
        </w:rPr>
        <w:t xml:space="preserve">dos cuotas nuevas, una por unidad</w:t>
      </w:r>
      <w:r>
        <w:t xml:space="preserve">, en estado Pendiente, cada una con el monto igual al precio vigente del plan de esa unidad y vencimiento un mes después de la emisión (al no haber cuota previa vigente, la emisión es la fecha de la corrida; si la última cuota hubiera vencido, la emisión encadena con ese vencimiento).</w:t>
      </w:r>
    </w:p>
    <w:p>
      <w:pPr>
        <w:pStyle w:val="Compact"/>
        <w:numPr>
          <w:ilvl w:val="0"/>
          <w:numId w:val="1028"/>
        </w:numPr>
      </w:pPr>
      <w:r>
        <w:t xml:space="preserve">El socio ve ambas cuotas en</w:t>
      </w:r>
      <w:r>
        <w:t xml:space="preserve"> </w:t>
      </w:r>
      <w:r>
        <w:rPr>
          <w:rStyle w:val="VerbatimChar"/>
        </w:rPr>
        <w:t xml:space="preserve">/portal/mis-cuotas</w:t>
      </w:r>
      <w:r>
        <w:t xml:space="preserve"> </w:t>
      </w:r>
      <w:r>
        <w:t xml:space="preserve">con plan, unidad, monto y vencimiento correctos.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Snapshot de precio:</w:t>
      </w:r>
      <w:r>
        <w:t xml:space="preserve"> </w:t>
      </w:r>
      <w:r>
        <w:t xml:space="preserve">el cambio del paso 5 no altera el monto de la cuota ya emitida; solo afectará a las cuotas que se emitan después.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Idempotencia:</w:t>
      </w:r>
      <w:r>
        <w:t xml:space="preserve"> </w:t>
      </w:r>
      <w:r>
        <w:t xml:space="preserve">el segundo disparo no genera cuotas para el socio (devuelve 0 generadas para él) mientras su última cuota siga vigente.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End w:id="31"/>
    <w:bookmarkStart w:id="36" w:name="cu-05-autenticación-y-control-de-acceso"/>
    <w:p>
      <w:pPr>
        <w:pStyle w:val="Heading3"/>
      </w:pPr>
      <w:r>
        <w:t xml:space="preserve">CU-05 — Autenticación y Control de Acceso</w:t>
      </w:r>
    </w:p>
    <w:bookmarkStart w:id="32" w:name="Xfd1a52038c9bfa7169b39340a2200b54dbc686c"/>
    <w:p>
      <w:pPr>
        <w:pStyle w:val="Heading4"/>
      </w:pPr>
      <w:r>
        <w:t xml:space="preserve">E2E-12 — Alta de MFA en el primer login de un empleado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CU-05 alta de MFA — RNF-01, RNF-10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Empleado E2E-Test recién creado (ver E2E-20) con credenciales temporales, sin MFA configurado. App autenticadora disponible.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29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 ingresar correo y contraseña temporal del empleado.</w:t>
      </w:r>
    </w:p>
    <w:p>
      <w:pPr>
        <w:pStyle w:val="Compact"/>
        <w:numPr>
          <w:ilvl w:val="0"/>
          <w:numId w:val="1029"/>
        </w:numPr>
      </w:pPr>
      <w:r>
        <w:t xml:space="preserve">En la pantalla de alta de MFA, escanear el QR con la app autenticadora.</w:t>
      </w:r>
    </w:p>
    <w:p>
      <w:pPr>
        <w:pStyle w:val="Compact"/>
        <w:numPr>
          <w:ilvl w:val="0"/>
          <w:numId w:val="1029"/>
        </w:numPr>
      </w:pPr>
      <w:r>
        <w:t xml:space="preserve">Ingresar el primer código de 6 dígitos generado.</w:t>
      </w:r>
    </w:p>
    <w:p>
      <w:pPr>
        <w:pStyle w:val="Compact"/>
        <w:numPr>
          <w:ilvl w:val="0"/>
          <w:numId w:val="1029"/>
        </w:numPr>
      </w:pPr>
      <w:r>
        <w:t xml:space="preserve">Guardar los 10 códigos de recuperación mostrados.</w:t>
      </w:r>
    </w:p>
    <w:p>
      <w:pPr>
        <w:pStyle w:val="Compact"/>
        <w:numPr>
          <w:ilvl w:val="0"/>
          <w:numId w:val="1029"/>
        </w:numPr>
      </w:pPr>
      <w:r>
        <w:t xml:space="preserve">Verificar el acceso al panel según los permisos del rol.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30"/>
        </w:numPr>
      </w:pPr>
      <w:r>
        <w:t xml:space="preserve">Tras validar el código, el sistema muestra los códigos de recuperación una única vez, activa el MFA y emite la sesión.</w:t>
      </w:r>
    </w:p>
    <w:p>
      <w:pPr>
        <w:pStyle w:val="Compact"/>
        <w:numPr>
          <w:ilvl w:val="0"/>
          <w:numId w:val="1030"/>
        </w:numPr>
      </w:pPr>
      <w:r>
        <w:t xml:space="preserve">El empleado accede solo a los módulos que su rol permite.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X17aaf44ebcc27f4381f08f4c599b7b7ef67ede9"/>
    <w:p>
      <w:pPr>
        <w:pStyle w:val="Heading4"/>
      </w:pPr>
      <w:r>
        <w:t xml:space="preserve">E2E-13 — Login de empleado con MFA ya activado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CU-05 flujo principal empleado — RNF-01, RNF-10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Empleado con MFA activo (E2E-12).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31"/>
        </w:numPr>
      </w:pPr>
      <w:r>
        <w:t xml:space="preserve">Login con correo y contraseña.</w:t>
      </w:r>
    </w:p>
    <w:p>
      <w:pPr>
        <w:pStyle w:val="Compact"/>
        <w:numPr>
          <w:ilvl w:val="0"/>
          <w:numId w:val="1031"/>
        </w:numPr>
      </w:pPr>
      <w:r>
        <w:t xml:space="preserve">Ingresar el código TOTP vigente de la app.</w:t>
      </w:r>
    </w:p>
    <w:p>
      <w:pPr>
        <w:pStyle w:val="Compact"/>
        <w:numPr>
          <w:ilvl w:val="0"/>
          <w:numId w:val="1031"/>
        </w:numPr>
      </w:pPr>
      <w:r>
        <w:t xml:space="preserve">Verificar el acceso y que un código incorrecto es rechazado (probar primero uno inválido).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32"/>
        </w:numPr>
      </w:pPr>
      <w:r>
        <w:t xml:space="preserve">Con código inválido no se emite sesión; con código válido el empleado entra al panel. El login queda auditado.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e2e-14-login-de-socio-con-google"/>
    <w:p>
      <w:pPr>
        <w:pStyle w:val="Heading4"/>
      </w:pPr>
      <w:r>
        <w:t xml:space="preserve">E2E-14 — Login de socio con Google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CU-05 flujo alternativo Google — RNF-01, RNF-10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Cuenta de Google de prueba cuyo correo corresponde a un socio activo. Otra cuenta de Google cuyo correo no está registrado.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33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 "Iniciar sesión con Google" con la cuenta del socio.</w:t>
      </w:r>
    </w:p>
    <w:p>
      <w:pPr>
        <w:pStyle w:val="Compact"/>
        <w:numPr>
          <w:ilvl w:val="0"/>
          <w:numId w:val="1033"/>
        </w:numPr>
      </w:pPr>
      <w:r>
        <w:t xml:space="preserve">Verificar la redirección a</w:t>
      </w:r>
      <w:r>
        <w:t xml:space="preserve"> </w:t>
      </w:r>
      <w:r>
        <w:rPr>
          <w:rStyle w:val="VerbatimChar"/>
        </w:rPr>
        <w:t xml:space="preserve">/portal</w:t>
      </w:r>
      <w:r>
        <w:t xml:space="preserve"> </w:t>
      </w:r>
      <w:r>
        <w:t xml:space="preserve">y el acceso a las secciones del socio.</w:t>
      </w:r>
    </w:p>
    <w:p>
      <w:pPr>
        <w:pStyle w:val="Compact"/>
        <w:numPr>
          <w:ilvl w:val="0"/>
          <w:numId w:val="1033"/>
        </w:numPr>
      </w:pPr>
      <w:r>
        <w:t xml:space="preserve">Cerrar sesión y repetir el login (verifica que la vinculación del Google ID es estable).</w:t>
      </w:r>
    </w:p>
    <w:p>
      <w:pPr>
        <w:pStyle w:val="Compact"/>
        <w:numPr>
          <w:ilvl w:val="0"/>
          <w:numId w:val="1033"/>
        </w:numPr>
      </w:pPr>
      <w:r>
        <w:t xml:space="preserve">Intentar el login con la cuenta de Google no registrada.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34"/>
        </w:numPr>
      </w:pPr>
      <w:r>
        <w:t xml:space="preserve">El socio entra al portal en ambos logins.</w:t>
      </w:r>
    </w:p>
    <w:p>
      <w:pPr>
        <w:pStyle w:val="Compact"/>
        <w:numPr>
          <w:ilvl w:val="0"/>
          <w:numId w:val="1034"/>
        </w:numPr>
      </w:pPr>
      <w:r>
        <w:t xml:space="preserve">La cuenta no registrada recibe el mensaje genérico "No encontramos una cuenta asociada a este correo", sin revelar más información.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X598272bbb0383a5d98625699416a16ab0ba8abd"/>
    <w:p>
      <w:pPr>
        <w:pStyle w:val="Heading4"/>
      </w:pPr>
      <w:r>
        <w:t xml:space="preserve">E2E-15 — Código de recuperación, bloqueo por intentos y reset por 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CU-05 recuperación, E1, reset — RNF-01, RNF-10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Empleado con MFA activo y sus códigos de recuperación (E2E-12).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35"/>
        </w:numPr>
      </w:pPr>
      <w:r>
        <w:t xml:space="preserve">En la pantalla de verificación, elegir "Usar código de recuperación" e ingresar uno válido.</w:t>
      </w:r>
    </w:p>
    <w:p>
      <w:pPr>
        <w:pStyle w:val="Compact"/>
        <w:numPr>
          <w:ilvl w:val="0"/>
          <w:numId w:val="1035"/>
        </w:numPr>
      </w:pPr>
      <w:r>
        <w:t xml:space="preserve">Cerrar sesión e intentar reutilizar el mismo código.</w:t>
      </w:r>
    </w:p>
    <w:p>
      <w:pPr>
        <w:pStyle w:val="Compact"/>
        <w:numPr>
          <w:ilvl w:val="0"/>
          <w:numId w:val="1035"/>
        </w:numPr>
      </w:pPr>
      <w:r>
        <w:t xml:space="preserve">Provocar 5 intentos fallidos consecutivos de código TOTP.</w:t>
      </w:r>
    </w:p>
    <w:p>
      <w:pPr>
        <w:pStyle w:val="Compact"/>
        <w:numPr>
          <w:ilvl w:val="0"/>
          <w:numId w:val="1035"/>
        </w:numPr>
      </w:pPr>
      <w:r>
        <w:t xml:space="preserve">Intentar un login normal: verificar el bloqueo.</w:t>
      </w:r>
    </w:p>
    <w:p>
      <w:pPr>
        <w:pStyle w:val="Compact"/>
        <w:numPr>
          <w:ilvl w:val="0"/>
          <w:numId w:val="1035"/>
        </w:numPr>
      </w:pPr>
      <w:r>
        <w:t xml:space="preserve">Como admin, ejecutar "Resetear MFA" sobre el empleado.</w:t>
      </w:r>
    </w:p>
    <w:p>
      <w:pPr>
        <w:pStyle w:val="Compact"/>
        <w:numPr>
          <w:ilvl w:val="0"/>
          <w:numId w:val="1035"/>
        </w:numPr>
      </w:pPr>
      <w:r>
        <w:t xml:space="preserve">Login del empleado: verificar que pasa de nuevo por el alta de MFA.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36"/>
        </w:numPr>
      </w:pPr>
      <w:r>
        <w:t xml:space="preserve">El código de recuperación funciona una sola vez; el reuso es rechazado.</w:t>
      </w:r>
    </w:p>
    <w:p>
      <w:pPr>
        <w:pStyle w:val="Compact"/>
        <w:numPr>
          <w:ilvl w:val="0"/>
          <w:numId w:val="1036"/>
        </w:numPr>
      </w:pPr>
      <w:r>
        <w:t xml:space="preserve">Tras 5 fallos el paso MFA queda bloqueado y requiere reset del admin (acción auditada).</w:t>
      </w:r>
    </w:p>
    <w:p>
      <w:pPr>
        <w:pStyle w:val="Compact"/>
        <w:numPr>
          <w:ilvl w:val="0"/>
          <w:numId w:val="1036"/>
        </w:numPr>
      </w:pPr>
      <w:r>
        <w:t xml:space="preserve">Tras el reset, el próximo login repite el alta de MFA (QR nuevo).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bookmarkStart w:id="41" w:name="cu-06-gestión-de-clases-y-horarios"/>
    <w:p>
      <w:pPr>
        <w:pStyle w:val="Heading3"/>
      </w:pPr>
      <w:r>
        <w:t xml:space="preserve">CU-06 — Gestión de Clases y Horarios</w:t>
      </w:r>
    </w:p>
    <w:bookmarkStart w:id="37" w:name="Xf181cd200dcf1d9c7f482c4f7ef799c2cab097d"/>
    <w:p>
      <w:pPr>
        <w:pStyle w:val="Heading4"/>
      </w:pPr>
      <w:r>
        <w:t xml:space="preserve">E2E-16 — Crear clase con horarios, visible en el portal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CU-06 flujo principal — RF-08, RF-09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Admin logueado.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37"/>
        </w:numPr>
      </w:pPr>
      <w:r>
        <w:t xml:space="preserve">Crear la clase "Clase E2E-Test" con instructor, capacidad, duración y unidad.</w:t>
      </w:r>
    </w:p>
    <w:p>
      <w:pPr>
        <w:pStyle w:val="Compact"/>
        <w:numPr>
          <w:ilvl w:val="0"/>
          <w:numId w:val="1037"/>
        </w:numPr>
      </w:pPr>
      <w:r>
        <w:t xml:space="preserve">Crear un horario semanal para esa clase (día, hora inicio/fin, sala).</w:t>
      </w:r>
    </w:p>
    <w:p>
      <w:pPr>
        <w:pStyle w:val="Compact"/>
        <w:numPr>
          <w:ilvl w:val="0"/>
          <w:numId w:val="1037"/>
        </w:numPr>
      </w:pPr>
      <w:r>
        <w:t xml:space="preserve">Verificar la grilla semanal del admin (con el filtro de sede).</w:t>
      </w:r>
    </w:p>
    <w:p>
      <w:pPr>
        <w:pStyle w:val="Compact"/>
        <w:numPr>
          <w:ilvl w:val="0"/>
          <w:numId w:val="1037"/>
        </w:numPr>
      </w:pPr>
      <w:r>
        <w:t xml:space="preserve">Como socio de esa sede, verificar</w:t>
      </w:r>
      <w:r>
        <w:t xml:space="preserve"> </w:t>
      </w:r>
      <w:r>
        <w:rPr>
          <w:rStyle w:val="VerbatimChar"/>
        </w:rPr>
        <w:t xml:space="preserve">/portal/horarios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38"/>
        </w:numPr>
      </w:pPr>
      <w:r>
        <w:t xml:space="preserve">La clase queda Activa y auditada; el horario aparece en la grilla del admin y en el portal del socio con su cupo.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X1f2c263c30a15f30a63424c66e889cf9176f1df"/>
    <w:p>
      <w:pPr>
        <w:pStyle w:val="Heading4"/>
      </w:pPr>
      <w:r>
        <w:t xml:space="preserve">E2E-17 — Conflicto de sala y reducción de capacidad inválida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CU-06 E1, E2 — RF-08, RF-09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Clase E2E-Test con horario en una sala y al menos 1 inscripto.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39"/>
        </w:numPr>
      </w:pPr>
      <w:r>
        <w:t xml:space="preserve">Intentar crear otro horario en la misma sala, mismo día, con horas solapadas.</w:t>
      </w:r>
    </w:p>
    <w:p>
      <w:pPr>
        <w:pStyle w:val="Compact"/>
        <w:numPr>
          <w:ilvl w:val="0"/>
          <w:numId w:val="1039"/>
        </w:numPr>
      </w:pPr>
      <w:r>
        <w:t xml:space="preserve">Editar la clase e intentar reducir la capacidad por debajo de las inscripciones activas.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40"/>
        </w:numPr>
      </w:pPr>
      <w:r>
        <w:t xml:space="preserve">Paso 1: bloqueado con "La sala ya está ocupada en ese horario."</w:t>
      </w:r>
    </w:p>
    <w:p>
      <w:pPr>
        <w:pStyle w:val="Compact"/>
        <w:numPr>
          <w:ilvl w:val="0"/>
          <w:numId w:val="1040"/>
        </w:numPr>
      </w:pPr>
      <w:r>
        <w:t xml:space="preserve">Paso 2: bloqueado con el mensaje de capacidad mínima (indica el número de inscriptos).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Xa93d4030526fe093daa750f3754bc06aa2fd1d5"/>
    <w:p>
      <w:pPr>
        <w:pStyle w:val="Heading4"/>
      </w:pPr>
      <w:r>
        <w:t xml:space="preserve">E2E-18 — Modificación de horario notifica a los inscriptos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CU-06 modificación de horario — RF-09, RF-16, RNF-11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Clase E2E-Test con un socio de prueba inscripto a su horario.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41"/>
        </w:numPr>
      </w:pPr>
      <w:r>
        <w:t xml:space="preserve">Como admin, editar el horario (cambiar la hora).</w:t>
      </w:r>
    </w:p>
    <w:p>
      <w:pPr>
        <w:pStyle w:val="Compact"/>
        <w:numPr>
          <w:ilvl w:val="0"/>
          <w:numId w:val="1041"/>
        </w:numPr>
      </w:pPr>
      <w:r>
        <w:t xml:space="preserve">Revisar la casilla del socio inscripto.</w:t>
      </w:r>
    </w:p>
    <w:p>
      <w:pPr>
        <w:pStyle w:val="Compact"/>
        <w:numPr>
          <w:ilvl w:val="0"/>
          <w:numId w:val="1041"/>
        </w:numPr>
      </w:pPr>
      <w:r>
        <w:t xml:space="preserve">Revisar la campanita del portal del socio.</w:t>
      </w:r>
    </w:p>
    <w:p>
      <w:pPr>
        <w:pStyle w:val="Compact"/>
        <w:numPr>
          <w:ilvl w:val="0"/>
          <w:numId w:val="1041"/>
        </w:numPr>
      </w:pPr>
      <w:r>
        <w:t xml:space="preserve">Revisar auditoría.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42"/>
        </w:numPr>
      </w:pPr>
      <w:r>
        <w:t xml:space="preserve">El horario se actualiza en la grilla y el portal.</w:t>
      </w:r>
    </w:p>
    <w:p>
      <w:pPr>
        <w:pStyle w:val="Compact"/>
        <w:numPr>
          <w:ilvl w:val="0"/>
          <w:numId w:val="1042"/>
        </w:numPr>
      </w:pPr>
      <w:r>
        <w:t xml:space="preserve">El socio inscripto recibe email y notificación in-system "Cambio de horario". La auditoría registra el resultado del envío.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Xda705afe359524884e898e21fa0bbc989c05131"/>
    <w:p>
      <w:pPr>
        <w:pStyle w:val="Heading4"/>
      </w:pPr>
      <w:r>
        <w:t xml:space="preserve">E2E-19 — Cancelación de clase con inscriptos y reactivación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CU-06 cancelación y reactivación — RF-08, RF-16, RNF-11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Clase E2E-Test con al menos un inscripto.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43"/>
        </w:numPr>
      </w:pPr>
      <w:r>
        <w:t xml:space="preserve">Como admin, cancelar la clase y confirmar.</w:t>
      </w:r>
    </w:p>
    <w:p>
      <w:pPr>
        <w:pStyle w:val="Compact"/>
        <w:numPr>
          <w:ilvl w:val="0"/>
          <w:numId w:val="1043"/>
        </w:numPr>
      </w:pPr>
      <w:r>
        <w:t xml:space="preserve">Verificar "Mis Inscripciones" del socio, su casilla y su campanita.</w:t>
      </w:r>
    </w:p>
    <w:p>
      <w:pPr>
        <w:pStyle w:val="Compact"/>
        <w:numPr>
          <w:ilvl w:val="0"/>
          <w:numId w:val="1043"/>
        </w:numPr>
      </w:pPr>
      <w:r>
        <w:t xml:space="preserve">Verificar que el horario ya no admite inscripciones en el portal.</w:t>
      </w:r>
    </w:p>
    <w:p>
      <w:pPr>
        <w:pStyle w:val="Compact"/>
        <w:numPr>
          <w:ilvl w:val="0"/>
          <w:numId w:val="1043"/>
        </w:numPr>
      </w:pPr>
      <w:r>
        <w:t xml:space="preserve">Reactivar la clase.</w:t>
      </w:r>
    </w:p>
    <w:p>
      <w:pPr>
        <w:pStyle w:val="Compact"/>
        <w:numPr>
          <w:ilvl w:val="0"/>
          <w:numId w:val="1043"/>
        </w:numPr>
      </w:pPr>
      <w:r>
        <w:t xml:space="preserve">Verificar el estado de las inscripciones previas.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44"/>
        </w:numPr>
      </w:pPr>
      <w:r>
        <w:t xml:space="preserve">La cancelación es lógica, cancela las inscripciones activas y dispara email + notificación "Cancelación de clase" a los inscriptos, con el resultado de cada envío en auditoría.</w:t>
      </w:r>
    </w:p>
    <w:p>
      <w:pPr>
        <w:pStyle w:val="Compact"/>
        <w:numPr>
          <w:ilvl w:val="0"/>
          <w:numId w:val="1044"/>
        </w:numPr>
      </w:pPr>
      <w:r>
        <w:t xml:space="preserve">Tras reactivar, la clase vuelve a estar disponible pero las inscripciones previas no se restauran: el socio debe reinscribirse.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End w:id="41"/>
    <w:bookmarkStart w:id="46" w:name="cu-07-empleados-roles-y-permisos"/>
    <w:p>
      <w:pPr>
        <w:pStyle w:val="Heading3"/>
      </w:pPr>
      <w:r>
        <w:t xml:space="preserve">CU-07 — Empleados, Roles y Permisos</w:t>
      </w:r>
    </w:p>
    <w:p>
      <w:pPr>
        <w:pStyle w:val="BlockText"/>
      </w:pPr>
      <w:r>
        <w:rPr>
          <w:b/>
          <w:bCs/>
        </w:rPr>
        <w:t xml:space="preserve">Modelo de roles del sistema:</w:t>
      </w:r>
      <w:r>
        <w:t xml:space="preserve"> </w:t>
      </w:r>
      <w:r>
        <w:t xml:space="preserve">existen tres roles fijos (hardcoded) —</w:t>
      </w:r>
      <w:r>
        <w:t xml:space="preserve"> </w:t>
      </w:r>
      <w:r>
        <w:rPr>
          <w:b/>
          <w:bCs/>
        </w:rPr>
        <w:t xml:space="preserve">Admin</w:t>
      </w:r>
      <w:r>
        <w:t xml:space="preserve">,</w:t>
      </w:r>
      <w:r>
        <w:t xml:space="preserve"> </w:t>
      </w:r>
      <w:r>
        <w:rPr>
          <w:b/>
          <w:bCs/>
        </w:rPr>
        <w:t xml:space="preserve">Dueño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Socio</w:t>
      </w:r>
      <w:r>
        <w:t xml:space="preserve"> </w:t>
      </w:r>
      <w:r>
        <w:t xml:space="preserve">— y un mecanismo de</w:t>
      </w:r>
      <w:r>
        <w:t xml:space="preserve"> </w:t>
      </w:r>
      <w:r>
        <w:rPr>
          <w:b/>
          <w:bCs/>
        </w:rPr>
        <w:t xml:space="preserve">roles por configuración</w:t>
      </w:r>
      <w:r>
        <w:t xml:space="preserve"> </w:t>
      </w:r>
      <w:r>
        <w:t xml:space="preserve">(creados desde</w:t>
      </w:r>
      <w:r>
        <w:t xml:space="preserve"> </w:t>
      </w:r>
      <w:r>
        <w:rPr>
          <w:rStyle w:val="VerbatimChar"/>
        </w:rPr>
        <w:t xml:space="preserve">/admin/roles</w:t>
      </w:r>
      <w:r>
        <w:t xml:space="preserve"> </w:t>
      </w:r>
      <w:r>
        <w:t xml:space="preserve">combinando permisos por módulo × operación). Cada rol fijo tiene su caso E2E propio: Admin (E2E-21), Dueño (E2E-22) y Socio (verificado en E2E-SEC-02 más todos los casos del portal, que ejercen lo que el Socio sí puede hacer). Los roles por configuración se verifican con un caso general (E2E-23) usando "Profesor" como ejemplo representativo: el comportamiento depende de la matriz de permisos, no del nombre del rol, por lo que un caso alcanza para cubrir el mecanismo.</w:t>
      </w:r>
    </w:p>
    <w:bookmarkStart w:id="42" w:name="Xfac5f5066796d5dd981ce62d4c0676defbf5b13"/>
    <w:p>
      <w:pPr>
        <w:pStyle w:val="Heading4"/>
      </w:pPr>
      <w:r>
        <w:t xml:space="preserve">E2E-20 — Alta de empleado con credenciales temporales por email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CU-07 flujo principal — RF-12, RNF-11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Admin logueado. Casilla de prueba disponible para el empleado.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45"/>
        </w:numPr>
      </w:pPr>
      <w:r>
        <w:t xml:space="preserve">En "Empleados y Profesores" → "Nuevo", completar nombre "Empleado E2E-Test", correo de prueba, teléfono, rol y sede. Verificar que el formulario no pide contraseña.</w:t>
      </w:r>
    </w:p>
    <w:p>
      <w:pPr>
        <w:pStyle w:val="Compact"/>
        <w:numPr>
          <w:ilvl w:val="0"/>
          <w:numId w:val="1045"/>
        </w:numPr>
      </w:pPr>
      <w:r>
        <w:t xml:space="preserve">Confirmar el alta.</w:t>
      </w:r>
    </w:p>
    <w:p>
      <w:pPr>
        <w:pStyle w:val="Compact"/>
        <w:numPr>
          <w:ilvl w:val="0"/>
          <w:numId w:val="1045"/>
        </w:numPr>
      </w:pPr>
      <w:r>
        <w:t xml:space="preserve">Revisar la casilla del empleado.</w:t>
      </w:r>
    </w:p>
    <w:p>
      <w:pPr>
        <w:pStyle w:val="Compact"/>
        <w:numPr>
          <w:ilvl w:val="0"/>
          <w:numId w:val="1045"/>
        </w:numPr>
      </w:pPr>
      <w:r>
        <w:t xml:space="preserve">Hacer login con las credenciales recibidas (continúa en E2E-12 con el alta de MFA).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46"/>
        </w:numPr>
      </w:pPr>
      <w:r>
        <w:t xml:space="preserve">Llega el email de bienvenida con la contraseña temporal autogenerada.</w:t>
      </w:r>
    </w:p>
    <w:p>
      <w:pPr>
        <w:pStyle w:val="Compact"/>
        <w:numPr>
          <w:ilvl w:val="0"/>
          <w:numId w:val="1046"/>
        </w:numPr>
      </w:pPr>
      <w:r>
        <w:t xml:space="preserve">El alta y el resultado del envío quedan en auditoría.</w:t>
      </w:r>
    </w:p>
    <w:p>
      <w:pPr>
        <w:pStyle w:val="Compact"/>
        <w:numPr>
          <w:ilvl w:val="0"/>
          <w:numId w:val="1046"/>
        </w:numPr>
      </w:pPr>
      <w:r>
        <w:t xml:space="preserve">Las credenciales permiten el primer login.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X167df86e7456f178b15d34d4b76d170dc0b1e13"/>
    <w:p>
      <w:pPr>
        <w:pStyle w:val="Heading4"/>
      </w:pPr>
      <w:r>
        <w:t xml:space="preserve">E2E-21 — Rol Admin (hardcoded): acceso total y asignación exclusiva del rol Dueño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CU-07 rol Admin + E4 — RNF-01, RNF-11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Admin logueado con MFA activo. Datos existentes en ambas sedes. Empleado no-Admin disponible (el Dueño de E2E-22 u otro con permisos de Empleados).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47"/>
        </w:numPr>
      </w:pPr>
      <w:r>
        <w:t xml:space="preserve">Recorrer los listados (socios, clases, cuotas, empleados, eventos): verificar que muestra datos de</w:t>
      </w:r>
      <w:r>
        <w:t xml:space="preserve"> </w:t>
      </w:r>
      <w:r>
        <w:rPr>
          <w:b/>
          <w:bCs/>
        </w:rPr>
        <w:t xml:space="preserve">ambas sedes sin ningún filtro</w:t>
      </w:r>
      <w:r>
        <w:t xml:space="preserve"> </w:t>
      </w:r>
      <w:r>
        <w:t xml:space="preserve">aplicado por defecto.</w:t>
      </w:r>
    </w:p>
    <w:p>
      <w:pPr>
        <w:pStyle w:val="Compact"/>
        <w:numPr>
          <w:ilvl w:val="0"/>
          <w:numId w:val="1047"/>
        </w:numPr>
      </w:pPr>
      <w:r>
        <w:t xml:space="preserve">Acceder al módulo Auditoría y verificar que puede consultar los registros.</w:t>
      </w:r>
    </w:p>
    <w:p>
      <w:pPr>
        <w:pStyle w:val="Compact"/>
        <w:numPr>
          <w:ilvl w:val="0"/>
          <w:numId w:val="1047"/>
        </w:numPr>
      </w:pPr>
      <w:r>
        <w:t xml:space="preserve">Crear (o editar) un empleado asignándole el rol</w:t>
      </w:r>
      <w:r>
        <w:t xml:space="preserve"> </w:t>
      </w:r>
      <w:r>
        <w:rPr>
          <w:b/>
          <w:bCs/>
        </w:rPr>
        <w:t xml:space="preserve">Dueño</w:t>
      </w:r>
      <w:r>
        <w:t xml:space="preserve"> </w:t>
      </w:r>
      <w:r>
        <w:t xml:space="preserve">con una sede: verificar que la operación funciona.</w:t>
      </w:r>
    </w:p>
    <w:p>
      <w:pPr>
        <w:pStyle w:val="Compact"/>
        <w:numPr>
          <w:ilvl w:val="0"/>
          <w:numId w:val="1047"/>
        </w:numPr>
      </w:pPr>
      <w:r>
        <w:t xml:space="preserve">Login como el empleado no-Admin y, desde la edición de empleados, intentar asignar el rol Dueño a otro empleado.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48"/>
        </w:numPr>
      </w:pPr>
      <w:r>
        <w:t xml:space="preserve">El Admin ve la información de todas las sedes sin filtrado y accede a Auditoría (a diferencia del Dueño, E2E-22).</w:t>
      </w:r>
    </w:p>
    <w:p>
      <w:pPr>
        <w:pStyle w:val="Compact"/>
        <w:numPr>
          <w:ilvl w:val="0"/>
          <w:numId w:val="1048"/>
        </w:numPr>
      </w:pPr>
      <w:r>
        <w:t xml:space="preserve">La asignación del rol Dueño por el Admin funciona y queda auditada.</w:t>
      </w:r>
    </w:p>
    <w:p>
      <w:pPr>
        <w:pStyle w:val="Compact"/>
        <w:numPr>
          <w:ilvl w:val="0"/>
          <w:numId w:val="1048"/>
        </w:numPr>
      </w:pPr>
      <w:r>
        <w:t xml:space="preserve">El intento del paso 4 es bloqueado:</w:t>
      </w:r>
      <w:r>
        <w:t xml:space="preserve"> </w:t>
      </w:r>
      <w:r>
        <w:rPr>
          <w:b/>
          <w:bCs/>
        </w:rPr>
        <w:t xml:space="preserve">solo el Admin puede asignar el rol Dueño</w:t>
      </w:r>
      <w:r>
        <w:t xml:space="preserve"> </w:t>
      </w:r>
      <w:r>
        <w:t xml:space="preserve">(CU-07 E4).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X775b30122f197ec4265b7ecf54803fae07a367a"/>
    <w:p>
      <w:pPr>
        <w:pStyle w:val="Heading4"/>
      </w:pPr>
      <w:r>
        <w:t xml:space="preserve">E2E-22 — Rol Dueño (hardcoded): filtrado automático por sede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CU-07 rol Dueño — RNF-01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Empleado con rol Dueño y una sola sede asignada, MFA activo. Datos existentes en ambas sedes.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49"/>
        </w:numPr>
      </w:pPr>
      <w:r>
        <w:t xml:space="preserve">Como admin, verificar que al crear/editar un empleado con rol Dueño el sistema exige al menos una sede.</w:t>
      </w:r>
    </w:p>
    <w:p>
      <w:pPr>
        <w:pStyle w:val="Compact"/>
        <w:numPr>
          <w:ilvl w:val="0"/>
          <w:numId w:val="1049"/>
        </w:numPr>
      </w:pPr>
      <w:r>
        <w:t xml:space="preserve">Login como Dueño.</w:t>
      </w:r>
    </w:p>
    <w:p>
      <w:pPr>
        <w:pStyle w:val="Compact"/>
        <w:numPr>
          <w:ilvl w:val="0"/>
          <w:numId w:val="1049"/>
        </w:numPr>
      </w:pPr>
      <w:r>
        <w:t xml:space="preserve">Recorrer los listados (socios, clases, cuotas, eventos): verificar que solo aparecen datos de su sede.</w:t>
      </w:r>
    </w:p>
    <w:p>
      <w:pPr>
        <w:pStyle w:val="Compact"/>
        <w:numPr>
          <w:ilvl w:val="0"/>
          <w:numId w:val="1049"/>
        </w:numPr>
      </w:pPr>
      <w:r>
        <w:t xml:space="preserve">Intentar consultar explícitamente la otra sede (filtro o URL).</w:t>
      </w:r>
    </w:p>
    <w:p>
      <w:pPr>
        <w:pStyle w:val="Compact"/>
        <w:numPr>
          <w:ilvl w:val="0"/>
          <w:numId w:val="1049"/>
        </w:numPr>
      </w:pPr>
      <w:r>
        <w:t xml:space="preserve">Verificar que el módulo Auditoría no está disponible.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50"/>
        </w:numPr>
      </w:pPr>
      <w:r>
        <w:t xml:space="preserve">El filtrado por sede se aplica en todos los listados sin depender del cliente.</w:t>
      </w:r>
    </w:p>
    <w:p>
      <w:pPr>
        <w:pStyle w:val="Compact"/>
        <w:numPr>
          <w:ilvl w:val="0"/>
          <w:numId w:val="1050"/>
        </w:numPr>
      </w:pPr>
      <w:r>
        <w:t xml:space="preserve">Consultar una sede no asignada devuelve resultado vacío (no error).</w:t>
      </w:r>
    </w:p>
    <w:p>
      <w:pPr>
        <w:pStyle w:val="Compact"/>
        <w:numPr>
          <w:ilvl w:val="0"/>
          <w:numId w:val="1050"/>
        </w:numPr>
      </w:pPr>
      <w:r>
        <w:t xml:space="preserve">El Dueño no accede a Auditoría.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X210565e1399018ddc9d219197efd159e729fc0a"/>
    <w:p>
      <w:pPr>
        <w:pStyle w:val="Heading4"/>
      </w:pPr>
      <w:r>
        <w:t xml:space="preserve">E2E-23 — Rol por configuración (caso general; ejemplo: "Profesor", RF-13 / RF-14)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CU-07 roles dinámicos — RF-13, RF-14, RNF-01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Rol "Profesor E2E-Test" creado desde</w:t>
            </w:r>
            <w:r>
              <w:t xml:space="preserve"> </w:t>
            </w:r>
            <w:r>
              <w:rPr>
                <w:rStyle w:val="VerbatimChar"/>
              </w:rPr>
              <w:t xml:space="preserve">/admin/roles</w:t>
            </w:r>
            <w:r>
              <w:t xml:space="preserve"> </w:t>
            </w:r>
            <w:r>
              <w:t xml:space="preserve">con permisos: Socios-Escritura (y Lectura), Clases-Lectura/Escritura/Modificación. Sin permisos sobre Cuotas, Empleados ni Auditoría. Empleado de prueba con ese rol, MFA activo.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51"/>
        </w:numPr>
      </w:pPr>
      <w:r>
        <w:t xml:space="preserve">Como admin, crear el rol "Profesor E2E-Test" marcando exactamente la matriz de permisos de las precondiciones, y asignárselo al empleado de prueba.</w:t>
      </w:r>
    </w:p>
    <w:p>
      <w:pPr>
        <w:pStyle w:val="Compact"/>
        <w:numPr>
          <w:ilvl w:val="0"/>
          <w:numId w:val="1051"/>
        </w:numPr>
      </w:pPr>
      <w:r>
        <w:t xml:space="preserve">Login como el profesor.</w:t>
      </w:r>
    </w:p>
    <w:p>
      <w:pPr>
        <w:pStyle w:val="Compact"/>
        <w:numPr>
          <w:ilvl w:val="0"/>
          <w:numId w:val="1051"/>
        </w:numPr>
      </w:pPr>
      <w:r>
        <w:t xml:space="preserve">Verificar qué módulos muestra el sidebar.</w:t>
      </w:r>
    </w:p>
    <w:p>
      <w:pPr>
        <w:pStyle w:val="Compact"/>
        <w:numPr>
          <w:ilvl w:val="0"/>
          <w:numId w:val="1051"/>
        </w:numPr>
      </w:pPr>
      <w:r>
        <w:t xml:space="preserve">Registrar un socio nuevo (RF-13).</w:t>
      </w:r>
    </w:p>
    <w:p>
      <w:pPr>
        <w:pStyle w:val="Compact"/>
        <w:numPr>
          <w:ilvl w:val="0"/>
          <w:numId w:val="1051"/>
        </w:numPr>
      </w:pPr>
      <w:r>
        <w:t xml:space="preserve">Editar una clase (RF-14).</w:t>
      </w:r>
    </w:p>
    <w:p>
      <w:pPr>
        <w:pStyle w:val="Compact"/>
        <w:numPr>
          <w:ilvl w:val="0"/>
          <w:numId w:val="1051"/>
        </w:numPr>
      </w:pPr>
      <w:r>
        <w:t xml:space="preserve">Intentar acceder a Cuotas, Empleados y Auditoría (por URL directa).</w:t>
      </w:r>
    </w:p>
    <w:p>
      <w:pPr>
        <w:pStyle w:val="Compact"/>
        <w:numPr>
          <w:ilvl w:val="0"/>
          <w:numId w:val="1051"/>
        </w:numPr>
      </w:pPr>
      <w:r>
        <w:t xml:space="preserve">Como admin, quitarle al rol el permiso Clases-Modificación y, como profesor, reintentar la edición de una clase.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52"/>
        </w:numPr>
      </w:pPr>
      <w:r>
        <w:t xml:space="preserve">El sidebar solo muestra los módulos permitidos por la matriz del rol.</w:t>
      </w:r>
    </w:p>
    <w:p>
      <w:pPr>
        <w:pStyle w:val="Compact"/>
        <w:numPr>
          <w:ilvl w:val="0"/>
          <w:numId w:val="1052"/>
        </w:numPr>
      </w:pPr>
      <w:r>
        <w:t xml:space="preserve">El alta de socio y la edición de clase funcionan; los accesos a módulos sin permiso son rechazados (403 / pantalla de acceso denegado).</w:t>
      </w:r>
    </w:p>
    <w:p>
      <w:pPr>
        <w:pStyle w:val="Compact"/>
        <w:numPr>
          <w:ilvl w:val="0"/>
          <w:numId w:val="1052"/>
        </w:numPr>
      </w:pPr>
      <w:r>
        <w:t xml:space="preserve">Tras el cambio de permisos del paso 7, la edición de clase pasa a ser rechazada: el acceso lo gobierna la matriz de permisos vigente, no el nombre del rol. La verificación aplica a cualquier rol creado por configuración.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bookmarkEnd w:id="46"/>
    <w:bookmarkStart w:id="49" w:name="cu-08-gestión-de-eventos"/>
    <w:p>
      <w:pPr>
        <w:pStyle w:val="Heading3"/>
      </w:pPr>
      <w:r>
        <w:t xml:space="preserve">CU-08 — Gestión de Eventos</w:t>
      </w:r>
    </w:p>
    <w:bookmarkStart w:id="47" w:name="X62d705b709d81c2b13e4189a5d5f528ce1a1582"/>
    <w:p>
      <w:pPr>
        <w:pStyle w:val="Heading4"/>
      </w:pPr>
      <w:r>
        <w:t xml:space="preserve">E2E-24 — Crear evento con notificación a los socios de la sede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CU-08 flujo principal — RF-15, RF-16, RNF-11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Admin logueado. Socio de prueba activo en la sede destino, con correo de prueba.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53"/>
        </w:numPr>
      </w:pPr>
      <w:r>
        <w:t xml:space="preserve">Crear el evento "Evento E2E-Test" con fecha futura en la sede del socio.</w:t>
      </w:r>
    </w:p>
    <w:p>
      <w:pPr>
        <w:pStyle w:val="Compact"/>
        <w:numPr>
          <w:ilvl w:val="0"/>
          <w:numId w:val="1053"/>
        </w:numPr>
      </w:pPr>
      <w:r>
        <w:t xml:space="preserve">Revisar la casilla del socio y su campanita.</w:t>
      </w:r>
    </w:p>
    <w:p>
      <w:pPr>
        <w:pStyle w:val="Compact"/>
        <w:numPr>
          <w:ilvl w:val="0"/>
          <w:numId w:val="1053"/>
        </w:numPr>
      </w:pPr>
      <w:r>
        <w:t xml:space="preserve">Como socio, verificar "Próximos eventos" en el portal.</w:t>
      </w:r>
    </w:p>
    <w:p>
      <w:pPr>
        <w:pStyle w:val="Compact"/>
        <w:numPr>
          <w:ilvl w:val="0"/>
          <w:numId w:val="1053"/>
        </w:numPr>
      </w:pPr>
      <w:r>
        <w:t xml:space="preserve">Revisar auditoría (conteo de emails enviados/fallidos).</w:t>
      </w:r>
    </w:p>
    <w:p>
      <w:pPr>
        <w:pStyle w:val="Compact"/>
        <w:numPr>
          <w:ilvl w:val="0"/>
          <w:numId w:val="1053"/>
        </w:numPr>
      </w:pPr>
      <w:r>
        <w:t xml:space="preserve">Intentar crear un evento con fecha pasada.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54"/>
        </w:numPr>
      </w:pPr>
      <w:r>
        <w:t xml:space="preserve">El evento queda creado y auditado; el socio recibe email y notificación in-system "Evento nuevo" y lo ve en el portal.</w:t>
      </w:r>
    </w:p>
    <w:p>
      <w:pPr>
        <w:pStyle w:val="Compact"/>
        <w:numPr>
          <w:ilvl w:val="0"/>
          <w:numId w:val="1054"/>
        </w:numPr>
      </w:pPr>
      <w:r>
        <w:t xml:space="preserve">La fecha pasada es bloqueada por validación.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Xa5d16c9f4dd1ad85489b1e550db1f5b0e84f9b6"/>
    <w:p>
      <w:pPr>
        <w:pStyle w:val="Heading4"/>
      </w:pPr>
      <w:r>
        <w:t xml:space="preserve">E2E-25 — Actualizar, re-notificar y cancelar evento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CU-08 flujos alternativos — RF-15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Evento E2E-Test creado (E2E-24).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55"/>
        </w:numPr>
      </w:pPr>
      <w:r>
        <w:t xml:space="preserve">Editar el evento (cambiar la descripción) y verificar que no se reenvían emails automáticamente.</w:t>
      </w:r>
    </w:p>
    <w:p>
      <w:pPr>
        <w:pStyle w:val="Compact"/>
        <w:numPr>
          <w:ilvl w:val="0"/>
          <w:numId w:val="1055"/>
        </w:numPr>
      </w:pPr>
      <w:r>
        <w:t xml:space="preserve">Usar la acción manual "Notificar" y verificar que el email sí llega.</w:t>
      </w:r>
    </w:p>
    <w:p>
      <w:pPr>
        <w:pStyle w:val="Compact"/>
        <w:numPr>
          <w:ilvl w:val="0"/>
          <w:numId w:val="1055"/>
        </w:numPr>
      </w:pPr>
      <w:r>
        <w:t xml:space="preserve">Cancelar el evento.</w:t>
      </w:r>
    </w:p>
    <w:p>
      <w:pPr>
        <w:pStyle w:val="Compact"/>
        <w:numPr>
          <w:ilvl w:val="0"/>
          <w:numId w:val="1055"/>
        </w:numPr>
      </w:pPr>
      <w:r>
        <w:t xml:space="preserve">Como socio, verificar "Próximos eventos".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56"/>
        </w:numPr>
      </w:pPr>
      <w:r>
        <w:t xml:space="preserve">La actualización no dispara emails; la re-notificación manual sí (y se audita).</w:t>
      </w:r>
    </w:p>
    <w:p>
      <w:pPr>
        <w:pStyle w:val="Compact"/>
        <w:numPr>
          <w:ilvl w:val="0"/>
          <w:numId w:val="1056"/>
        </w:numPr>
      </w:pPr>
      <w:r>
        <w:t xml:space="preserve">Tras la cancelación (baja lógica) el evento desaparece del portal del socio pero sigue consultable en el admin.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8"/>
    <w:bookmarkEnd w:id="49"/>
    <w:bookmarkStart w:id="51" w:name="cu-09-notificaciones-in-system"/>
    <w:p>
      <w:pPr>
        <w:pStyle w:val="Heading3"/>
      </w:pPr>
      <w:r>
        <w:t xml:space="preserve">CU-09 — Notificaciones in-system</w:t>
      </w:r>
    </w:p>
    <w:bookmarkStart w:id="50" w:name="Xc64d003eca08604b6209a5956a2016aa39da2df"/>
    <w:p>
      <w:pPr>
        <w:pStyle w:val="Heading4"/>
      </w:pPr>
      <w:r>
        <w:t xml:space="preserve">E2E-26 — Campanita: contador, inbox y marcar como leída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CU-09 completo — RF-16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Socio de prueba con notificaciones no leídas generadas por los casos anteriores (inscripción, cuota, evento).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57"/>
        </w:numPr>
      </w:pPr>
      <w:r>
        <w:t xml:space="preserve">Login como socio y observar el badge de la campanita.</w:t>
      </w:r>
    </w:p>
    <w:p>
      <w:pPr>
        <w:pStyle w:val="Compact"/>
        <w:numPr>
          <w:ilvl w:val="0"/>
          <w:numId w:val="1057"/>
        </w:numPr>
      </w:pPr>
      <w:r>
        <w:t xml:space="preserve">Abrir el inbox: verificar tipo, título, mensaje y fecha de cada notificación.</w:t>
      </w:r>
    </w:p>
    <w:p>
      <w:pPr>
        <w:pStyle w:val="Compact"/>
        <w:numPr>
          <w:ilvl w:val="0"/>
          <w:numId w:val="1057"/>
        </w:numPr>
      </w:pPr>
      <w:r>
        <w:t xml:space="preserve">Marcar una como leída y verificar que el contador baja.</w:t>
      </w:r>
    </w:p>
    <w:p>
      <w:pPr>
        <w:pStyle w:val="Compact"/>
        <w:numPr>
          <w:ilvl w:val="0"/>
          <w:numId w:val="1057"/>
        </w:numPr>
      </w:pPr>
      <w:r>
        <w:t xml:space="preserve">Volver a abrirla / marcarla de nuevo: verificar que la fecha de lectura no cambia (idempotencia).</w:t>
      </w:r>
    </w:p>
    <w:p>
      <w:pPr>
        <w:pStyle w:val="Compact"/>
        <w:numPr>
          <w:ilvl w:val="0"/>
          <w:numId w:val="1057"/>
        </w:numPr>
      </w:pPr>
      <w:r>
        <w:t xml:space="preserve">Generar una notificación nueva (ej. otra inscripción) y verificar que el badge se actualiza sin re-login.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58"/>
        </w:numPr>
      </w:pPr>
      <w:r>
        <w:t xml:space="preserve">El contador refleja las no-leídas; marcar como leída es idempotente; el badge se actualiza por el polling periódico del portal.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50"/>
    <w:bookmarkEnd w:id="51"/>
    <w:bookmarkStart w:id="54" w:name="cu-10-dashboard-en-tiempo-real"/>
    <w:p>
      <w:pPr>
        <w:pStyle w:val="Heading3"/>
      </w:pPr>
      <w:r>
        <w:t xml:space="preserve">CU-10 — Dashboard en Tiempo Real</w:t>
      </w:r>
    </w:p>
    <w:p>
      <w:pPr>
        <w:pStyle w:val="BlockText"/>
      </w:pPr>
      <w:r>
        <w:rPr>
          <w:b/>
          <w:bCs/>
        </w:rPr>
        <w:t xml:space="preserve">Estado: Bloqueado</w:t>
      </w:r>
      <w:r>
        <w:t xml:space="preserve"> </w:t>
      </w:r>
      <w:r>
        <w:t xml:space="preserve">hasta que RF-18 quede integrado a la rama principal y desplegado. Casos redactados a partir de los criterios de aceptación del CU-10; ajustar si la implementación diverge.</w:t>
      </w:r>
    </w:p>
    <w:bookmarkStart w:id="52" w:name="Xe6aff754b06b843cae6c163e68cecefae2468aa"/>
    <w:p>
      <w:pPr>
        <w:pStyle w:val="Heading4"/>
      </w:pPr>
      <w:r>
        <w:t xml:space="preserve">E2E-27 — Carga consolidada y filtro por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CU-10 CA-01, CA-03, CA-04 — RF-18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RF-18 desplegado. Datos operativos en ambas sedes. Admin y Dueño (1 sede) disponibles.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59"/>
        </w:numPr>
      </w:pPr>
      <w:r>
        <w:t xml:space="preserve">Como admin, abrir el Dashboard: verificar las métricas consolidadas (socios activos, cuotas pendientes, clases del día, inscripciones recientes).</w:t>
      </w:r>
    </w:p>
    <w:p>
      <w:pPr>
        <w:pStyle w:val="Compact"/>
        <w:numPr>
          <w:ilvl w:val="0"/>
          <w:numId w:val="1059"/>
        </w:numPr>
      </w:pPr>
      <w:r>
        <w:t xml:space="preserve">Filtrar por una unidad y verificar que todas las métricas se recalculan.</w:t>
      </w:r>
    </w:p>
    <w:p>
      <w:pPr>
        <w:pStyle w:val="Compact"/>
        <w:numPr>
          <w:ilvl w:val="0"/>
          <w:numId w:val="1059"/>
        </w:numPr>
      </w:pPr>
      <w:r>
        <w:t xml:space="preserve">Volver a "Todas".</w:t>
      </w:r>
    </w:p>
    <w:p>
      <w:pPr>
        <w:pStyle w:val="Compact"/>
        <w:numPr>
          <w:ilvl w:val="0"/>
          <w:numId w:val="1059"/>
        </w:numPr>
      </w:pPr>
      <w:r>
        <w:t xml:space="preserve">Como Dueño, abrir el Dashboard: verificar que solo ve sus sedes en el filtro.</w:t>
      </w:r>
    </w:p>
    <w:p>
      <w:pPr>
        <w:pStyle w:val="Compact"/>
        <w:numPr>
          <w:ilvl w:val="0"/>
          <w:numId w:val="1059"/>
        </w:numPr>
      </w:pPr>
      <w:r>
        <w:t xml:space="preserve">Como socio (u otro rol sin permiso Dashboard), intentar acceder.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60"/>
        </w:numPr>
      </w:pPr>
      <w:r>
        <w:t xml:space="preserve">Vista consolidada por defecto (RN-14); el filtro recalcula todo; el Dueño queda acotado a sus sedes; sin permiso no hay acceso (CA-04).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RF-18 sin integrar</w:t>
            </w:r>
          </w:p>
        </w:tc>
      </w:tr>
    </w:tbl>
    <w:bookmarkEnd w:id="52"/>
    <w:bookmarkStart w:id="53" w:name="X8721e587f2ee3540af1e651f5fdf6e03e67e782"/>
    <w:p>
      <w:pPr>
        <w:pStyle w:val="Heading4"/>
      </w:pPr>
      <w:r>
        <w:t xml:space="preserve">E2E-28 — Actualización sin recarga (antigüedad máxima 30 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CU-10 CA-02 — RF-18, RNF-02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RF-18 desplegado. Dashboard abierto en una sesión de admin.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61"/>
        </w:numPr>
      </w:pPr>
      <w:r>
        <w:t xml:space="preserve">Dejar el dashboard visible sin interactuar.</w:t>
      </w:r>
    </w:p>
    <w:p>
      <w:pPr>
        <w:pStyle w:val="Compact"/>
        <w:numPr>
          <w:ilvl w:val="0"/>
          <w:numId w:val="1061"/>
        </w:numPr>
      </w:pPr>
      <w:r>
        <w:t xml:space="preserve">Desde otra sesión (otro navegador), inscribir un socio a una clase de hoy o marcar una cuota como pagada.</w:t>
      </w:r>
    </w:p>
    <w:p>
      <w:pPr>
        <w:pStyle w:val="Compact"/>
        <w:numPr>
          <w:ilvl w:val="0"/>
          <w:numId w:val="1061"/>
        </w:numPr>
      </w:pPr>
      <w:r>
        <w:t xml:space="preserve">Cronometrar cuánto tarda el dashboard en reflejar el cambio, sin recargar la página.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62"/>
        </w:numPr>
      </w:pPr>
      <w:r>
        <w:t xml:space="preserve">El cambio se refleja en no más de 30 segundos sin recarga (RN-15, vía SSE o su mecanismo definitivo).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RF-18 sin integrar</w:t>
            </w:r>
          </w:p>
        </w:tc>
      </w:tr>
    </w:tbl>
    <w:bookmarkEnd w:id="53"/>
    <w:bookmarkEnd w:id="54"/>
    <w:bookmarkStart w:id="60" w:name="cu-11-pago-online-con-mercado-pago"/>
    <w:p>
      <w:pPr>
        <w:pStyle w:val="Heading3"/>
      </w:pPr>
      <w:r>
        <w:t xml:space="preserve">CU-11 — Pago online con Mercado Pago</w:t>
      </w:r>
    </w:p>
    <w:bookmarkStart w:id="55" w:name="Xc645b79fc6153ab547312770a988b34b051541d"/>
    <w:p>
      <w:pPr>
        <w:pStyle w:val="Heading4"/>
      </w:pPr>
      <w:r>
        <w:t xml:space="preserve">E2E-29 — Pago aprobado de punta a punta (sandbox)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CU-11 flujo principal — RF-21, RNF-05, RNF-11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Socio con cuota pendiente. Credenciales sandbox y webhook configurados hacia la URL pública de la API. Usuario comprador de prueba y tarjeta de test de pago aprobado.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63"/>
        </w:numPr>
      </w:pPr>
      <w:r>
        <w:t xml:space="preserve">Como socio, en</w:t>
      </w:r>
      <w:r>
        <w:t xml:space="preserve"> </w:t>
      </w:r>
      <w:r>
        <w:rPr>
          <w:rStyle w:val="VerbatimChar"/>
        </w:rPr>
        <w:t xml:space="preserve">/portal/mis-cuotas</w:t>
      </w:r>
      <w:r>
        <w:t xml:space="preserve">, clic en "Pagar con Mercado Pago" sobre la cuota pendiente.</w:t>
      </w:r>
    </w:p>
    <w:p>
      <w:pPr>
        <w:pStyle w:val="Compact"/>
        <w:numPr>
          <w:ilvl w:val="0"/>
          <w:numId w:val="1063"/>
        </w:numPr>
      </w:pPr>
      <w:r>
        <w:t xml:space="preserve">En el checkout, pagar con el comprador de prueba y la tarjeta de pago aprobado.</w:t>
      </w:r>
    </w:p>
    <w:p>
      <w:pPr>
        <w:pStyle w:val="Compact"/>
        <w:numPr>
          <w:ilvl w:val="0"/>
          <w:numId w:val="1063"/>
        </w:numPr>
      </w:pPr>
      <w:r>
        <w:t xml:space="preserve">Verificar la página de resultado.</w:t>
      </w:r>
    </w:p>
    <w:p>
      <w:pPr>
        <w:pStyle w:val="Compact"/>
        <w:numPr>
          <w:ilvl w:val="0"/>
          <w:numId w:val="1063"/>
        </w:numPr>
      </w:pPr>
      <w:r>
        <w:t xml:space="preserve">Verificar "Mis Cuotas" y</w:t>
      </w:r>
      <w:r>
        <w:t xml:space="preserve"> </w:t>
      </w:r>
      <w:r>
        <w:rPr>
          <w:rStyle w:val="VerbatimChar"/>
        </w:rPr>
        <w:t xml:space="preserve">/portal/mis-pagos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Revisar la casilla del socio.</w:t>
      </w:r>
    </w:p>
    <w:p>
      <w:pPr>
        <w:pStyle w:val="Compact"/>
        <w:numPr>
          <w:ilvl w:val="0"/>
          <w:numId w:val="1063"/>
        </w:numPr>
      </w:pPr>
      <w:r>
        <w:t xml:space="preserve">Como admin, revisar auditoría.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64"/>
        </w:numPr>
      </w:pPr>
      <w:r>
        <w:t xml:space="preserve">El socio vuelve a "¡Pago confirmado!"; a los pocos segundos la cuota figura Pagada.</w:t>
      </w:r>
    </w:p>
    <w:p>
      <w:pPr>
        <w:pStyle w:val="Compact"/>
        <w:numPr>
          <w:ilvl w:val="0"/>
          <w:numId w:val="1064"/>
        </w:numPr>
      </w:pPr>
      <w:r>
        <w:t xml:space="preserve">El pago aparece Aprobado en "Mis Pagos" con fecha, plan, monto, medio y número de transacción.</w:t>
      </w:r>
    </w:p>
    <w:p>
      <w:pPr>
        <w:pStyle w:val="Compact"/>
        <w:numPr>
          <w:ilvl w:val="0"/>
          <w:numId w:val="1064"/>
        </w:numPr>
      </w:pPr>
      <w:r>
        <w:t xml:space="preserve">Llega el email de confirmación y la auditoría registra la operación (confirmación vía webhook auténtico).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e2e-30-pago-rechazado-y-pago-pendiente"/>
    <w:p>
      <w:pPr>
        <w:pStyle w:val="Heading4"/>
      </w:pPr>
      <w:r>
        <w:t xml:space="preserve">E2E-30 — Pago rechazado y pago pendiente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CU-11 flujos alternativos — RF-21, RN-34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Las de E2E-29, con tarjetas de test de rechazo y de acreditación demorada.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65"/>
        </w:numPr>
      </w:pPr>
      <w:r>
        <w:t xml:space="preserve">Repetir el flujo de pago con la tarjeta de pago rechazado.</w:t>
      </w:r>
    </w:p>
    <w:p>
      <w:pPr>
        <w:pStyle w:val="Compact"/>
        <w:numPr>
          <w:ilvl w:val="0"/>
          <w:numId w:val="1065"/>
        </w:numPr>
      </w:pPr>
      <w:r>
        <w:t xml:space="preserve">Verificar la página de resultado, "Mis Cuotas" y "Mis Pagos".</w:t>
      </w:r>
    </w:p>
    <w:p>
      <w:pPr>
        <w:pStyle w:val="Compact"/>
        <w:numPr>
          <w:ilvl w:val="0"/>
          <w:numId w:val="1065"/>
        </w:numPr>
      </w:pPr>
      <w:r>
        <w:t xml:space="preserve">Repetir con un medio que quede pendiente.</w:t>
      </w:r>
    </w:p>
    <w:p>
      <w:pPr>
        <w:pStyle w:val="Compact"/>
        <w:numPr>
          <w:ilvl w:val="0"/>
          <w:numId w:val="1065"/>
        </w:numPr>
      </w:pPr>
      <w:r>
        <w:t xml:space="preserve">Verificar la página de resultado y el estado de la cuota.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66"/>
        </w:numPr>
      </w:pPr>
      <w:r>
        <w:t xml:space="preserve">Rechazado: página "El pago fue rechazado"; la cuota sigue Pendiente con su botón de pago; el intento figura Rechazado en el historial; el acceso al portal no se bloquea (RN-34).</w:t>
      </w:r>
    </w:p>
    <w:p>
      <w:pPr>
        <w:pStyle w:val="Compact"/>
        <w:numPr>
          <w:ilvl w:val="0"/>
          <w:numId w:val="1066"/>
        </w:numPr>
      </w:pPr>
      <w:r>
        <w:t xml:space="preserve">Pendiente: página "Pago en proceso"; la cuota no cambia hasta la aprobación definitiva.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56"/>
    <w:bookmarkStart w:id="57" w:name="e2e-31-abandono-del-checkout-y-reintento"/>
    <w:p>
      <w:pPr>
        <w:pStyle w:val="Heading4"/>
      </w:pPr>
      <w:r>
        <w:t xml:space="preserve">E2E-31 — Abandono del checkout y reintento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CU-11 E6 — RF-21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Socio con cuota pendiente.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67"/>
        </w:numPr>
      </w:pPr>
      <w:r>
        <w:t xml:space="preserve">Iniciar el pago y, en el checkout, cerrar la pestaña sin pagar.</w:t>
      </w:r>
    </w:p>
    <w:p>
      <w:pPr>
        <w:pStyle w:val="Compact"/>
        <w:numPr>
          <w:ilvl w:val="0"/>
          <w:numId w:val="1067"/>
        </w:numPr>
      </w:pPr>
      <w:r>
        <w:t xml:space="preserve">Volver a "Mis Cuotas" y verificar el estado de la cuota.</w:t>
      </w:r>
    </w:p>
    <w:p>
      <w:pPr>
        <w:pStyle w:val="Compact"/>
        <w:numPr>
          <w:ilvl w:val="0"/>
          <w:numId w:val="1067"/>
        </w:numPr>
      </w:pPr>
      <w:r>
        <w:t xml:space="preserve">Reintentar el pago y completarlo con la tarjeta de pago aprobado.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68"/>
        </w:numPr>
      </w:pPr>
      <w:r>
        <w:t xml:space="preserve">El abandono no altera la cuota ni el portal; el intento queda Pendiente en el historial.</w:t>
      </w:r>
    </w:p>
    <w:p>
      <w:pPr>
        <w:pStyle w:val="Compact"/>
        <w:numPr>
          <w:ilvl w:val="0"/>
          <w:numId w:val="1068"/>
        </w:numPr>
      </w:pPr>
      <w:r>
        <w:t xml:space="preserve">El reintento genera un intento nuevo y funciona con normalidad hasta confirmar el pago.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Xea8785e7498c216ecac1a3fb91c765f9a15c4aa"/>
    <w:p>
      <w:pPr>
        <w:pStyle w:val="Heading4"/>
      </w:pPr>
      <w:r>
        <w:t xml:space="preserve">E2E-32 — Cuota no pagable: interfaz y servidor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CU-11 E1 — RF-21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Socio con una cuota ya pagada. Herramienta para llamar la API con el token del socio (Postman).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69"/>
        </w:numPr>
      </w:pPr>
      <w:r>
        <w:t xml:space="preserve">En "Mis Cuotas", verificar la fila/tarjeta de la cuota pagada.</w:t>
      </w:r>
    </w:p>
    <w:p>
      <w:pPr>
        <w:pStyle w:val="Compact"/>
        <w:numPr>
          <w:ilvl w:val="0"/>
          <w:numId w:val="1069"/>
        </w:numPr>
      </w:pPr>
      <w:r>
        <w:t xml:space="preserve">Con el token del socio, llamar</w:t>
      </w:r>
      <w:r>
        <w:t xml:space="preserve"> </w:t>
      </w:r>
      <w:r>
        <w:rPr>
          <w:rStyle w:val="VerbatimChar"/>
        </w:rPr>
        <w:t xml:space="preserve">POST /api/pagos/iniciar</w:t>
      </w:r>
      <w:r>
        <w:t xml:space="preserve"> </w:t>
      </w:r>
      <w:r>
        <w:t xml:space="preserve">con el id de la cuota pagada.</w:t>
      </w:r>
    </w:p>
    <w:p>
      <w:pPr>
        <w:pStyle w:val="Compact"/>
        <w:numPr>
          <w:ilvl w:val="0"/>
          <w:numId w:val="1069"/>
        </w:numPr>
      </w:pPr>
      <w:r>
        <w:t xml:space="preserve">Repetir el llamado con el id de una cuota de otro socio.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70"/>
        </w:numPr>
      </w:pPr>
      <w:r>
        <w:t xml:space="preserve">La cuota pagada no ofrece el botón de pago.</w:t>
      </w:r>
    </w:p>
    <w:p>
      <w:pPr>
        <w:pStyle w:val="Compact"/>
        <w:numPr>
          <w:ilvl w:val="0"/>
          <w:numId w:val="1070"/>
        </w:numPr>
      </w:pPr>
      <w:r>
        <w:t xml:space="preserve">Ambos llamados por API son rechazados con el error correspondiente; no se crea ningún intento de pago.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"/>
    <w:bookmarkStart w:id="59" w:name="Xfafa98ff8d43eb9c1d734cadd8d97b58302708f"/>
    <w:p>
      <w:pPr>
        <w:pStyle w:val="Heading4"/>
      </w:pPr>
      <w:r>
        <w:t xml:space="preserve">E2E-34 — Webhook de Mercado Pago duplicado (reintento idempotente)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CU-11 E3 — RF-21, RNF-05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Pago aprobado ya procesado de punta a punta (E2E-29): cuota Pagada, email de confirmación recibido y confirmación registrada en auditoría. Número de transacción MP del pago visible en</w:t>
            </w:r>
            <w:r>
              <w:t xml:space="preserve"> </w:t>
            </w:r>
            <w:r>
              <w:rPr>
                <w:rStyle w:val="VerbatimChar"/>
              </w:rPr>
              <w:t xml:space="preserve">/portal/mis-pagos</w:t>
            </w:r>
            <w:r>
              <w:t xml:space="preserve">. Postman apuntando al webhook público</w:t>
            </w:r>
            <w:r>
              <w:t xml:space="preserve"> </w:t>
            </w:r>
            <w:r>
              <w:rPr>
                <w:rStyle w:val="VerbatimChar"/>
              </w:rPr>
              <w:t xml:space="preserve">POST /api/pagos/webhook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71"/>
        </w:numPr>
      </w:pPr>
      <w:r>
        <w:t xml:space="preserve">Anotar el estado de partida: fecha de pago de la cuota en "Mis Cuotas", número de transacción y datos del pago en "Mis Pagos", y el registro de auditoría de la confirmación original.</w:t>
      </w:r>
    </w:p>
    <w:p>
      <w:pPr>
        <w:pStyle w:val="Compact"/>
        <w:numPr>
          <w:ilvl w:val="0"/>
          <w:numId w:val="1071"/>
        </w:numPr>
      </w:pPr>
      <w:r>
        <w:t xml:space="preserve">Simular el reintento de Mercado Pago reenviando la notificación del mismo pago:</w:t>
      </w:r>
      <w:r>
        <w:t xml:space="preserve"> </w:t>
      </w:r>
      <w:r>
        <w:rPr>
          <w:rStyle w:val="VerbatimChar"/>
        </w:rPr>
        <w:t xml:space="preserve">POST /api/pagos/webhook?topic=payment&amp;id={numeroTransaccionMP}</w:t>
      </w:r>
      <w:r>
        <w:t xml:space="preserve"> </w:t>
      </w:r>
      <w:r>
        <w:t xml:space="preserve">(formato IPN, sin firma: el backend consulta el estado real del pago a la API de Mercado Pago). Alternativa en formato moderno:</w:t>
      </w:r>
      <w:r>
        <w:t xml:space="preserve"> </w:t>
      </w:r>
      <w:r>
        <w:rPr>
          <w:rStyle w:val="VerbatimChar"/>
        </w:rPr>
        <w:t xml:space="preserve">?data.id={numeroTransaccionMP}&amp;type=payment</w:t>
      </w:r>
      <w:r>
        <w:t xml:space="preserve"> </w:t>
      </w:r>
      <w:r>
        <w:t xml:space="preserve">con el header</w:t>
      </w:r>
      <w:r>
        <w:t xml:space="preserve"> </w:t>
      </w:r>
      <w:r>
        <w:rPr>
          <w:rStyle w:val="VerbatimChar"/>
        </w:rPr>
        <w:t xml:space="preserve">x-signature</w:t>
      </w:r>
      <w:r>
        <w:t xml:space="preserve"> </w:t>
      </w:r>
      <w:r>
        <w:t xml:space="preserve">recalculado con el</w:t>
      </w:r>
      <w:r>
        <w:t xml:space="preserve"> </w:t>
      </w:r>
      <w:r>
        <w:rPr>
          <w:rStyle w:val="VerbatimChar"/>
        </w:rPr>
        <w:t xml:space="preserve">WebhookSecret</w:t>
      </w:r>
      <w:r>
        <w:t xml:space="preserve"> </w:t>
      </w:r>
      <w:r>
        <w:t xml:space="preserve">del entorno.</w:t>
      </w:r>
    </w:p>
    <w:p>
      <w:pPr>
        <w:pStyle w:val="Compact"/>
        <w:numPr>
          <w:ilvl w:val="0"/>
          <w:numId w:val="1071"/>
        </w:numPr>
      </w:pPr>
      <w:r>
        <w:t xml:space="preserve">Verificar el código de respuesta.</w:t>
      </w:r>
    </w:p>
    <w:p>
      <w:pPr>
        <w:pStyle w:val="Compact"/>
        <w:numPr>
          <w:ilvl w:val="0"/>
          <w:numId w:val="1071"/>
        </w:numPr>
      </w:pPr>
      <w:r>
        <w:t xml:space="preserve">Repetir el reenvío una segunda vez.</w:t>
      </w:r>
    </w:p>
    <w:p>
      <w:pPr>
        <w:pStyle w:val="Compact"/>
        <w:numPr>
          <w:ilvl w:val="0"/>
          <w:numId w:val="1071"/>
        </w:numPr>
      </w:pPr>
      <w:r>
        <w:t xml:space="preserve">Verificar "Mis Cuotas" y "Mis Pagos" del socio.</w:t>
      </w:r>
    </w:p>
    <w:p>
      <w:pPr>
        <w:pStyle w:val="Compact"/>
        <w:numPr>
          <w:ilvl w:val="0"/>
          <w:numId w:val="1071"/>
        </w:numPr>
      </w:pPr>
      <w:r>
        <w:t xml:space="preserve">Revisar la casilla del socio.</w:t>
      </w:r>
    </w:p>
    <w:p>
      <w:pPr>
        <w:pStyle w:val="Compact"/>
        <w:numPr>
          <w:ilvl w:val="0"/>
          <w:numId w:val="1071"/>
        </w:numPr>
      </w:pPr>
      <w:r>
        <w:t xml:space="preserve">Como admin, revisar auditoría.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72"/>
        </w:numPr>
      </w:pPr>
      <w:r>
        <w:t xml:space="preserve">Cada reenvío responde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(la pasarela no sigue reintentando).</w:t>
      </w:r>
    </w:p>
    <w:p>
      <w:pPr>
        <w:pStyle w:val="Compact"/>
        <w:numPr>
          <w:ilvl w:val="0"/>
          <w:numId w:val="1072"/>
        </w:numPr>
      </w:pPr>
      <w:r>
        <w:t xml:space="preserve">El reprocesamiento es idempotente: no se crea ningún pago nuevo en "Mis Pagos" (sigue el único pago Aprobado con el mismo número de transacción) y la cuota sigue Pagada con la</w:t>
      </w:r>
      <w:r>
        <w:t xml:space="preserve"> </w:t>
      </w:r>
      <w:r>
        <w:rPr>
          <w:b/>
          <w:bCs/>
        </w:rPr>
        <w:t xml:space="preserve">misma fecha de pago</w:t>
      </w:r>
      <w:r>
        <w:t xml:space="preserve"> </w:t>
      </w:r>
      <w:r>
        <w:t xml:space="preserve">original.</w:t>
      </w:r>
    </w:p>
    <w:p>
      <w:pPr>
        <w:pStyle w:val="Compact"/>
        <w:numPr>
          <w:ilvl w:val="0"/>
          <w:numId w:val="1072"/>
        </w:numPr>
      </w:pPr>
      <w:r>
        <w:t xml:space="preserve">No llega un segundo email de confirmación.</w:t>
      </w:r>
    </w:p>
    <w:p>
      <w:pPr>
        <w:pStyle w:val="Compact"/>
        <w:numPr>
          <w:ilvl w:val="0"/>
          <w:numId w:val="1072"/>
        </w:numPr>
      </w:pPr>
      <w:r>
        <w:t xml:space="preserve">La auditoría no registra una segunda confirmación de pago: los reenvíos terminan ignorados sin efectos.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59"/>
    <w:bookmarkEnd w:id="60"/>
    <w:bookmarkStart w:id="62" w:name="cu-12-gestión-de-planes"/>
    <w:p>
      <w:pPr>
        <w:pStyle w:val="Heading3"/>
      </w:pPr>
      <w:r>
        <w:t xml:space="preserve">CU-12 — Gestión de Planes</w:t>
      </w:r>
    </w:p>
    <w:bookmarkStart w:id="61" w:name="X60515b8529a8ddecee0c475c0dfb0180d108b9a"/>
    <w:p>
      <w:pPr>
        <w:pStyle w:val="Heading4"/>
      </w:pPr>
      <w:r>
        <w:t xml:space="preserve">E2E-35 — ABM de plan: alta, snapshot de precio, baja lógica y reactivación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CU-12 completo — soporte de RF-22 y RF-07, RNF-11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Admin logueado. Existen las dos unidades. Otro plan activo disponible en la unidad elegida (para reasignar al socio de prueba antes de la baja).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73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/admin/planes</w:t>
      </w:r>
      <w:r>
        <w:t xml:space="preserve"> </w:t>
      </w:r>
      <w:r>
        <w:t xml:space="preserve">→ "Nuevo plan", crear el "Plan E2E-Test" con precio, descripción y una unidad.</w:t>
      </w:r>
    </w:p>
    <w:p>
      <w:pPr>
        <w:pStyle w:val="Compact"/>
        <w:numPr>
          <w:ilvl w:val="0"/>
          <w:numId w:val="1073"/>
        </w:numPr>
      </w:pPr>
      <w:r>
        <w:t xml:space="preserve">Ir al alta de socio: verificar que al elegir esa unidad el plan aparece disponible, y que al elegir la otra unidad no se ofrece.</w:t>
      </w:r>
    </w:p>
    <w:p>
      <w:pPr>
        <w:pStyle w:val="Compact"/>
        <w:numPr>
          <w:ilvl w:val="0"/>
          <w:numId w:val="1073"/>
        </w:numPr>
      </w:pPr>
      <w:r>
        <w:t xml:space="preserve">Dar de alta un socio "E2E-Test" en esa unidad con el "Plan E2E-Test" y verificar que su cuota inicial se emite con el monto igual al precio del plan.</w:t>
      </w:r>
    </w:p>
    <w:p>
      <w:pPr>
        <w:pStyle w:val="Compact"/>
        <w:numPr>
          <w:ilvl w:val="0"/>
          <w:numId w:val="1073"/>
        </w:numPr>
      </w:pPr>
      <w:r>
        <w:t xml:space="preserve">Editar el plan en</w:t>
      </w:r>
      <w:r>
        <w:t xml:space="preserve"> </w:t>
      </w:r>
      <w:r>
        <w:rPr>
          <w:rStyle w:val="VerbatimChar"/>
        </w:rPr>
        <w:t xml:space="preserve">/admin/planes/:id/editar</w:t>
      </w:r>
      <w:r>
        <w:t xml:space="preserve">: modificar el precio y guardar. Verificar que el campo unidad aparece deshabilitado.</w:t>
      </w:r>
    </w:p>
    <w:p>
      <w:pPr>
        <w:pStyle w:val="Compact"/>
        <w:numPr>
          <w:ilvl w:val="0"/>
          <w:numId w:val="1073"/>
        </w:numPr>
      </w:pPr>
      <w:r>
        <w:t xml:space="preserve">Verificar la cuota emitida en el paso 3: debe conservar su monto original (snapshot).</w:t>
      </w:r>
    </w:p>
    <w:p>
      <w:pPr>
        <w:pStyle w:val="Compact"/>
        <w:numPr>
          <w:ilvl w:val="0"/>
          <w:numId w:val="1073"/>
        </w:numPr>
      </w:pPr>
      <w:r>
        <w:t xml:space="preserve">Intentar dar de baja el "Plan E2E-Test" con el socio aún asignado.</w:t>
      </w:r>
    </w:p>
    <w:p>
      <w:pPr>
        <w:pStyle w:val="Compact"/>
        <w:numPr>
          <w:ilvl w:val="0"/>
          <w:numId w:val="1073"/>
        </w:numPr>
      </w:pPr>
      <w:r>
        <w:t xml:space="preserve">Reasignar al socio de prueba a otro plan de la unidad (edición del socio) y dar de baja el "Plan E2E-Test".</w:t>
      </w:r>
    </w:p>
    <w:p>
      <w:pPr>
        <w:pStyle w:val="Compact"/>
        <w:numPr>
          <w:ilvl w:val="0"/>
          <w:numId w:val="1073"/>
        </w:numPr>
      </w:pPr>
      <w:r>
        <w:t xml:space="preserve">Verificar en el alta de socio que el plan ya no se ofrece para esa unidad, y que en</w:t>
      </w:r>
      <w:r>
        <w:t xml:space="preserve"> </w:t>
      </w:r>
      <w:r>
        <w:rPr>
          <w:rStyle w:val="VerbatimChar"/>
        </w:rPr>
        <w:t xml:space="preserve">/admin/planes</w:t>
      </w:r>
      <w:r>
        <w:t xml:space="preserve"> </w:t>
      </w:r>
      <w:r>
        <w:t xml:space="preserve">figura como Inactivo.</w:t>
      </w:r>
    </w:p>
    <w:p>
      <w:pPr>
        <w:pStyle w:val="Compact"/>
        <w:numPr>
          <w:ilvl w:val="0"/>
          <w:numId w:val="1073"/>
        </w:numPr>
      </w:pPr>
      <w:r>
        <w:t xml:space="preserve">Reactivar el plan desde el listado y verificar que vuelve a ofrecerse en el alta.</w:t>
      </w:r>
    </w:p>
    <w:p>
      <w:pPr>
        <w:pStyle w:val="Compact"/>
        <w:numPr>
          <w:ilvl w:val="0"/>
          <w:numId w:val="1073"/>
        </w:numPr>
      </w:pPr>
      <w:r>
        <w:t xml:space="preserve">Como admin, revisar auditoría.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74"/>
        </w:numPr>
      </w:pPr>
      <w:r>
        <w:t xml:space="preserve">El plan creado queda Activo, visible en</w:t>
      </w:r>
      <w:r>
        <w:t xml:space="preserve"> </w:t>
      </w:r>
      <w:r>
        <w:rPr>
          <w:rStyle w:val="VerbatimChar"/>
        </w:rPr>
        <w:t xml:space="preserve">/admin/planes</w:t>
      </w:r>
      <w:r>
        <w:t xml:space="preserve"> </w:t>
      </w:r>
      <w:r>
        <w:t xml:space="preserve">con su unidad y precio, y se ofrece solo en el alta de socios de su unidad.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Snapshot de precio:</w:t>
      </w:r>
      <w:r>
        <w:t xml:space="preserve"> </w:t>
      </w:r>
      <w:r>
        <w:t xml:space="preserve">la cuota emitida antes de la edición conserva su monto; el precio nuevo aplica solo a cuotas futuras.</w:t>
      </w:r>
    </w:p>
    <w:p>
      <w:pPr>
        <w:pStyle w:val="Compact"/>
        <w:numPr>
          <w:ilvl w:val="0"/>
          <w:numId w:val="1074"/>
        </w:numPr>
      </w:pPr>
      <w:r>
        <w:t xml:space="preserve">El intento de baja del paso 6 es</w:t>
      </w:r>
      <w:r>
        <w:t xml:space="preserve"> </w:t>
      </w:r>
      <w:r>
        <w:rPr>
          <w:b/>
          <w:bCs/>
        </w:rPr>
        <w:t xml:space="preserve">bloqueado</w:t>
      </w:r>
      <w:r>
        <w:t xml:space="preserve"> </w:t>
      </w:r>
      <w:r>
        <w:t xml:space="preserve">con "El plan tiene socios asignados. Reasígnelos antes de darlo de baja.", sin cambiar el estado del plan.</w:t>
      </w:r>
    </w:p>
    <w:p>
      <w:pPr>
        <w:pStyle w:val="Compact"/>
        <w:numPr>
          <w:ilvl w:val="0"/>
          <w:numId w:val="1074"/>
        </w:numPr>
      </w:pPr>
      <w:r>
        <w:t xml:space="preserve">Tras reasignar, la baja es lógica (estado Inactivo, sigue en el listado) y el plan deja de ofrecerse en el alta; la reactivación lo devuelve a Activo y vuelve a ofrecerse.</w:t>
      </w:r>
    </w:p>
    <w:p>
      <w:pPr>
        <w:pStyle w:val="Compact"/>
        <w:numPr>
          <w:ilvl w:val="0"/>
          <w:numId w:val="1074"/>
        </w:numPr>
      </w:pPr>
      <w:r>
        <w:t xml:space="preserve">La auditoría registra creación, modificación, baja y reactivación del plan, con usuario y timestamp.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61"/>
    <w:bookmarkEnd w:id="62"/>
    <w:bookmarkEnd w:id="63"/>
    <w:bookmarkStart w:id="69" w:name="X8b9d0c6df73e16f5a92e424f96aa8ca1e0e283d"/>
    <w:p>
      <w:pPr>
        <w:pStyle w:val="Heading2"/>
      </w:pPr>
      <w:r>
        <w:t xml:space="preserve">6. Pruebas transversales de seguridad y permisos</w:t>
      </w:r>
    </w:p>
    <w:bookmarkStart w:id="64" w:name="e2e-sec-01-acceso-sin-autenticación"/>
    <w:p>
      <w:pPr>
        <w:pStyle w:val="Heading4"/>
      </w:pPr>
      <w:r>
        <w:t xml:space="preserve">E2E-SEC-01 — Acceso sin autenticación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RNF-01, RNF-05 — CU-01 E4, CU-05 E7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Navegador sin sesión. Postman sin token.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75"/>
        </w:numPr>
      </w:pPr>
      <w:r>
        <w:t xml:space="preserve">Navegar directo a</w:t>
      </w:r>
      <w:r>
        <w:t xml:space="preserve"> </w:t>
      </w:r>
      <w:r>
        <w:rPr>
          <w:rStyle w:val="VerbatimChar"/>
        </w:rPr>
        <w:t xml:space="preserve">/portal/mis-cuotas</w:t>
      </w:r>
      <w:r>
        <w:t xml:space="preserve"> </w:t>
      </w:r>
      <w:r>
        <w:t xml:space="preserve">y a</w:t>
      </w:r>
      <w:r>
        <w:t xml:space="preserve"> </w:t>
      </w:r>
      <w:r>
        <w:rPr>
          <w:rStyle w:val="VerbatimChar"/>
        </w:rPr>
        <w:t xml:space="preserve">/admin/socios</w:t>
      </w:r>
      <w:r>
        <w:t xml:space="preserve"> </w:t>
      </w:r>
      <w:r>
        <w:t xml:space="preserve">sin sesión.</w:t>
      </w:r>
    </w:p>
    <w:p>
      <w:pPr>
        <w:pStyle w:val="Compact"/>
        <w:numPr>
          <w:ilvl w:val="0"/>
          <w:numId w:val="1075"/>
        </w:numPr>
      </w:pPr>
      <w:r>
        <w:t xml:space="preserve">Llamar por API</w:t>
      </w:r>
      <w:r>
        <w:t xml:space="preserve"> </w:t>
      </w:r>
      <w:r>
        <w:rPr>
          <w:rStyle w:val="VerbatimChar"/>
        </w:rPr>
        <w:t xml:space="preserve">GET /api/cuotas/mis-cuotas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 /api/socios</w:t>
      </w:r>
      <w:r>
        <w:t xml:space="preserve"> </w:t>
      </w:r>
      <w:r>
        <w:t xml:space="preserve">sin token.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76"/>
        </w:numPr>
      </w:pPr>
      <w:r>
        <w:t xml:space="preserve">El frontend redirige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; la API responde 401 en ambos endpoints. El sitio público (RF-19) sigue accesible sin login.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64"/>
    <w:bookmarkStart w:id="65" w:name="Xe0c0a0254df8a9ef920b078287851490557e0bc"/>
    <w:p>
      <w:pPr>
        <w:pStyle w:val="Heading4"/>
      </w:pPr>
      <w:r>
        <w:t xml:space="preserve">E2E-SEC-02 — Rol Socio (hardcoded) no accede al panel 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RNF-01 — CU-05 E6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Socio logueado (token de socio disponible).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77"/>
        </w:numPr>
      </w:pPr>
      <w:r>
        <w:t xml:space="preserve">Con la sesión del socio, navegar directo a</w:t>
      </w:r>
      <w:r>
        <w:t xml:space="preserve"> </w:t>
      </w:r>
      <w:r>
        <w:rPr>
          <w:rStyle w:val="VerbatimChar"/>
        </w:rPr>
        <w:t xml:space="preserve">/admin/socios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/admin/roles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(dashboard).</w:t>
      </w:r>
    </w:p>
    <w:p>
      <w:pPr>
        <w:pStyle w:val="Compact"/>
        <w:numPr>
          <w:ilvl w:val="0"/>
          <w:numId w:val="1077"/>
        </w:numPr>
      </w:pPr>
      <w:r>
        <w:t xml:space="preserve">Con el token del socio, llamar por API endpoints administrativos (ej.</w:t>
      </w:r>
      <w:r>
        <w:t xml:space="preserve"> </w:t>
      </w:r>
      <w:r>
        <w:rPr>
          <w:rStyle w:val="VerbatimChar"/>
        </w:rPr>
        <w:t xml:space="preserve">GET /api/empleados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/api/cuotas/admin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78"/>
        </w:numPr>
      </w:pPr>
      <w:r>
        <w:t xml:space="preserve">El frontend no renderiza el layout admin para el socio; la API responde 403 en todos los endpoints administrativos.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65"/>
    <w:bookmarkStart w:id="66" w:name="X51bee984e8a3dbd67eb1637569da0374399c77a"/>
    <w:p>
      <w:pPr>
        <w:pStyle w:val="Heading4"/>
      </w:pPr>
      <w:r>
        <w:t xml:space="preserve">E2E-SEC-03 — IDOR: un socio no accede a datos de otro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RNF-05 — CU-01 D, CU-03, CU-09 E1, CU-11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Dos socios de prueba (A y B) con cuotas, pagos y notificaciones propios. Token del socio A.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79"/>
        </w:numPr>
      </w:pPr>
      <w:r>
        <w:t xml:space="preserve">Con el token de A, llamar</w:t>
      </w:r>
      <w:r>
        <w:t xml:space="preserve"> </w:t>
      </w:r>
      <w:r>
        <w:rPr>
          <w:rStyle w:val="VerbatimChar"/>
        </w:rPr>
        <w:t xml:space="preserve">GET /api/cuotas/mis-cuotas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/api/pagos/mis-pagos</w:t>
      </w:r>
      <w:r>
        <w:t xml:space="preserve"> </w:t>
      </w:r>
      <w:r>
        <w:t xml:space="preserve">y el perfil: verificar que solo devuelven datos de A (se resuelven por JWT, sin id en la URL).</w:t>
      </w:r>
    </w:p>
    <w:p>
      <w:pPr>
        <w:pStyle w:val="Compact"/>
        <w:numPr>
          <w:ilvl w:val="0"/>
          <w:numId w:val="1079"/>
        </w:numPr>
      </w:pPr>
      <w:r>
        <w:t xml:space="preserve">Con el token de A, intentar</w:t>
      </w:r>
      <w:r>
        <w:t xml:space="preserve"> </w:t>
      </w:r>
      <w:r>
        <w:rPr>
          <w:rStyle w:val="VerbatimChar"/>
        </w:rPr>
        <w:t xml:space="preserve">POST /api/portal/notificaciones/{id}/leer</w:t>
      </w:r>
      <w:r>
        <w:t xml:space="preserve"> </w:t>
      </w:r>
      <w:r>
        <w:t xml:space="preserve">con el id de una notificación de B.</w:t>
      </w:r>
    </w:p>
    <w:p>
      <w:pPr>
        <w:pStyle w:val="Compact"/>
        <w:numPr>
          <w:ilvl w:val="0"/>
          <w:numId w:val="1079"/>
        </w:numPr>
      </w:pPr>
      <w:r>
        <w:t xml:space="preserve">Con el token de A, intentar iniciar el pago de una cuota de B (ver E2E-32 paso 3).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80"/>
        </w:numPr>
      </w:pPr>
      <w:r>
        <w:t xml:space="preserve">Ningún endpoint expone ni permite operar sobre datos del socio B; los intentos son rechazados.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66"/>
    <w:bookmarkStart w:id="67" w:name="Xad05a96992112e4cf6ca403d4d12297b8cbaf35"/>
    <w:p>
      <w:pPr>
        <w:pStyle w:val="Heading4"/>
      </w:pPr>
      <w:r>
        <w:t xml:space="preserve">E2E-SEC-04 — Webhook de pagos con firma inválida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RNF-05, RN-31, CA-36 — CU-11 E2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Postman apuntando al webhook público</w:t>
            </w:r>
            <w:r>
              <w:t xml:space="preserve"> </w:t>
            </w:r>
            <w:r>
              <w:rPr>
                <w:rStyle w:val="VerbatimChar"/>
              </w:rPr>
              <w:t xml:space="preserve">POST /api/pagos/webhook</w:t>
            </w:r>
            <w:r>
              <w:t xml:space="preserve">. Estado de cuotas conocido.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81"/>
        </w:numPr>
      </w:pPr>
      <w:r>
        <w:t xml:space="preserve">Enviar una notificación con formato moderno y firma inventada.</w:t>
      </w:r>
    </w:p>
    <w:p>
      <w:pPr>
        <w:pStyle w:val="Compact"/>
        <w:numPr>
          <w:ilvl w:val="0"/>
          <w:numId w:val="1081"/>
        </w:numPr>
      </w:pPr>
      <w:r>
        <w:t xml:space="preserve">Verificar el código de respuesta.</w:t>
      </w:r>
    </w:p>
    <w:p>
      <w:pPr>
        <w:pStyle w:val="Compact"/>
        <w:numPr>
          <w:ilvl w:val="0"/>
          <w:numId w:val="1081"/>
        </w:numPr>
      </w:pPr>
      <w:r>
        <w:t xml:space="preserve">Como admin, revisar auditoría.</w:t>
      </w:r>
    </w:p>
    <w:p>
      <w:pPr>
        <w:pStyle w:val="Compact"/>
        <w:numPr>
          <w:ilvl w:val="0"/>
          <w:numId w:val="1081"/>
        </w:numPr>
      </w:pPr>
      <w:r>
        <w:t xml:space="preserve">Verificar que ninguna cuota ni intento de pago cambió de estado.</w:t>
      </w:r>
    </w:p>
    <w:p>
      <w:pPr>
        <w:pStyle w:val="Compact"/>
        <w:numPr>
          <w:ilvl w:val="0"/>
          <w:numId w:val="1081"/>
        </w:numPr>
      </w:pPr>
      <w:r>
        <w:t xml:space="preserve">Enviar una notificación en formato IPN (sin firma) con un id de pago forjado y verificar que se ignora sin tocar datos.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82"/>
        </w:numPr>
      </w:pPr>
      <w:r>
        <w:t xml:space="preserve">Firma inválida: respuesta 401, evento sospechoso en auditoría, cero cambios de datos.</w:t>
      </w:r>
    </w:p>
    <w:p>
      <w:pPr>
        <w:pStyle w:val="Compact"/>
        <w:numPr>
          <w:ilvl w:val="0"/>
          <w:numId w:val="1082"/>
        </w:numPr>
      </w:pPr>
      <w:r>
        <w:t xml:space="preserve">IPN forjado: respuesta 200 (para que la pasarela no reintente) pero sin ningún efecto, porque el estado real se consulta a la API de Mercado Pago y el id no corresponde a un pago propio.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67"/>
    <w:bookmarkStart w:id="68" w:name="X7e83b96632266003644f14012efc0634fecf028"/>
    <w:p>
      <w:pPr>
        <w:pStyle w:val="Heading4"/>
      </w:pPr>
      <w:r>
        <w:t xml:space="preserve">E2E-SEC-05 — El ticket temporal de MFA no sirve como sesión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RNF-10 — CU-05 E2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Empleado con MFA activo. Posibilidad de capturar el ticket temporal del paso 1 del login (herramientas de desarrollador / Postman).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83"/>
        </w:numPr>
      </w:pPr>
      <w:r>
        <w:t xml:space="preserve">Hacer login con email y contraseña del empleado y capturar el ticket temporal devuelto.</w:t>
      </w:r>
    </w:p>
    <w:p>
      <w:pPr>
        <w:pStyle w:val="Compact"/>
        <w:numPr>
          <w:ilvl w:val="0"/>
          <w:numId w:val="1083"/>
        </w:numPr>
      </w:pPr>
      <w:r>
        <w:t xml:space="preserve">Usar ese ticket como token Bearer contra un endpoint normal de la API (ej.</w:t>
      </w:r>
      <w:r>
        <w:t xml:space="preserve"> </w:t>
      </w:r>
      <w:r>
        <w:rPr>
          <w:rStyle w:val="VerbatimChar"/>
        </w:rPr>
        <w:t xml:space="preserve">GET /api/socios</w:t>
      </w:r>
      <w:r>
        <w:t xml:space="preserve">).</w:t>
      </w:r>
    </w:p>
    <w:p>
      <w:pPr>
        <w:pStyle w:val="Compact"/>
        <w:numPr>
          <w:ilvl w:val="0"/>
          <w:numId w:val="1083"/>
        </w:numPr>
      </w:pPr>
      <w:r>
        <w:t xml:space="preserve">Esperar a que expire (~5 minutos) e intentar completar el paso MFA con él.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84"/>
        </w:numPr>
      </w:pPr>
      <w:r>
        <w:t xml:space="preserve">El ticket es rechazado como credencial en cualquier endpoint que no sea el segundo factor, y una vez expirado también es rechazado en el paso MFA.</w:t>
      </w:r>
    </w:p>
    <w:p>
      <w:pPr>
        <w:pStyle w:val="FirstParagraph"/>
      </w:pPr>
      <w:r>
        <w:rPr>
          <w:b/>
          <w:bCs/>
        </w:rPr>
        <w:t xml:space="preserve">Registro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Ejecutor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bookmarkEnd w:id="69"/>
    <w:bookmarkStart w:id="70" w:name="resumen-de-ejecución"/>
    <w:p>
      <w:pPr>
        <w:pStyle w:val="Heading2"/>
      </w:pPr>
      <w:r>
        <w:t xml:space="preserve">7. Resumen de ejecución</w:t>
      </w:r>
    </w:p>
    <w:p>
      <w:pPr>
        <w:pStyle w:val="FirstParagraph"/>
      </w:pPr>
      <w:r>
        <w:t xml:space="preserve">Completar al cierre de cada corrida.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Corrida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Versión (tag)</w:t>
            </w:r>
          </w:p>
        </w:tc>
        <w:tc>
          <w:tcPr/>
          <w:p>
            <w:pPr>
              <w:pStyle w:val="Compact"/>
            </w:pPr>
            <w:r>
              <w:t xml:space="preserve">Ejecutores</w:t>
            </w:r>
          </w:p>
        </w:tc>
        <w:tc>
          <w:tcPr/>
          <w:p>
            <w:pPr>
              <w:pStyle w:val="Compact"/>
            </w:pPr>
            <w:r>
              <w:t xml:space="preserve">Pasó</w:t>
            </w:r>
          </w:p>
        </w:tc>
        <w:tc>
          <w:tcPr/>
          <w:p>
            <w:pPr>
              <w:pStyle w:val="Compact"/>
            </w:pPr>
            <w:r>
              <w:t xml:space="preserve">Falló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Resultado por caso de uso: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  <w:r>
              <w:t xml:space="preserve">Casos</w:t>
            </w:r>
          </w:p>
        </w:tc>
        <w:tc>
          <w:tcPr/>
          <w:p>
            <w:pPr>
              <w:pStyle w:val="Compact"/>
            </w:pPr>
            <w:r>
              <w:t xml:space="preserve">Pasó</w:t>
            </w:r>
          </w:p>
        </w:tc>
        <w:tc>
          <w:tcPr/>
          <w:p>
            <w:pPr>
              <w:pStyle w:val="Compact"/>
            </w:pPr>
            <w:r>
              <w:t xml:space="preserve">Falló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CU-01</w:t>
            </w:r>
          </w:p>
        </w:tc>
        <w:tc>
          <w:tcPr/>
          <w:p>
            <w:pPr>
              <w:pStyle w:val="Compact"/>
            </w:pPr>
            <w:r>
              <w:t xml:space="preserve">E2E-01 a 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CU-02</w:t>
            </w:r>
          </w:p>
        </w:tc>
        <w:tc>
          <w:tcPr/>
          <w:p>
            <w:pPr>
              <w:pStyle w:val="Compact"/>
            </w:pPr>
            <w:r>
              <w:t xml:space="preserve">E2E-05 a 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CU-03</w:t>
            </w:r>
          </w:p>
        </w:tc>
        <w:tc>
          <w:tcPr/>
          <w:p>
            <w:pPr>
              <w:pStyle w:val="Compact"/>
            </w:pPr>
            <w:r>
              <w:t xml:space="preserve">E2E-08 a 11, 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CU-05</w:t>
            </w:r>
          </w:p>
        </w:tc>
        <w:tc>
          <w:tcPr/>
          <w:p>
            <w:pPr>
              <w:pStyle w:val="Compact"/>
            </w:pPr>
            <w:r>
              <w:t xml:space="preserve">E2E-12 a 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CU-06</w:t>
            </w:r>
          </w:p>
        </w:tc>
        <w:tc>
          <w:tcPr/>
          <w:p>
            <w:pPr>
              <w:pStyle w:val="Compact"/>
            </w:pPr>
            <w:r>
              <w:t xml:space="preserve">E2E-16 a 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CU-07</w:t>
            </w:r>
          </w:p>
        </w:tc>
        <w:tc>
          <w:tcPr/>
          <w:p>
            <w:pPr>
              <w:pStyle w:val="Compact"/>
            </w:pPr>
            <w:r>
              <w:t xml:space="preserve">E2E-20 a 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CU-08</w:t>
            </w:r>
          </w:p>
        </w:tc>
        <w:tc>
          <w:tcPr/>
          <w:p>
            <w:pPr>
              <w:pStyle w:val="Compact"/>
            </w:pPr>
            <w:r>
              <w:t xml:space="preserve">E2E-24, 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CU-09</w:t>
            </w:r>
          </w:p>
        </w:tc>
        <w:tc>
          <w:tcPr/>
          <w:p>
            <w:pPr>
              <w:pStyle w:val="Compact"/>
            </w:pPr>
            <w:r>
              <w:t xml:space="preserve">E2E-26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CU-10</w:t>
            </w:r>
          </w:p>
        </w:tc>
        <w:tc>
          <w:tcPr/>
          <w:p>
            <w:pPr>
              <w:pStyle w:val="Compact"/>
            </w:pPr>
            <w:r>
              <w:t xml:space="preserve">E2E-27, 28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RF-18 sin integrar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CU-11</w:t>
            </w:r>
          </w:p>
        </w:tc>
        <w:tc>
          <w:tcPr/>
          <w:p>
            <w:pPr>
              <w:pStyle w:val="Compact"/>
            </w:pPr>
            <w:r>
              <w:t xml:space="preserve">E2E-29 a 32, 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CU-12</w:t>
            </w:r>
          </w:p>
        </w:tc>
        <w:tc>
          <w:tcPr/>
          <w:p>
            <w:pPr>
              <w:pStyle w:val="Compact"/>
            </w:pPr>
            <w:r>
              <w:t xml:space="preserve">E2E-35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E2E-SEC-01 a 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0"/>
    <w:bookmarkStart w:id="71" w:name="defectos-encontrados"/>
    <w:p>
      <w:pPr>
        <w:pStyle w:val="Heading2"/>
      </w:pPr>
      <w:r>
        <w:t xml:space="preserve">8. Defectos encontrados</w:t>
      </w:r>
    </w:p>
    <w:p>
      <w:pPr>
        <w:pStyle w:val="FirstParagraph"/>
      </w:pPr>
      <w:r>
        <w:t xml:space="preserve">Registrar cada defecto detectado durante la ejecución, con su issue de GitHub.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 E2E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Descripción breve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End-to-End (E2E) — GymFlow</dc:title>
  <dc:creator/>
  <cp:keywords/>
  <dcterms:created xsi:type="dcterms:W3CDTF">2026-07-12T19:44:40Z</dcterms:created>
  <dcterms:modified xsi:type="dcterms:W3CDTF">2026-07-12T19:44:40Z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lated">
    <vt:lpwstr/>
  </property>
  <property fmtid="{D5CDD505-2E9C-101B-9397-08002B2CF9AE}" pid="3" name="tags">
    <vt:lpwstr/>
  </property>
</Properties>
</file>