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747"/>
        <w:tblW w:w="8824" w:type="dxa"/>
        <w:tblBorders/>
        <w:tblLayout w:type="fixed"/>
        <w:tblLook w:val="0000" w:firstRow="0" w:lastRow="0" w:firstColumn="0" w:lastColumn="0" w:noHBand="0" w:noVBand="0"/>
      </w:tblPr>
      <w:tblGrid>
        <w:gridCol w:w="3969"/>
        <w:gridCol w:w="4855"/>
        <w:tblGridChange w:id="0">
          <w:tblGrid>
            <w:gridCol w:w="3969"/>
            <w:gridCol w:w="4855"/>
          </w:tblGrid>
        </w:tblGridChange>
      </w:tblGrid>
      <w:tr>
        <w:trPr>
          <w:cantSplit w:val="false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000002">
            <w:pPr>
              <w:pStyle w:val="739"/>
              <w:pBdr/>
              <w:spacing/>
              <w:ind w:hanging="360" w:left="360"/>
              <w:rPr/>
            </w:pPr>
            <w:r>
              <w:rPr>
                <w:rtl w:val="0"/>
              </w:rPr>
              <w:t xml:space="preserve">Fecha </w:t>
            </w:r>
            <w:r/>
          </w:p>
        </w:tc>
        <w:tc>
          <w:tcPr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</w:tcPr>
          <w:p w14:paraId="00000003">
            <w:pPr>
              <w:pStyle w:val="739"/>
              <w:pBdr/>
              <w:spacing/>
              <w:ind w:hanging="360" w:left="360"/>
              <w:rPr/>
            </w:pPr>
            <w:r>
              <w:rPr>
                <w:rtl w:val="0"/>
              </w:rPr>
              <w:t xml:space="preserve">02/10/2026</w:t>
            </w:r>
            <w:r/>
          </w:p>
        </w:tc>
      </w:tr>
    </w:tbl>
    <w:p w14:paraId="00000004">
      <w:pPr>
        <w:pBdr/>
        <w:spacing/>
        <w:ind/>
        <w:rPr/>
      </w:pPr>
      <w:r>
        <w:rPr>
          <w:rtl w:val="0"/>
        </w:rPr>
      </w:r>
      <w:r/>
    </w:p>
    <w:tbl>
      <w:tblPr>
        <w:tblStyle w:val="748"/>
        <w:tblW w:w="88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87"/>
        <w:gridCol w:w="8343"/>
        <w:tblGridChange w:id="1">
          <w:tblGrid>
            <w:gridCol w:w="487"/>
            <w:gridCol w:w="8343"/>
          </w:tblGrid>
        </w:tblGridChange>
      </w:tblGrid>
      <w:tr>
        <w:trPr>
          <w:cantSplit w:val="false"/>
        </w:trPr>
        <w:tc>
          <w:tcPr>
            <w:gridSpan w:val="2"/>
            <w:tcBorders/>
            <w:vAlign w:val="center"/>
          </w:tcPr>
          <w:p w14:paraId="0000000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right="0" w:firstLine="0" w:lef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Agenda reunión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07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right="0" w:firstLine="0" w:lef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1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</w:tcPr>
          <w:p w14:paraId="0000000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Revisión de Avance de Planificación</w:t>
            </w:r>
            <w:r/>
          </w:p>
        </w:tc>
      </w:tr>
      <w:tr>
        <w:trPr>
          <w:cantSplit w:val="false"/>
          <w:trHeight w:val="43"/>
        </w:trPr>
        <w:tc>
          <w:tcPr>
            <w:tcBorders/>
            <w:vAlign w:val="center"/>
          </w:tcPr>
          <w:p w14:paraId="00000009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right="0" w:firstLine="0" w:lef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2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</w:tcPr>
          <w:p w14:paraId="0000000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Coordinación de Fechas Futuras</w:t>
            </w:r>
            <w:r/>
          </w:p>
        </w:tc>
      </w:tr>
      <w:tr>
        <w:trPr>
          <w:cantSplit w:val="false"/>
          <w:trHeight w:val="43"/>
        </w:trPr>
        <w:tc>
          <w:tcPr>
            <w:tcBorders/>
            <w:vAlign w:val="center"/>
          </w:tcPr>
          <w:p w14:paraId="0000000B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right="0" w:firstLine="0" w:lef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3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</w:tcPr>
          <w:p w14:paraId="0000000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Control de Acuerdos</w:t>
            </w:r>
            <w:r/>
          </w:p>
        </w:tc>
      </w:tr>
    </w:tbl>
    <w:p w14:paraId="0000000D">
      <w:pPr>
        <w:pBdr/>
        <w:spacing/>
        <w:ind/>
        <w:rPr/>
      </w:pPr>
      <w:r>
        <w:rPr>
          <w:rtl w:val="0"/>
        </w:rPr>
      </w:r>
      <w:r/>
    </w:p>
    <w:tbl>
      <w:tblPr>
        <w:tblStyle w:val="749"/>
        <w:tblW w:w="880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4650"/>
        <w:gridCol w:w="1155"/>
        <w:tblGridChange w:id="2">
          <w:tblGrid>
            <w:gridCol w:w="3000"/>
            <w:gridCol w:w="4650"/>
            <w:gridCol w:w="1155"/>
          </w:tblGrid>
        </w:tblGridChange>
      </w:tblGrid>
      <w:tr>
        <w:trPr>
          <w:cantSplit w:val="false"/>
        </w:trPr>
        <w:tc>
          <w:tcPr>
            <w:gridSpan w:val="3"/>
            <w:tcBorders/>
            <w:vAlign w:val="center"/>
          </w:tcPr>
          <w:p w14:paraId="0000000E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right="0" w:firstLine="0" w:left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Asistentes Reunión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1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Nombre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center"/>
          </w:tcPr>
          <w:p w14:paraId="0000001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Rol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</w:tcPr>
          <w:p w14:paraId="0000001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Presente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14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right="0" w:firstLine="0" w:lef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Felipe Antonio Krauss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center"/>
          </w:tcPr>
          <w:p w14:paraId="0000001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right="0" w:firstLine="0" w:lef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Docente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</w:tcPr>
          <w:p w14:paraId="00000016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right="0" w:firstLine="0" w:lef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Si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17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right="0" w:firstLine="0" w:lef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Pedro Mallea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center"/>
          </w:tcPr>
          <w:p w14:paraId="0000001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right="0" w:firstLine="0" w:lef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Jefe de Proyecto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</w:tcPr>
          <w:p w14:paraId="00000019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right="0" w:firstLine="0" w:lef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Si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1A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right="0" w:firstLine="0" w:lef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Iván Sepúlveda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center"/>
          </w:tcPr>
          <w:p w14:paraId="0000001B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right="0" w:firstLine="0" w:lef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Full-Stack Developer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</w:tcPr>
          <w:p w14:paraId="0000001C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right="0" w:firstLine="0" w:lef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SI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1D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right="0" w:firstLine="0" w:lef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Martin Muñoz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center"/>
          </w:tcPr>
          <w:p w14:paraId="0000001E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right="0" w:firstLine="0" w:lef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Data Engineer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</w:tcPr>
          <w:p w14:paraId="0000001F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right="0" w:firstLine="0" w:lef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SI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</w:tbl>
    <w:p w14:paraId="00000020">
      <w:pPr>
        <w:pBdr/>
        <w:spacing/>
        <w:ind/>
        <w:rPr/>
      </w:pPr>
      <w:r>
        <w:rPr>
          <w:rtl w:val="0"/>
        </w:rPr>
      </w:r>
      <w:r/>
    </w:p>
    <w:p w14:paraId="00000021">
      <w:pPr>
        <w:pStyle w:val="739"/>
        <w:numPr>
          <w:ilvl w:val="0"/>
          <w:numId w:val="1"/>
        </w:numPr>
        <w:pBdr/>
        <w:spacing/>
        <w:ind w:hanging="360" w:left="720"/>
        <w:rPr/>
      </w:pPr>
      <w:r>
        <w:rPr>
          <w:rtl w:val="0"/>
        </w:rPr>
        <w:t xml:space="preserve">Revisión de Avance de Planificación</w:t>
      </w:r>
      <w:r/>
    </w:p>
    <w:p w14:paraId="00000022">
      <w:pPr>
        <w:pBdr/>
        <w:spacing/>
        <w:ind/>
        <w:rPr/>
      </w:pPr>
      <w:r>
        <w:rPr>
          <w:rtl w:val="0"/>
        </w:rPr>
      </w:r>
      <w:r/>
    </w:p>
    <w:tbl>
      <w:tblPr>
        <w:tblStyle w:val="750"/>
        <w:tblW w:w="9921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Look w:val="04A0" w:firstRow="1" w:lastRow="0" w:firstColumn="1" w:lastColumn="0" w:noHBand="0" w:noVBand="1"/>
      </w:tblPr>
      <w:tblGrid>
        <w:gridCol w:w="4248"/>
        <w:gridCol w:w="1138"/>
        <w:gridCol w:w="4535"/>
        <w:tblGridChange w:id="3">
          <w:tblGrid>
            <w:gridCol w:w="4248"/>
            <w:gridCol w:w="1638"/>
            <w:gridCol w:w="2944"/>
          </w:tblGrid>
        </w:tblGridChange>
      </w:tblGrid>
      <w:tr>
        <w:trPr>
          <w:cantSplit w:val="false"/>
        </w:trPr>
        <w:tc>
          <w:tcPr>
            <w:tcBorders/>
          </w:tcPr>
          <w:p w14:paraId="0000002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Actividad Comprometida</w:t>
            </w:r>
            <w:r/>
          </w:p>
        </w:tc>
        <w:tc>
          <w:tcPr>
            <w:tcBorders/>
          </w:tcPr>
          <w:p w14:paraId="0000002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Semana Comprometida</w:t>
            </w:r>
            <w:r/>
          </w:p>
        </w:tc>
        <w:tc>
          <w:tcPr>
            <w:tcBorders/>
          </w:tcPr>
          <w:p w14:paraId="0000002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Evidencias de cumplimiento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2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Base de Datos Supabase</w:t>
            </w:r>
            <w:r/>
          </w:p>
        </w:tc>
        <w:tc>
          <w:tcPr>
            <w:tcBorders/>
          </w:tcPr>
          <w:p w14:paraId="0000002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7</w:t>
            </w:r>
            <w:r/>
          </w:p>
        </w:tc>
        <w:tc>
          <w:tcPr>
            <w:tcBorders/>
          </w:tcPr>
          <w:p w14:paraId="00000028">
            <w:pPr>
              <w:pBdr/>
              <w:spacing/>
              <w:ind/>
              <w:rPr>
                <w:highlight w:val="none"/>
              </w:rPr>
            </w:pPr>
            <w:r>
              <w:rPr>
                <w:rtl w:val="0"/>
              </w:rPr>
              <w:t xml:space="preserve">BBDD desarrollada utilizando Supabase. Se evidencia mediante un reconocimiento de las tablas presentes. </w:t>
            </w:r>
            <w:r/>
          </w:p>
          <w:p w14:paraId="151C83D5">
            <w:pPr>
              <w:pBdr/>
              <w:spacing/>
              <w:ind/>
              <w:rPr/>
            </w:pPr>
            <w:r/>
            <w:r/>
            <w:r/>
          </w:p>
          <w:p w14:paraId="11508767">
            <w:pPr>
              <w:pBdr/>
              <w:spacing/>
              <w:ind/>
              <w:rPr/>
            </w:pPr>
            <w:r>
              <w:rPr>
                <w:highlight w:val="none"/>
                <w:rtl w:val="0"/>
                <w:lang w:val="es-ES"/>
              </w:rPr>
              <w:t xml:space="preserve">Vídeo:</w:t>
            </w:r>
            <w:r>
              <w:rPr>
                <w:highlight w:val="none"/>
                <w:rtl w:val="0"/>
              </w:rPr>
            </w:r>
            <w:hyperlink r:id="rId10" w:tooltip="https://github.com/ignacioivan/NutriFind/tree/main/Video Avance" w:history="1">
              <w:r>
                <w:rPr>
                  <w:rStyle w:val="187"/>
                  <w:highlight w:val="none"/>
                  <w:rtl w:val="0"/>
                </w:rPr>
                <w:t xml:space="preserve">https://github.com/ignacioivan/NutriFind/tree/main/Video%20Avance</w:t>
              </w:r>
            </w:hyperlink>
            <w:r>
              <w:rPr>
                <w:highlight w:val="none"/>
                <w:rtl w:val="0"/>
              </w:rPr>
            </w:r>
            <w:r>
              <w:rPr>
                <w:highlight w:val="none"/>
                <w:rtl w:val="0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29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2A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2B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2C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2D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2E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2F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30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31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</w:tbl>
    <w:p w14:paraId="00000032">
      <w:pPr>
        <w:pBdr/>
        <w:spacing/>
        <w:ind/>
        <w:rPr/>
      </w:pPr>
      <w:r>
        <w:rPr>
          <w:rtl w:val="0"/>
        </w:rPr>
      </w:r>
      <w:r/>
    </w:p>
    <w:p w14:paraId="00000033">
      <w:pPr>
        <w:pBdr/>
        <w:spacing/>
        <w:ind/>
        <w:rPr/>
      </w:pPr>
      <w:r>
        <w:rPr>
          <w:rtl w:val="0"/>
        </w:rPr>
      </w:r>
      <w:r/>
    </w:p>
    <w:p w14:paraId="00000034">
      <w:pPr>
        <w:pBdr/>
        <w:spacing/>
        <w:ind/>
        <w:rPr/>
      </w:pPr>
      <w:r>
        <w:rPr>
          <w:rtl w:val="0"/>
        </w:rPr>
      </w:r>
      <w:r/>
    </w:p>
    <w:p w14:paraId="00000035">
      <w:pPr>
        <w:pStyle w:val="739"/>
        <w:numPr>
          <w:ilvl w:val="0"/>
          <w:numId w:val="1"/>
        </w:numPr>
        <w:pBdr/>
        <w:spacing/>
        <w:ind w:hanging="360" w:left="720"/>
        <w:rPr/>
      </w:pPr>
      <w:r>
        <w:rPr>
          <w:rtl w:val="0"/>
        </w:rPr>
        <w:t xml:space="preserve">Observaciones al avance</w:t>
      </w:r>
      <w:r/>
    </w:p>
    <w:p w14:paraId="00000036">
      <w:pPr>
        <w:pBdr/>
        <w:spacing/>
        <w:ind/>
        <w:rPr/>
      </w:pPr>
      <w:r>
        <w:rPr>
          <w:rtl w:val="0"/>
        </w:rPr>
      </w:r>
      <w:r/>
    </w:p>
    <w:p w14:paraId="00000037">
      <w:pPr>
        <w:pBdr/>
        <w:spacing/>
        <w:ind/>
        <w:rPr/>
      </w:pPr>
      <w:r>
        <w:rPr>
          <w:rtl w:val="0"/>
        </w:rPr>
      </w:r>
      <w:r/>
    </w:p>
    <w:p w14:paraId="00000038">
      <w:pPr>
        <w:pStyle w:val="739"/>
        <w:numPr>
          <w:ilvl w:val="0"/>
          <w:numId w:val="1"/>
        </w:numPr>
        <w:pBdr/>
        <w:spacing/>
        <w:ind w:hanging="360" w:left="720"/>
        <w:rPr/>
      </w:pPr>
      <w:r>
        <w:rPr>
          <w:rtl w:val="0"/>
        </w:rPr>
        <w:t xml:space="preserve">Control de Acuerdos</w:t>
      </w:r>
      <w:r/>
    </w:p>
    <w:p w14:paraId="00000039">
      <w:pPr>
        <w:pStyle w:val="740"/>
        <w:pBdr/>
        <w:spacing/>
        <w:ind/>
        <w:rPr/>
      </w:pPr>
      <w:r>
        <w:rPr>
          <w:rtl w:val="0"/>
        </w:rPr>
        <w:t xml:space="preserve">Acuerdos Anteriores</w:t>
      </w:r>
      <w:r/>
    </w:p>
    <w:p w14:paraId="0000003A">
      <w:pPr>
        <w:pBdr/>
        <w:spacing/>
        <w:ind/>
        <w:rPr/>
      </w:pPr>
      <w:r>
        <w:rPr>
          <w:rtl w:val="0"/>
        </w:rPr>
      </w:r>
      <w:r/>
    </w:p>
    <w:tbl>
      <w:tblPr>
        <w:tblStyle w:val="751"/>
        <w:tblW w:w="883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Look w:val="0420" w:firstRow="1" w:lastRow="0" w:firstColumn="0" w:lastColumn="0" w:noHBand="0" w:noVBand="1"/>
      </w:tblPr>
      <w:tblGrid>
        <w:gridCol w:w="3529"/>
        <w:gridCol w:w="1461"/>
        <w:gridCol w:w="1050"/>
        <w:gridCol w:w="1139"/>
        <w:gridCol w:w="1651"/>
        <w:tblGridChange w:id="4">
          <w:tblGrid>
            <w:gridCol w:w="3529"/>
            <w:gridCol w:w="1461"/>
            <w:gridCol w:w="1050"/>
            <w:gridCol w:w="1139"/>
            <w:gridCol w:w="1651"/>
          </w:tblGrid>
        </w:tblGridChange>
      </w:tblGrid>
      <w:tr>
        <w:trPr>
          <w:cantSplit w:val="false"/>
        </w:trPr>
        <w:tc>
          <w:tcPr>
            <w:tcBorders/>
          </w:tcPr>
          <w:p w14:paraId="0000003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Acuerdo</w:t>
            </w:r>
            <w:r/>
          </w:p>
        </w:tc>
        <w:tc>
          <w:tcPr>
            <w:tcBorders/>
          </w:tcPr>
          <w:p w14:paraId="0000003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Responsable</w:t>
            </w:r>
            <w:r/>
          </w:p>
        </w:tc>
        <w:tc>
          <w:tcPr>
            <w:tcBorders/>
          </w:tcPr>
          <w:p w14:paraId="0000003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Plazo</w:t>
            </w:r>
            <w:r/>
          </w:p>
        </w:tc>
        <w:tc>
          <w:tcPr>
            <w:tcBorders/>
          </w:tcPr>
          <w:p w14:paraId="0000003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Cumplido</w:t>
            </w:r>
            <w:r/>
          </w:p>
        </w:tc>
        <w:tc>
          <w:tcPr>
            <w:tcBorders/>
          </w:tcPr>
          <w:p w14:paraId="0000003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Observaciones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40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41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42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43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44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</w:tbl>
    <w:p w14:paraId="00000045">
      <w:pPr>
        <w:pBdr/>
        <w:spacing/>
        <w:ind/>
        <w:rPr/>
      </w:pPr>
      <w:r>
        <w:rPr>
          <w:rtl w:val="0"/>
        </w:rPr>
      </w:r>
      <w:r/>
    </w:p>
    <w:p w14:paraId="00000046">
      <w:pPr>
        <w:pStyle w:val="740"/>
        <w:pBdr/>
        <w:spacing/>
        <w:ind/>
        <w:rPr/>
      </w:pPr>
      <w:r>
        <w:rPr>
          <w:rtl w:val="0"/>
        </w:rPr>
        <w:t xml:space="preserve">Acuerdos de la presente reunión</w:t>
      </w:r>
      <w:r/>
    </w:p>
    <w:p w14:paraId="00000047">
      <w:pPr>
        <w:pBdr/>
        <w:spacing/>
        <w:ind/>
        <w:rPr/>
      </w:pPr>
      <w:r>
        <w:rPr>
          <w:rtl w:val="0"/>
        </w:rPr>
      </w:r>
      <w:r/>
    </w:p>
    <w:tbl>
      <w:tblPr>
        <w:tblStyle w:val="752"/>
        <w:tblW w:w="8784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Look w:val="0420" w:firstRow="1" w:lastRow="0" w:firstColumn="0" w:lastColumn="0" w:noHBand="0" w:noVBand="1"/>
      </w:tblPr>
      <w:tblGrid>
        <w:gridCol w:w="4957"/>
        <w:gridCol w:w="1701"/>
        <w:gridCol w:w="2126"/>
        <w:tblGridChange w:id="5">
          <w:tblGrid>
            <w:gridCol w:w="4957"/>
            <w:gridCol w:w="1701"/>
            <w:gridCol w:w="2126"/>
          </w:tblGrid>
        </w:tblGridChange>
      </w:tblGrid>
      <w:tr>
        <w:trPr>
          <w:cantSplit w:val="false"/>
        </w:trPr>
        <w:tc>
          <w:tcPr>
            <w:tcBorders/>
          </w:tcPr>
          <w:p w14:paraId="0000004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Acuerdo</w:t>
            </w:r>
            <w:r/>
          </w:p>
        </w:tc>
        <w:tc>
          <w:tcPr>
            <w:tcBorders/>
          </w:tcPr>
          <w:p w14:paraId="0000004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Responsable</w:t>
            </w:r>
            <w:r/>
          </w:p>
        </w:tc>
        <w:tc>
          <w:tcPr>
            <w:tcBorders/>
          </w:tcPr>
          <w:p w14:paraId="0000004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Plazo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4B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4C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4D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</w:tbl>
    <w:p w14:paraId="0000004E">
      <w:pPr>
        <w:pBdr/>
        <w:spacing/>
        <w:ind/>
        <w:rPr/>
      </w:pPr>
      <w:r>
        <w:rPr>
          <w:rtl w:val="0"/>
        </w:rPr>
      </w:r>
      <w:r/>
    </w:p>
    <w:sectPr>
      <w:headerReference w:type="default" r:id="rId9"/>
      <w:footnotePr/>
      <w:endnotePr/>
      <w:type w:val="nextPage"/>
      <w:pgSz w:h="15842" w:orient="portrait" w:w="12242"/>
      <w:pgMar w:top="1417" w:right="1701" w:bottom="1417" w:left="1701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20502060505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4F">
    <w:pPr>
      <w:keepNext w:val="false"/>
      <w:keepLines w:val="false"/>
      <w:pageBreakBefore w:val="false"/>
      <w:widowControl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76" w:lineRule="auto"/>
      <w:ind w:right="0" w:firstLine="0" w:left="0"/>
      <w:jc w:val="left"/>
      <w:rPr/>
    </w:pPr>
    <w:r>
      <w:rPr>
        <w:rtl w:val="0"/>
      </w:rPr>
    </w:r>
    <w:r/>
  </w:p>
  <w:tbl>
    <w:tblPr>
      <w:tblStyle w:val="753"/>
      <w:tblW w:w="883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000" w:firstRow="0" w:lastRow="0" w:firstColumn="0" w:lastColumn="0" w:noHBand="0" w:noVBand="0"/>
    </w:tblPr>
    <w:tblGrid>
      <w:gridCol w:w="4925"/>
      <w:gridCol w:w="2725"/>
      <w:gridCol w:w="1180"/>
      <w:tblGridChange w:id="6">
        <w:tblGrid>
          <w:gridCol w:w="4925"/>
          <w:gridCol w:w="2725"/>
          <w:gridCol w:w="1180"/>
        </w:tblGrid>
      </w:tblGridChange>
    </w:tblGrid>
    <w:tr>
      <w:trPr>
        <w:cantSplit/>
        <w:trHeight w:val="1254"/>
      </w:trPr>
      <w:tc>
        <w:tcPr>
          <w:tcBorders/>
          <w:vAlign w:val="center"/>
        </w:tcPr>
        <w:p w14:paraId="00000050">
          <w:pPr>
            <w:keepNext w:val="false"/>
            <w:keepLines w:val="false"/>
            <w:pageBreakBefore w:val="false"/>
            <w:widowControl w:val="tru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  <w:shd w:val="clear" w:color="auto" w:fill="auto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right="0" w:firstLine="0" w:left="0"/>
            <w:jc w:val="both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3057756" cy="673742"/>
                    <wp:effectExtent l="0" t="0" r="0" b="0"/>
                    <wp:docPr id="1" name="image1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1.png"/>
                            <pic:cNvPicPr/>
                            <pic:nvPr/>
                          </pic:nvPicPr>
                          <pic:blipFill rotWithShape="1">
                            <a:blip r:embed="rId1"/>
                            <a:srcRect l="0" t="0" r="0" b="0"/>
                            <a:stretch/>
                          </pic:blipFill>
                          <pic:spPr bwMode="auto">
                            <a:xfrm>
                              <a:off x="0" y="0"/>
                              <a:ext cx="3057756" cy="673742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240.77pt;height:53.05pt;mso-wrap-distance-left:0.00pt;mso-wrap-distance-top:0.00pt;mso-wrap-distance-right:0.00pt;mso-wrap-distance-bottom:0.00pt;z-index:1;">
                    <v:imagedata r:id="rId1" o:title="" croptop="0f" cropleft="0f" cropbottom="0f" cropright="0f"/>
                    <o:lock v:ext="edit" rotation="t"/>
                  </v:shape>
                </w:pict>
              </mc:Fallback>
            </mc:AlternateContent>
          </w:r>
          <w:r>
            <w:rPr>
              <w:rtl w:val="0"/>
            </w:rPr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r>
        </w:p>
      </w:tc>
      <w:tc>
        <w:tcPr>
          <w:tcBorders/>
          <w:vAlign w:val="center"/>
        </w:tcPr>
        <w:p w14:paraId="00000051">
          <w:pPr>
            <w:keepNext w:val="false"/>
            <w:keepLines w:val="false"/>
            <w:pageBreakBefore w:val="false"/>
            <w:widowControl w:val="tru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  <w:shd w:val="clear" w:color="auto" w:fill="auto"/>
            <w:spacing w:after="0" w:before="0" w:line="240" w:lineRule="auto"/>
            <w:ind w:right="0" w:hanging="360" w:left="36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 xml:space="preserve">Acta de Control de Avance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</w:tc>
      <w:tc>
        <w:tcPr>
          <w:tcBorders/>
          <w:vAlign w:val="center"/>
        </w:tcPr>
        <w:p w14:paraId="00000052">
          <w:pPr>
            <w:pBdr/>
            <w:spacing/>
            <w:ind/>
            <w:rPr/>
          </w:pPr>
          <w:r>
            <w:rPr>
              <w:rtl w:val="0"/>
            </w:rPr>
            <w:t xml:space="preserve">Página </w:t>
          </w:r>
          <w: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tl w:val="0"/>
            </w:rPr>
            <w:t xml:space="preserve"> de </w:t>
          </w:r>
          <w:r>
            <w:fldChar w:fldCharType="begin"/>
            <w:instrText xml:space="preserve">NUMPAGES</w:instrText>
            <w:fldChar w:fldCharType="separate"/>
            <w:fldChar w:fldCharType="end"/>
          </w:r>
          <w:r>
            <w:rPr>
              <w:rtl w:val="0"/>
            </w:rPr>
          </w:r>
          <w:r/>
        </w:p>
        <w:p w14:paraId="00000053">
          <w:pPr>
            <w:keepNext w:val="false"/>
            <w:keepLines w:val="false"/>
            <w:pageBreakBefore w:val="false"/>
            <w:widowControl w:val="tru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  <w:shd w:val="clear" w:color="auto" w:fill="auto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right="0" w:firstLine="0" w:left="0"/>
            <w:jc w:val="both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rPr>
              <w:rtl w:val="0"/>
            </w:rPr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r>
        </w:p>
      </w:tc>
    </w:tr>
  </w:tbl>
  <w:p w14:paraId="0000005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252"/>
        <w:tab w:val="right" w:leader="none" w:pos="8504"/>
      </w:tabs>
      <w:spacing w:after="0" w:before="0" w:line="240" w:lineRule="auto"/>
      <w:ind w:right="0" w:firstLine="0" w:left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700" w:left="1780"/>
      </w:pPr>
      <w:rPr>
        <w:rFonts w:ascii="Arial" w:hAnsi="Arial" w:eastAsia="Arial" w:cs="Aria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lang w:val="es-CL" w:eastAsia="zh-CN" w:bidi="ar-SA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38"/>
    <w:next w:val="7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8"/>
    <w:next w:val="7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8"/>
    <w:next w:val="7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8"/>
    <w:next w:val="7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8"/>
    <w:next w:val="7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38"/>
    <w:next w:val="7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8"/>
    <w:next w:val="738"/>
    <w:uiPriority w:val="39"/>
    <w:unhideWhenUsed/>
    <w:pPr>
      <w:pBdr/>
      <w:spacing w:after="100"/>
      <w:ind/>
    </w:pPr>
  </w:style>
  <w:style w:type="paragraph" w:styleId="190">
    <w:name w:val="toc 2"/>
    <w:basedOn w:val="738"/>
    <w:next w:val="738"/>
    <w:uiPriority w:val="39"/>
    <w:unhideWhenUsed/>
    <w:pPr>
      <w:pBdr/>
      <w:spacing w:after="100"/>
      <w:ind w:left="220"/>
    </w:pPr>
  </w:style>
  <w:style w:type="paragraph" w:styleId="191">
    <w:name w:val="toc 3"/>
    <w:basedOn w:val="738"/>
    <w:next w:val="738"/>
    <w:uiPriority w:val="39"/>
    <w:unhideWhenUsed/>
    <w:pPr>
      <w:pBdr/>
      <w:spacing w:after="100"/>
      <w:ind w:left="440"/>
    </w:pPr>
  </w:style>
  <w:style w:type="paragraph" w:styleId="192">
    <w:name w:val="toc 4"/>
    <w:basedOn w:val="738"/>
    <w:next w:val="738"/>
    <w:uiPriority w:val="39"/>
    <w:unhideWhenUsed/>
    <w:pPr>
      <w:pBdr/>
      <w:spacing w:after="100"/>
      <w:ind w:left="660"/>
    </w:pPr>
  </w:style>
  <w:style w:type="paragraph" w:styleId="193">
    <w:name w:val="toc 5"/>
    <w:basedOn w:val="738"/>
    <w:next w:val="738"/>
    <w:uiPriority w:val="39"/>
    <w:unhideWhenUsed/>
    <w:pPr>
      <w:pBdr/>
      <w:spacing w:after="100"/>
      <w:ind w:left="880"/>
    </w:pPr>
  </w:style>
  <w:style w:type="paragraph" w:styleId="194">
    <w:name w:val="toc 6"/>
    <w:basedOn w:val="738"/>
    <w:next w:val="738"/>
    <w:uiPriority w:val="39"/>
    <w:unhideWhenUsed/>
    <w:pPr>
      <w:pBdr/>
      <w:spacing w:after="100"/>
      <w:ind w:left="1100"/>
    </w:pPr>
  </w:style>
  <w:style w:type="paragraph" w:styleId="195">
    <w:name w:val="toc 7"/>
    <w:basedOn w:val="738"/>
    <w:next w:val="738"/>
    <w:uiPriority w:val="39"/>
    <w:unhideWhenUsed/>
    <w:pPr>
      <w:pBdr/>
      <w:spacing w:after="100"/>
      <w:ind w:left="1320"/>
    </w:pPr>
  </w:style>
  <w:style w:type="paragraph" w:styleId="196">
    <w:name w:val="toc 8"/>
    <w:basedOn w:val="738"/>
    <w:next w:val="738"/>
    <w:uiPriority w:val="39"/>
    <w:unhideWhenUsed/>
    <w:pPr>
      <w:pBdr/>
      <w:spacing w:after="100"/>
      <w:ind w:left="1540"/>
    </w:pPr>
  </w:style>
  <w:style w:type="paragraph" w:styleId="197">
    <w:name w:val="toc 9"/>
    <w:basedOn w:val="738"/>
    <w:next w:val="7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8"/>
    <w:next w:val="738"/>
    <w:uiPriority w:val="99"/>
    <w:unhideWhenUsed/>
    <w:pPr>
      <w:pBdr/>
      <w:spacing w:after="0" w:afterAutospacing="0"/>
      <w:ind/>
    </w:pPr>
  </w:style>
  <w:style w:type="table" w:styleId="737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8" w:default="1">
    <w:name w:val="Normal"/>
    <w:pPr>
      <w:pBdr/>
      <w:spacing/>
      <w:ind/>
    </w:pPr>
  </w:style>
  <w:style w:type="paragraph" w:styleId="739">
    <w:name w:val="Heading 1"/>
    <w:basedOn w:val="738"/>
    <w:next w:val="738"/>
    <w:pPr>
      <w:keepNext w:val="true"/>
      <w:pBdr/>
      <w:spacing w:after="60" w:before="240"/>
      <w:ind w:hanging="360" w:left="720"/>
    </w:pPr>
    <w:rPr>
      <w:rFonts w:ascii="Arial" w:hAnsi="Arial" w:eastAsia="Arial" w:cs="Arial"/>
      <w:b/>
      <w:bCs/>
      <w:sz w:val="28"/>
      <w:szCs w:val="28"/>
    </w:rPr>
  </w:style>
  <w:style w:type="paragraph" w:styleId="740">
    <w:name w:val="Heading 2"/>
    <w:basedOn w:val="738"/>
    <w:next w:val="738"/>
    <w:pPr>
      <w:keepNext w:val="true"/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41">
    <w:name w:val="Heading 3"/>
    <w:basedOn w:val="738"/>
    <w:next w:val="738"/>
    <w:pPr>
      <w:keepNext w:val="true"/>
      <w:pBdr/>
      <w:spacing/>
      <w:ind/>
    </w:pPr>
    <w:rPr>
      <w:rFonts w:ascii="Arial" w:hAnsi="Arial" w:eastAsia="Arial" w:cs="Arial"/>
      <w:b/>
      <w:bCs/>
    </w:rPr>
  </w:style>
  <w:style w:type="paragraph" w:styleId="742">
    <w:name w:val="Heading 4"/>
    <w:basedOn w:val="738"/>
    <w:next w:val="738"/>
    <w:pPr>
      <w:keepNext w:val="true"/>
      <w:pBdr/>
      <w:spacing/>
      <w:ind/>
    </w:pPr>
    <w:rPr>
      <w:rFonts w:ascii="Arial" w:hAnsi="Arial" w:eastAsia="Arial" w:cs="Arial"/>
      <w:i/>
      <w:iCs/>
    </w:rPr>
  </w:style>
  <w:style w:type="paragraph" w:styleId="743">
    <w:name w:val="Heading 5"/>
    <w:basedOn w:val="738"/>
    <w:next w:val="738"/>
    <w:pPr>
      <w:keepNext w:val="true"/>
      <w:pBdr/>
      <w:spacing/>
      <w:ind/>
    </w:pPr>
    <w:rPr>
      <w:rFonts w:ascii="Arial" w:hAnsi="Arial" w:eastAsia="Arial" w:cs="Arial"/>
      <w:b/>
      <w:bCs/>
      <w:i/>
      <w:iCs/>
    </w:rPr>
  </w:style>
  <w:style w:type="paragraph" w:styleId="744">
    <w:name w:val="Heading 6"/>
    <w:basedOn w:val="738"/>
    <w:next w:val="738"/>
    <w:pPr>
      <w:keepNext w:val="true"/>
      <w:pBdr/>
      <w:spacing/>
      <w:ind/>
    </w:pPr>
    <w:rPr>
      <w:rFonts w:ascii="Arial" w:hAnsi="Arial" w:eastAsia="Arial" w:cs="Arial"/>
      <w:b/>
      <w:bCs/>
      <w:u w:val="single"/>
    </w:rPr>
  </w:style>
  <w:style w:type="paragraph" w:styleId="745">
    <w:name w:val="Title"/>
    <w:basedOn w:val="738"/>
    <w:next w:val="738"/>
    <w:pPr>
      <w:pBdr/>
      <w:spacing w:after="60" w:before="240"/>
      <w:ind/>
      <w:jc w:val="center"/>
    </w:pPr>
    <w:rPr>
      <w:rFonts w:ascii="Arial" w:hAnsi="Arial" w:eastAsia="Arial" w:cs="Arial"/>
      <w:b/>
      <w:bCs/>
      <w:sz w:val="32"/>
      <w:szCs w:val="32"/>
    </w:rPr>
  </w:style>
  <w:style w:type="paragraph" w:styleId="746">
    <w:name w:val="Subtitle"/>
    <w:basedOn w:val="738"/>
    <w:next w:val="738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747">
    <w:name w:val="StGen0"/>
    <w:basedOn w:val="737"/>
    <w:pPr>
      <w:pBdr/>
      <w:spacing/>
      <w:ind/>
    </w:pPr>
    <w:tblPr>
      <w:tblStyleRowBandSize w:val="1"/>
      <w:tblStyleColBandSize w:val="1"/>
      <w:tblCellMar>
        <w:left w:w="70" w:type="dxa"/>
        <w:top w:w="0" w:type="dxa"/>
        <w:right w:w="7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StGen1"/>
    <w:basedOn w:val="737"/>
    <w:pPr>
      <w:pBdr/>
      <w:spacing/>
      <w:ind/>
    </w:pPr>
    <w:tblPr>
      <w:tblStyleRowBandSize w:val="1"/>
      <w:tblStyleColBandSize w:val="1"/>
      <w:tblCellMar>
        <w:left w:w="70" w:type="dxa"/>
        <w:top w:w="0" w:type="dxa"/>
        <w:right w:w="7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StGen2"/>
    <w:basedOn w:val="737"/>
    <w:pPr>
      <w:pBdr/>
      <w:spacing/>
      <w:ind/>
    </w:pPr>
    <w:tblPr>
      <w:tblStyleRowBandSize w:val="1"/>
      <w:tblStyleColBandSize w:val="1"/>
      <w:tblCellMar>
        <w:left w:w="70" w:type="dxa"/>
        <w:top w:w="0" w:type="dxa"/>
        <w:right w:w="7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StGen3"/>
    <w:basedOn w:val="737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StGen4"/>
    <w:basedOn w:val="737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StGen5"/>
    <w:basedOn w:val="737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StGen6"/>
    <w:basedOn w:val="737"/>
    <w:pPr>
      <w:pBdr/>
      <w:spacing/>
      <w:ind/>
    </w:pPr>
    <w:tblPr>
      <w:tblStyleRowBandSize w:val="1"/>
      <w:tblStyleColBandSize w:val="1"/>
      <w:tblCellMar>
        <w:left w:w="70" w:type="dxa"/>
        <w:top w:w="0" w:type="dxa"/>
        <w:right w:w="7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yperlink" Target="https://github.com/ignacioivan/NutriFind/tree/main/Video Avanc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