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1. Tabla de Casos de Prueba</w:t>
      </w:r>
    </w:p>
    <w:tbl>
      <w:tblPr>
        <w:tblStyle w:val="Table1"/>
        <w:tblW w:w="14560" w:type="dxa"/>
        <w:jc w:val="left"/>
        <w:tblInd w:w="-5.0" w:type="dxa"/>
        <w:tblLayout w:type="fixed"/>
        <w:tblLook w:val="0000"/>
      </w:tblPr>
      <w:tblGrid>
        <w:gridCol w:w="993"/>
        <w:gridCol w:w="1984"/>
        <w:gridCol w:w="1985"/>
        <w:gridCol w:w="2319"/>
        <w:gridCol w:w="1819"/>
        <w:gridCol w:w="1820"/>
        <w:gridCol w:w="1820"/>
        <w:gridCol w:w="1820"/>
        <w:tblGridChange w:id="0">
          <w:tblGrid>
            <w:gridCol w:w="993"/>
            <w:gridCol w:w="1984"/>
            <w:gridCol w:w="1985"/>
            <w:gridCol w:w="2319"/>
            <w:gridCol w:w="1819"/>
            <w:gridCol w:w="1820"/>
            <w:gridCol w:w="1820"/>
            <w:gridCol w:w="18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Caso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Ruta / Pantalla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 de Entrada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Pasos a Seguir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Resultado Obtenido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Registrar paciente válido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/pacientes/nuevo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 Juan Pérez;Email: </w:t>
            </w:r>
            <w:hyperlink r:id="rId7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juan@email.com</w:t>
              </w:r>
            </w:hyperlink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;Teléfono: 612345678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Acceder al formulario.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Introducir los datos.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Pulsar Guardar.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paciente se registra y se muestra correctamente en el listado.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paciente aparece en la lista general de pacientes.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Registrar paciente con teléfono de longitud incorrecta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/pacientes/nuevo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 Juan Pérez;Email: </w:t>
            </w:r>
            <w:hyperlink r:id="rId8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juan@email.com</w:t>
              </w:r>
            </w:hyperlink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;Teléfono: 61234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Entrar al formulario.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Introducir los datos.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Enviar formulario.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backend bloquea el envío e informa con mensaje personalizado.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intercepta el error y redirige a la pantalla de error detallada.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Registrar paciente con formato de email inválido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/pacientes/nuevo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 Juan Pérez;Email: juanemail.com;Teléfono: 612345678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Entrar al formulario.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Escribir email sin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Guardar.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validación rechaza la petición.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navegador bloquea la acción exigiendo formato de email.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Registrar especialista médico válido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/medicos/nuevo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 Dr. Carlos Gutiérrez;Especialidad: Cardiología;Duración: 30;Precio/Min: 1.50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Entrar en la gestión de médicos.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Introducir datos de tarifa y duración.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Enviar.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guarda con éxito. Se le autogenera un nombre de usuario y contraseña por defecto.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médico aparece en el listado con usuario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carlosgutierrez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Registrar médico con duración de cita inválida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/medicos/nuevo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 Dra. Vega;Especialidad: Ginecología;Duración: 2 (Mínimo es 5 min);Precio/Min: 2.00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Ir a formulario de nuevo médico.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Colocar duración inferior a 5.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Pulsar Guardar.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anotación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@Min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bloquea el guardado e informa de que la duración debe ser de al menos 5 minutos.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bloquea el guardado informando del límite de duración.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Registrar médico con precio por minuto negativo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/medicos/nuevo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 Dr. Luis;Especialidad: Pediatría;Duración: 20;Precio/Min: -1.50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Rellenar datos.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Introducir precio negativo.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Enviar.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anotación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@Min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bloquea el guardado e informa de que la duración debe ser de al menos 5 minutos.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backend bloquea la petición informando del error en el precio.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Registrar nueva cita horaria válida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/citas/nueva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/citas/paso2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Médico: Dr. Carlos (30 min);Fecha: Día </w:t>
            </w:r>
            <w:r w:rsidDel="00000000" w:rsidR="00000000" w:rsidRPr="00000000">
              <w:rPr>
                <w:rtl w:val="0"/>
              </w:rPr>
              <w:t xml:space="preserve">cualquiera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;Hora: 10:00;Paciente: Juan Pérez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Seleccionar médico y fecha.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Elegir hora libre.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Seleccionar paciente y Guardar.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cita se guarda en estado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El precio total se calcula automáticamente (30€ * 1.50 = 45.00€).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cita se muestra en la agenda con el precio de 45,00 € autocalculado.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Detección de solapamiento horario en citas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/citas/paso2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Médico: Dr. Carlos (30 min);Cita 1: 10:00 (Ya existe);Cita 2: 10:00 (Intento)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Intentar agendar para el mismo médico una cita a las 10:00 en el mismo día.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detecta el solapamiento con la cita de las 10:00, no permite seleccionar esa hora.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hora no se muetsra en el selector de horas.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Detección de cita duplicada de paciente en el mismo día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/citas/paso2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Paciente: Juan Pérez;Médico: Dr. Carlos;Fecha: Mismo día que otra cita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Intentar registrar una segunda cita para Juan Pérez el mismo día con el Dr. Carlos.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aborta el registro lanzando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CitaDuplicadaException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para evitar acumulación redundante.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informa que el paciente ya tiene cita ese día.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Visualización adaptada de listado de citas según rol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Usuario: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carlos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(Dr. Carlos)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Loguearse como médico.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Acceder al menú Citas.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muestra única y exclusivamente las citas asignadas al Dr. Carlos.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Solo se cargan en la tabla las citas del médico autenticado.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Acceso no autorizado de Médico a edición </w:t>
            </w:r>
            <w:r w:rsidDel="00000000" w:rsidR="00000000" w:rsidRPr="00000000">
              <w:rPr>
                <w:rtl w:val="0"/>
              </w:rPr>
              <w:t xml:space="preserve">o eliminación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tl w:val="0"/>
              </w:rPr>
              <w:t xml:space="preserve">otro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médico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rtl w:val="0"/>
              </w:rPr>
              <w:t xml:space="preserve">/citas/editar/{id} o /citas/eliminar/{id}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Usuario: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Iniciar sesión como médico.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Forzar acceso en URL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/medicos/editar/3 o </w:t>
            </w:r>
            <w:r w:rsidDel="00000000" w:rsidR="00000000" w:rsidRPr="00000000">
              <w:rPr>
                <w:rFonts w:ascii="Liberation Mono" w:cs="Liberation Mono" w:eastAsia="Liberation Mono" w:hAnsi="Liberation Mono"/>
                <w:rtl w:val="0"/>
              </w:rPr>
              <w:t xml:space="preserve">/medicos/eliminar/3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filtro detecta el rol inadecuado y devuelve error 403 Forbidden.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devuelve error 403 y bloquea el acceso.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Acceso sin autenticación a panel privado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/estadisticas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 no autenticado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Cerrar sesión de ClinicSoft.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Intentar acceder a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/estadisticas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Spring Security deniega la carga y redirige a la pantalla de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/login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Redirección exitosa a la página de login.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Panel de estadísticas de administración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/estadisticas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Usuario: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Entrar como admin.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Pulsar en Estadísticas.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muestra el total de ingresos, volumen de citas y otra info.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Carga del Dashboard.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Edición del propio perfil médico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/medicos/perfil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Usuario: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Ir a Mi Perfil.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Modificar tarifa o duración.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Guardar.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médico puede modificar su propia información asistencial e impacta en las nuevas citas.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Modificaciones guardadas correctamente en la ficha del médico.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Eliminación de citas con confirmación de borrado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Usuario: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Pulsar en Eliminar en una cita.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Salta un aviso emergente nativo confirmando si realmente se desea eliminar la cita.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se cancela no pasa nada, si se acepta, se elimina la cita.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 e Imprimir Billete de Cita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/citas/ver/{id}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 autenticado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En el listado pulsar "Ver".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Comprobar visualización y pulsar "Imprimir".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visualiza la tarjeta del billete.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billete se previsualiza y se puede imprimir.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Intento de Login con credenciales inválidas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Usuario: carlos; Contraseña: pepito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1. Intentar iniciar sesión con una contraseña incorrecta.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Se deniega el acceso y se muestra mensaje.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Se muestra mensaje "Usuario o contraseña incorrectos" en la pantalla de login.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Intento de Logout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Usuario iniciado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1. Intentar cerrar sesión pulsando el botón Salir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Se cierra la sesión y redirige a /login?logout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 muestra mensaje "Sesión cerrada correctamente.”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2. ERRORES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560" w:type="dxa"/>
        <w:jc w:val="left"/>
        <w:tblInd w:w="-5.0" w:type="dxa"/>
        <w:tblLayout w:type="fixed"/>
        <w:tblLook w:val="0000"/>
      </w:tblPr>
      <w:tblGrid>
        <w:gridCol w:w="2080"/>
        <w:gridCol w:w="2080"/>
        <w:gridCol w:w="2080"/>
        <w:gridCol w:w="2080"/>
        <w:gridCol w:w="2080"/>
        <w:gridCol w:w="2080"/>
        <w:gridCol w:w="2080"/>
        <w:tblGridChange w:id="0">
          <w:tblGrid>
            <w:gridCol w:w="2080"/>
            <w:gridCol w:w="2080"/>
            <w:gridCol w:w="2080"/>
            <w:gridCol w:w="2080"/>
            <w:gridCol w:w="2080"/>
            <w:gridCol w:w="2080"/>
            <w:gridCol w:w="2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Caso Relacionado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del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Pasos para Reproducirlo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Gravedad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Solución Aplicada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validación del número de teléfono en pacientes permitía introducir textos o números de 6 dígitos.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Entrar a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/pacientes/nuevo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rellenar el formulario de paciente introduciendo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12345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teléfono y pulsar Guardar.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añadió la validación con expresión regular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@Pattern(regexp = "^[0-9]{9}$")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la entidad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Paciente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del backend.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permitía solapar citas si la nueva cita caía dentro del intervalo de duración de la cita previa del médico.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Agendar cita para Dr. Luis a las 10:00 (duración 30 min) y agendar otra cita para el mismo médico a las 10:15 en el mismo día.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implementó la opción de solo pedir citas en los intervalos que el medico agenda, así no aparecen intervalos erróneos y se ocultan los ya agendados.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 previsualizar la impresión física del billete de cita, el código de barras se ocultaba.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Acceder a un billete de cita, pulsar en "Imprimir Cita" y observar la previsualización del papel del navegador.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navegadores omiten los degradados de fondo en impresión. Se solucionó inyectando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print-color-adjust: exact !important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su clase CSS.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Al intentar eliminar un paciente o médico que ya tenía una cita en el historial, la base de datos lanzaba una excepción SQL de clave foránea y mostraba una pantalla fea de Spring Boot.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Ir al listado de pacientes y pulsar "Eliminar" en un paciente que ya tuviera citas registradas en el sistema.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Se crearon las excepciones personalizadas MedicoConCitasActivasException y PacienteConCitasActivasException. Se añadió lógica previa en el servicio para validar que no tengan citas activas antes de borrar.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Al editar una cita existente y guardarla, el sistema generaba un código UUID completamente nuevo (CITA-XXXX) en lugar de conservar el original.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Ir a /citas/editar/{id}, modificar cualquier campo (como las observaciones) y guardar la cita.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Se añadió una comprobación de seguridad en el método @PrePersist de la entidad Cita, solo se genera un nuevo código si este viene vacío o nulo. Si ya existe, se mantiene.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Al pulsar en editar una cita, los campos de fecha y hora aparecían en blanco porque Thymeleaf no sabía parsear el tipo LocalDateTime nativo de Java en el input HTML.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Acceder a /citas/editar/{id} y comprobar la pre-carga de los campos de fecha y hora del Paso 2.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En el controlador, al recargar el formulario paso 2, se separó el LocalDateTime en LocalDate y LocalTime individuales y se pasaron de forma formateada al modelo.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bookmarkStart w:colFirst="0" w:colLast="0" w:name="_heading=h.6ab3pgvj9us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bookmarkStart w:colFirst="0" w:colLast="0" w:name="_heading=h.k819hiln1kb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bookmarkStart w:colFirst="0" w:colLast="0" w:name="_heading=h.fuv125c05mr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bookmarkStart w:colFirst="0" w:colLast="0" w:name="_heading=h.6adpf2p7ikb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bookmarkStart w:colFirst="0" w:colLast="0" w:name="_heading=h.2x7zmsqhdz5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numPr>
          <w:ilvl w:val="1"/>
          <w:numId w:val="1"/>
        </w:numPr>
        <w:rPr>
          <w:rFonts w:ascii="Liberation Sans" w:cs="Liberation Sans" w:eastAsia="Liberation Sans" w:hAnsi="Liberation Sans"/>
          <w:b w:val="1"/>
          <w:bCs w:val="1"/>
          <w:sz w:val="32"/>
          <w:szCs w:val="32"/>
        </w:rPr>
      </w:pPr>
      <w:bookmarkStart w:colFirst="0" w:colLast="0" w:name="_heading=h.g370mojoq7mh" w:id="5"/>
      <w:bookmarkEnd w:id="5"/>
      <w:r w:rsidDel="00000000" w:rsidR="00000000" w:rsidRPr="00000000">
        <w:rPr>
          <w:rtl w:val="0"/>
        </w:rPr>
        <w:t xml:space="preserve">3. CAPTURAS</w:t>
      </w:r>
    </w:p>
    <w:p>
      <w:r>
        <w:br w:type="page"/>
      </w:r>
    </w:p>
    <w:p>
      <w:pPr>
        <w:keepNext/>
        <w:spacing w:before="160" w:after="80"/>
      </w:pPr>
      <w:r>
        <w:rPr>
          <w:b/>
          <w:sz w:val="20"/>
        </w:rPr>
        <w:t>CP-001 - Registrar paciente válido</w:t>
      </w:r>
    </w:p>
    <w:p>
      <w:pPr>
        <w:spacing w:after="120"/>
        <w:jc w:val="center"/>
      </w:pPr>
      <w:r>
        <w:drawing>
          <wp:inline>
            <wp:extent cx="5577840" cy="28118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1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80"/>
      </w:pPr>
      <w:r>
        <w:rPr>
          <w:b/>
          <w:sz w:val="20"/>
        </w:rPr>
        <w:t>CP-002 - Registrar paciente con teléfono de longitud incorrecta</w:t>
      </w:r>
    </w:p>
    <w:p>
      <w:pPr>
        <w:spacing w:after="120"/>
        <w:jc w:val="center"/>
      </w:pPr>
      <w:r>
        <w:drawing>
          <wp:inline>
            <wp:extent cx="5577840" cy="28118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1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80"/>
      </w:pPr>
      <w:r>
        <w:rPr>
          <w:b/>
          <w:sz w:val="20"/>
        </w:rPr>
        <w:t>CP-003 - Registrar paciente con email inválido</w:t>
      </w:r>
    </w:p>
    <w:p>
      <w:pPr>
        <w:spacing w:after="120"/>
        <w:jc w:val="center"/>
      </w:pPr>
      <w:r>
        <w:drawing>
          <wp:inline>
            <wp:extent cx="5577840" cy="28118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1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80"/>
      </w:pPr>
      <w:r>
        <w:rPr>
          <w:b/>
          <w:sz w:val="20"/>
        </w:rPr>
        <w:t>CP-004 - Registrar especialista médico válido</w:t>
      </w:r>
    </w:p>
    <w:p>
      <w:pPr>
        <w:spacing w:after="120"/>
        <w:jc w:val="center"/>
      </w:pPr>
      <w:r>
        <w:drawing>
          <wp:inline>
            <wp:extent cx="5577840" cy="28118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1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80"/>
      </w:pPr>
      <w:r>
        <w:rPr>
          <w:b/>
          <w:sz w:val="20"/>
        </w:rPr>
        <w:t>CP-005 - Registrar médico con duración inválida</w:t>
      </w:r>
    </w:p>
    <w:p>
      <w:pPr>
        <w:spacing w:after="120"/>
        <w:jc w:val="center"/>
      </w:pPr>
      <w:r>
        <w:drawing>
          <wp:inline>
            <wp:extent cx="5577840" cy="28118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1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80"/>
      </w:pPr>
      <w:r>
        <w:rPr>
          <w:b/>
          <w:sz w:val="20"/>
        </w:rPr>
        <w:t>CP-006 - Registrar médico con precio negativo</w:t>
      </w:r>
    </w:p>
    <w:p>
      <w:pPr>
        <w:spacing w:after="120"/>
        <w:jc w:val="center"/>
      </w:pPr>
      <w:r>
        <w:drawing>
          <wp:inline>
            <wp:extent cx="5577840" cy="2811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1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80"/>
      </w:pPr>
      <w:r>
        <w:rPr>
          <w:b/>
          <w:sz w:val="20"/>
        </w:rPr>
        <w:t>CP-007 - Registrar nueva cita válida</w:t>
      </w:r>
    </w:p>
    <w:p>
      <w:pPr>
        <w:spacing w:after="120"/>
        <w:jc w:val="center"/>
      </w:pPr>
      <w:r>
        <w:drawing>
          <wp:inline>
            <wp:extent cx="5577840" cy="28118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0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1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80"/>
      </w:pPr>
      <w:r>
        <w:rPr>
          <w:b/>
          <w:sz w:val="20"/>
        </w:rPr>
        <w:t>CP-008 - Detectar solapamiento de cita</w:t>
      </w:r>
    </w:p>
    <w:p>
      <w:pPr>
        <w:spacing w:after="120"/>
        <w:jc w:val="center"/>
      </w:pPr>
      <w:r>
        <w:drawing>
          <wp:inline>
            <wp:extent cx="5577840" cy="28118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0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1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80"/>
      </w:pPr>
      <w:r>
        <w:rPr>
          <w:b/>
          <w:sz w:val="20"/>
        </w:rPr>
        <w:t>CP-009 - Detectar cita duplicada</w:t>
      </w:r>
    </w:p>
    <w:p>
      <w:pPr>
        <w:spacing w:after="120"/>
        <w:jc w:val="center"/>
      </w:pPr>
      <w:r>
        <w:drawing>
          <wp:inline>
            <wp:extent cx="5577840" cy="28118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0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1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80"/>
      </w:pPr>
      <w:r>
        <w:rPr>
          <w:b/>
          <w:sz w:val="20"/>
        </w:rPr>
        <w:t>CP-010 - Ver citas según rol</w:t>
      </w:r>
    </w:p>
    <w:p>
      <w:pPr>
        <w:spacing w:after="120"/>
        <w:jc w:val="center"/>
      </w:pPr>
      <w:r>
        <w:drawing>
          <wp:inline>
            <wp:extent cx="5577840" cy="28118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1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80"/>
      </w:pPr>
      <w:r>
        <w:rPr>
          <w:b/>
          <w:sz w:val="20"/>
        </w:rPr>
        <w:t>CP-011 - Bloquear acceso no autorizado a médico ajeno</w:t>
      </w:r>
    </w:p>
    <w:p>
      <w:pPr>
        <w:spacing w:after="120"/>
        <w:jc w:val="center"/>
      </w:pPr>
      <w:r>
        <w:drawing>
          <wp:inline>
            <wp:extent cx="5577840" cy="28118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1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80"/>
      </w:pPr>
      <w:r>
        <w:rPr>
          <w:b/>
          <w:sz w:val="20"/>
        </w:rPr>
        <w:t>CP-012 - Redirigir acceso sin autenticación a estadísticas</w:t>
      </w:r>
    </w:p>
    <w:p>
      <w:pPr>
        <w:spacing w:after="120"/>
        <w:jc w:val="center"/>
      </w:pPr>
      <w:r>
        <w:drawing>
          <wp:inline>
            <wp:extent cx="5577840" cy="28118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1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80"/>
      </w:pPr>
      <w:r>
        <w:rPr>
          <w:b/>
          <w:sz w:val="20"/>
        </w:rPr>
        <w:t>CP-013 - Mostrar panel de estadísticas para administrador</w:t>
      </w:r>
    </w:p>
    <w:p>
      <w:pPr>
        <w:spacing w:after="120"/>
        <w:jc w:val="center"/>
      </w:pPr>
      <w:r>
        <w:drawing>
          <wp:inline>
            <wp:extent cx="5577840" cy="28118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1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80"/>
      </w:pPr>
      <w:r>
        <w:rPr>
          <w:b/>
          <w:sz w:val="20"/>
        </w:rPr>
        <w:t>CP-014 - Editar el propio perfil médico</w:t>
      </w:r>
    </w:p>
    <w:p>
      <w:pPr>
        <w:spacing w:after="120"/>
        <w:jc w:val="center"/>
      </w:pPr>
      <w:r>
        <w:drawing>
          <wp:inline>
            <wp:extent cx="5577840" cy="28118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1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1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80"/>
      </w:pPr>
      <w:r>
        <w:rPr>
          <w:b/>
          <w:sz w:val="20"/>
        </w:rPr>
        <w:t>CP-015 - Eliminar citas con confirmación</w:t>
      </w:r>
    </w:p>
    <w:p>
      <w:pPr>
        <w:spacing w:after="120"/>
        <w:jc w:val="center"/>
      </w:pPr>
      <w:r>
        <w:drawing>
          <wp:inline>
            <wp:extent cx="5577840" cy="28118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1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80"/>
      </w:pPr>
      <w:r>
        <w:rPr>
          <w:b/>
          <w:sz w:val="20"/>
        </w:rPr>
        <w:t>CP-016 - Ver e imprimir billete de cita</w:t>
      </w:r>
    </w:p>
    <w:p>
      <w:pPr>
        <w:spacing w:after="120"/>
        <w:jc w:val="center"/>
      </w:pPr>
      <w:r>
        <w:drawing>
          <wp:inline>
            <wp:extent cx="5577840" cy="28118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1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1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80"/>
      </w:pPr>
      <w:r>
        <w:rPr>
          <w:b/>
          <w:sz w:val="20"/>
        </w:rPr>
        <w:t>CP-017 - Mostrar error en login inválido</w:t>
      </w:r>
    </w:p>
    <w:p>
      <w:pPr>
        <w:spacing w:after="120"/>
        <w:jc w:val="center"/>
      </w:pPr>
      <w:r>
        <w:drawing>
          <wp:inline>
            <wp:extent cx="5577840" cy="28118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1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1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80"/>
      </w:pPr>
      <w:r>
        <w:rPr>
          <w:b/>
          <w:sz w:val="20"/>
        </w:rPr>
        <w:t>CP-018 - Cerrar sesión</w:t>
      </w:r>
    </w:p>
    <w:p>
      <w:pPr>
        <w:spacing w:after="120"/>
        <w:jc w:val="center"/>
      </w:pPr>
      <w:r>
        <w:drawing>
          <wp:inline>
            <wp:extent cx="5577840" cy="28118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1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11831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14" w:type="default"/>
      <w:pgSz w:h="11906" w:w="16838" w:orient="landscape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Mono"/>
  <w:font w:name="Liberation San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an@email.com" TargetMode="External"/><Relationship Id="rId8" Type="http://schemas.openxmlformats.org/officeDocument/2006/relationships/hyperlink" Target="mailto:juan@email.com" TargetMode="External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Ccgped3J8nwwVVSLLY5HXQftQ==">CgMxLjAaHwoBMBIaChgICVIUChJ0YWJsZS5qdGR4cmRiYTZhM2wyDmguNmFiM3Bndmo5dXNuMg5oLms4MTloaWxuMWtiazIOaC5mdXYxMjVjMDVtcnoyDmguNmFkcGYycDdpa2IwMg5oLjJ4N3ptc3FoZHo1NzIOaC5nMzcwbW9qb3E3bWgyDmguNWZzdHRkc3F5dGhyOAByITFmMVlpazZ1OWhxSVcxM0taa1ZPUEoyMFNjczFIb0VOMA==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