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1F0C" w14:textId="54081F3A" w:rsidR="00456D11" w:rsidRDefault="00594EB9" w:rsidP="00594EB9">
      <w:pPr>
        <w:spacing w:after="200"/>
      </w:pPr>
      <w:r>
        <w:t xml:space="preserve">         </w:t>
      </w:r>
      <w:r w:rsidR="00000000">
        <w:rPr>
          <w:b/>
          <w:bCs/>
          <w:color w:val="1B3A6B"/>
          <w:sz w:val="32"/>
          <w:szCs w:val="32"/>
        </w:rPr>
        <w:t>UNIVERSIDAD NACIONAL DEL NORDESTE (UNNE)</w:t>
      </w:r>
    </w:p>
    <w:p w14:paraId="2A66061F" w14:textId="77777777" w:rsidR="00456D11" w:rsidRDefault="00456D11">
      <w:pPr>
        <w:pBdr>
          <w:bottom w:val="single" w:sz="12" w:space="1" w:color="2E75B6"/>
        </w:pBdr>
        <w:spacing w:before="60" w:after="400"/>
        <w:jc w:val="center"/>
      </w:pPr>
    </w:p>
    <w:p w14:paraId="2705A948" w14:textId="77777777" w:rsidR="00456D11" w:rsidRDefault="00000000">
      <w:pPr>
        <w:spacing w:before="200" w:after="120"/>
        <w:jc w:val="center"/>
      </w:pPr>
      <w:r>
        <w:rPr>
          <w:b/>
          <w:bCs/>
          <w:color w:val="2E75B6"/>
          <w:sz w:val="44"/>
          <w:szCs w:val="44"/>
        </w:rPr>
        <w:t>Sistema de Semáforos Inteligentes</w:t>
      </w:r>
    </w:p>
    <w:p w14:paraId="1F3BF6B7" w14:textId="77777777" w:rsidR="00456D11" w:rsidRDefault="00000000">
      <w:pPr>
        <w:spacing w:after="600"/>
        <w:jc w:val="center"/>
      </w:pPr>
      <w:r>
        <w:rPr>
          <w:i/>
          <w:iCs/>
          <w:color w:val="1B3A6B"/>
          <w:sz w:val="30"/>
          <w:szCs w:val="30"/>
        </w:rPr>
        <w:t>Informe Técnico Analítico</w:t>
      </w:r>
    </w:p>
    <w:tbl>
      <w:tblPr>
        <w:tblpPr w:leftFromText="141" w:rightFromText="141" w:vertAnchor="text" w:horzAnchor="margin" w:tblpXSpec="center" w:tblpY="-5"/>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94EB9" w14:paraId="06CCB603" w14:textId="77777777" w:rsidTr="00594EB9">
        <w:tblPrEx>
          <w:tblCellMar>
            <w:top w:w="0" w:type="dxa"/>
            <w:bottom w:w="0" w:type="dxa"/>
          </w:tblCellMar>
        </w:tblPrEx>
        <w:tc>
          <w:tcPr>
            <w:tcW w:w="7200" w:type="dxa"/>
            <w:tcBorders>
              <w:top w:val="single" w:sz="1" w:space="0" w:color="C0C0C0"/>
              <w:left w:val="single" w:sz="1" w:space="0" w:color="C0C0C0"/>
              <w:bottom w:val="single" w:sz="1" w:space="0" w:color="C0C0C0"/>
              <w:right w:val="single" w:sz="1" w:space="0" w:color="C0C0C0"/>
            </w:tcBorders>
            <w:shd w:val="clear" w:color="auto" w:fill="D6E4F0"/>
            <w:tcMar>
              <w:top w:w="240" w:type="dxa"/>
              <w:left w:w="360" w:type="dxa"/>
              <w:bottom w:w="240" w:type="dxa"/>
              <w:right w:w="360" w:type="dxa"/>
            </w:tcMar>
          </w:tcPr>
          <w:p w14:paraId="4B58E466" w14:textId="77777777" w:rsidR="00594EB9" w:rsidRDefault="00594EB9" w:rsidP="00594EB9">
            <w:pPr>
              <w:spacing w:after="120"/>
              <w:jc w:val="center"/>
            </w:pPr>
            <w:r>
              <w:rPr>
                <w:b/>
                <w:bCs/>
                <w:color w:val="1B3A6B"/>
                <w:sz w:val="26"/>
                <w:szCs w:val="26"/>
              </w:rPr>
              <w:t>Integrantes</w:t>
            </w:r>
          </w:p>
          <w:p w14:paraId="2C3EF89E" w14:textId="77777777" w:rsidR="00594EB9" w:rsidRDefault="00594EB9" w:rsidP="00594EB9">
            <w:pPr>
              <w:spacing w:before="40" w:after="40"/>
              <w:jc w:val="center"/>
            </w:pPr>
            <w:r>
              <w:rPr>
                <w:color w:val="1A1A1A"/>
              </w:rPr>
              <w:t xml:space="preserve">• </w:t>
            </w:r>
            <w:proofErr w:type="spellStart"/>
            <w:r>
              <w:rPr>
                <w:color w:val="1A1A1A"/>
              </w:rPr>
              <w:t>Perez</w:t>
            </w:r>
            <w:proofErr w:type="spellEnd"/>
            <w:r>
              <w:rPr>
                <w:color w:val="1A1A1A"/>
              </w:rPr>
              <w:t xml:space="preserve"> Rollheiser Cruz Benjamín</w:t>
            </w:r>
          </w:p>
          <w:p w14:paraId="06D49DE4" w14:textId="77777777" w:rsidR="00594EB9" w:rsidRDefault="00594EB9" w:rsidP="00594EB9">
            <w:pPr>
              <w:spacing w:before="40" w:after="40"/>
              <w:jc w:val="center"/>
            </w:pPr>
            <w:r>
              <w:rPr>
                <w:color w:val="1A1A1A"/>
              </w:rPr>
              <w:t>• Miranda Francisco Martín</w:t>
            </w:r>
          </w:p>
          <w:p w14:paraId="25B9FB29" w14:textId="77777777" w:rsidR="00594EB9" w:rsidRDefault="00594EB9" w:rsidP="00594EB9">
            <w:pPr>
              <w:spacing w:before="40" w:after="40"/>
              <w:jc w:val="center"/>
            </w:pPr>
            <w:r>
              <w:rPr>
                <w:color w:val="1A1A1A"/>
              </w:rPr>
              <w:t xml:space="preserve">• Pereira </w:t>
            </w:r>
            <w:proofErr w:type="spellStart"/>
            <w:r>
              <w:rPr>
                <w:color w:val="1A1A1A"/>
              </w:rPr>
              <w:t>Ignacion</w:t>
            </w:r>
            <w:proofErr w:type="spellEnd"/>
            <w:r>
              <w:rPr>
                <w:color w:val="1A1A1A"/>
              </w:rPr>
              <w:t xml:space="preserve"> Valentin</w:t>
            </w:r>
          </w:p>
          <w:p w14:paraId="6AE52ABC" w14:textId="77777777" w:rsidR="00594EB9" w:rsidRDefault="00594EB9" w:rsidP="00594EB9">
            <w:pPr>
              <w:spacing w:before="40" w:after="40"/>
              <w:jc w:val="center"/>
            </w:pPr>
            <w:r>
              <w:rPr>
                <w:color w:val="1A1A1A"/>
              </w:rPr>
              <w:t>• Pujol Facundo Emiliano</w:t>
            </w:r>
          </w:p>
          <w:p w14:paraId="74A55C24" w14:textId="77777777" w:rsidR="00594EB9" w:rsidRDefault="00594EB9" w:rsidP="00594EB9">
            <w:pPr>
              <w:spacing w:before="40" w:after="40"/>
              <w:jc w:val="center"/>
            </w:pPr>
            <w:r>
              <w:rPr>
                <w:color w:val="1A1A1A"/>
              </w:rPr>
              <w:t>• Juliana Turbay</w:t>
            </w:r>
          </w:p>
        </w:tc>
      </w:tr>
    </w:tbl>
    <w:p w14:paraId="5A748FDD" w14:textId="77777777" w:rsidR="00456D11" w:rsidRDefault="00456D11">
      <w:pPr>
        <w:spacing w:before="400" w:after="400"/>
      </w:pPr>
    </w:p>
    <w:p w14:paraId="5614DD98" w14:textId="77777777" w:rsidR="00456D11" w:rsidRDefault="00456D11">
      <w:pPr>
        <w:spacing w:before="600" w:after="600"/>
      </w:pPr>
    </w:p>
    <w:p w14:paraId="23C35614" w14:textId="77777777" w:rsidR="00594EB9" w:rsidRDefault="00594EB9">
      <w:pPr>
        <w:spacing w:after="80"/>
        <w:jc w:val="center"/>
        <w:rPr>
          <w:b/>
          <w:bCs/>
          <w:color w:val="1B3A6B"/>
        </w:rPr>
      </w:pPr>
    </w:p>
    <w:p w14:paraId="395EF81C" w14:textId="77777777" w:rsidR="00594EB9" w:rsidRDefault="00594EB9">
      <w:pPr>
        <w:spacing w:after="80"/>
        <w:jc w:val="center"/>
        <w:rPr>
          <w:b/>
          <w:bCs/>
          <w:color w:val="1B3A6B"/>
        </w:rPr>
      </w:pPr>
    </w:p>
    <w:p w14:paraId="27C3A35E" w14:textId="77777777" w:rsidR="00594EB9" w:rsidRDefault="00594EB9">
      <w:pPr>
        <w:spacing w:after="80"/>
        <w:jc w:val="center"/>
        <w:rPr>
          <w:b/>
          <w:bCs/>
          <w:color w:val="1B3A6B"/>
        </w:rPr>
      </w:pPr>
    </w:p>
    <w:p w14:paraId="7985E1AA" w14:textId="0B611DDF" w:rsidR="00456D11" w:rsidRDefault="00000000">
      <w:pPr>
        <w:spacing w:after="80"/>
        <w:jc w:val="center"/>
      </w:pPr>
      <w:r>
        <w:rPr>
          <w:b/>
          <w:bCs/>
          <w:color w:val="1B3A6B"/>
        </w:rPr>
        <w:t>Propósito del Documento</w:t>
      </w:r>
    </w:p>
    <w:p w14:paraId="01A62EEE" w14:textId="2AD6165C" w:rsidR="00456D11" w:rsidRPr="00594EB9" w:rsidRDefault="00000000" w:rsidP="00594EB9">
      <w:pPr>
        <w:spacing w:before="40" w:after="40"/>
        <w:ind w:left="720" w:right="720"/>
        <w:jc w:val="both"/>
        <w:rPr>
          <w:sz w:val="28"/>
          <w:szCs w:val="28"/>
        </w:rPr>
        <w:sectPr w:rsidR="00456D11" w:rsidRPr="00594EB9">
          <w:pgSz w:w="12240" w:h="15840"/>
          <w:pgMar w:top="1440" w:right="1440" w:bottom="1440" w:left="1440" w:header="708" w:footer="708" w:gutter="0"/>
          <w:cols w:space="720"/>
          <w:docGrid w:linePitch="360"/>
        </w:sectPr>
      </w:pPr>
      <w:r w:rsidRPr="00594EB9">
        <w:rPr>
          <w:i/>
          <w:iCs/>
          <w:color w:val="1A1A1A"/>
          <w:sz w:val="28"/>
          <w:szCs w:val="28"/>
        </w:rPr>
        <w:t xml:space="preserve">Este documento sirve como una guía de ingeniería estructural y plantilla analítica formal. Su objetivo es consolidar los requerimientos de diseño, registrar la justificación tecnológica de las librerías seleccionadas, estructurar la bitácora de depuración de errores de la aplicación y establecer los ejes comparativos conceptuales del paradigma funcional frente a otros modelos de </w:t>
      </w:r>
      <w:r w:rsidR="00594EB9" w:rsidRPr="00594EB9">
        <w:rPr>
          <w:i/>
          <w:iCs/>
          <w:color w:val="1A1A1A"/>
          <w:sz w:val="28"/>
          <w:szCs w:val="28"/>
        </w:rPr>
        <w:t>cómputo.</w:t>
      </w:r>
    </w:p>
    <w:p w14:paraId="5F630865" w14:textId="77777777" w:rsidR="00456D11" w:rsidRDefault="00000000">
      <w:pPr>
        <w:pStyle w:val="Ttulo1"/>
        <w:pBdr>
          <w:bottom w:val="single" w:sz="6" w:space="4" w:color="2E75B6"/>
        </w:pBdr>
      </w:pPr>
      <w:r>
        <w:lastRenderedPageBreak/>
        <w:t>Introducción</w:t>
      </w:r>
    </w:p>
    <w:p w14:paraId="754603C6" w14:textId="77777777" w:rsidR="00456D11" w:rsidRDefault="00000000">
      <w:pPr>
        <w:spacing w:before="80" w:after="80" w:line="340" w:lineRule="auto"/>
        <w:jc w:val="both"/>
      </w:pPr>
      <w:r>
        <w:rPr>
          <w:color w:val="1A1A1A"/>
        </w:rPr>
        <w:t>El presente informe técnico analítico expone el diseño, desarrollo e integración de un sistema automatizado para el control y auditoría de semáforos inteligentes. El objetivo principal de este trabajo es aplicar los pilares fundamentales del paradigma funcional a un problema de lógica y sincronización del mundo real, demostrando las ventajas de este enfoque.</w:t>
      </w:r>
    </w:p>
    <w:p w14:paraId="1A0BBC9E" w14:textId="77777777" w:rsidR="00456D11" w:rsidRDefault="00456D11">
      <w:pPr>
        <w:spacing w:before="80" w:after="80"/>
      </w:pPr>
    </w:p>
    <w:p w14:paraId="4F4FAC46" w14:textId="77777777" w:rsidR="00456D11" w:rsidRDefault="00000000">
      <w:pPr>
        <w:spacing w:before="80" w:after="80" w:line="340" w:lineRule="auto"/>
        <w:jc w:val="both"/>
      </w:pPr>
      <w:r>
        <w:rPr>
          <w:color w:val="1A1A1A"/>
        </w:rPr>
        <w:t>A lo largo del documento, se detalla cómo el sistema fue descompuesto en componentes atómicos y especializados, garantizando una separación estricta entre la lógica matemática pura (como el cálculo del temporizador y las transiciones de estado) y las funciones impares encargadas de interactuar con el sistema operativo para la persistencia de datos y el análisis forense de tráfico. Asimismo, se expone la justificación de la ingeniería detrás de las librerías externas seleccionadas para el manejo del tiempo, la bitácora pormenorizada de los errores (bugs) detectados y resueltos durante el proceso de depuración, y un análisis comparativo final que fundamenta la robustez, la inmutabilidad y el uso de abstracciones de orden superior en el software.</w:t>
      </w:r>
    </w:p>
    <w:p w14:paraId="56F1599F" w14:textId="77777777" w:rsidR="00456D11" w:rsidRDefault="00000000">
      <w:pPr>
        <w:pStyle w:val="Ttulo1"/>
        <w:pBdr>
          <w:bottom w:val="single" w:sz="6" w:space="4" w:color="2E75B6"/>
        </w:pBdr>
      </w:pPr>
      <w:r>
        <w:t>Fase 1</w:t>
      </w:r>
    </w:p>
    <w:p w14:paraId="04081A5B" w14:textId="77777777" w:rsidR="00456D11" w:rsidRDefault="00000000">
      <w:pPr>
        <w:pStyle w:val="Ttulo2"/>
      </w:pPr>
      <w:r>
        <w:t>Desarrollo de la Fase 1: El Problema de los 3 Focos y Control Urbano</w:t>
      </w:r>
    </w:p>
    <w:p w14:paraId="45E7D69F" w14:textId="77777777" w:rsidR="00456D11" w:rsidRDefault="00000000">
      <w:pPr>
        <w:spacing w:before="200" w:after="60"/>
      </w:pPr>
      <w:r>
        <w:rPr>
          <w:b/>
          <w:bCs/>
          <w:color w:val="1B3A6B"/>
        </w:rPr>
        <w:t>Enfoque de Diseño Metodológico bajo Restricciones Funcionales</w:t>
      </w:r>
    </w:p>
    <w:p w14:paraId="6A216920" w14:textId="77777777" w:rsidR="00456D11" w:rsidRDefault="00000000">
      <w:pPr>
        <w:spacing w:before="80" w:after="80" w:line="340" w:lineRule="auto"/>
        <w:jc w:val="both"/>
      </w:pPr>
      <w:r>
        <w:rPr>
          <w:color w:val="1A1A1A"/>
        </w:rPr>
        <w:t>El desarrollo del Sistema de Semáforos Inteligentes se diseñó bajo un marco de restricciones impuesto por la cátedra para garantizar la pureza del paradigma funcional y erradicar cualquier vicio de la programación imperativa:</w:t>
      </w:r>
    </w:p>
    <w:p w14:paraId="1ECAE8E3" w14:textId="77777777" w:rsidR="00456D11" w:rsidRDefault="00456D11">
      <w:pPr>
        <w:spacing w:before="80" w:after="80"/>
      </w:pPr>
    </w:p>
    <w:p w14:paraId="69551465" w14:textId="77777777" w:rsidR="00456D11" w:rsidRDefault="00000000">
      <w:pPr>
        <w:pStyle w:val="Prrafodelista"/>
        <w:numPr>
          <w:ilvl w:val="0"/>
          <w:numId w:val="2"/>
        </w:numPr>
        <w:spacing w:before="60" w:after="60" w:line="300" w:lineRule="auto"/>
      </w:pPr>
      <w:r>
        <w:rPr>
          <w:color w:val="1A1A1A"/>
        </w:rPr>
        <w:t>Inmutabilidad Absoluta: Se eliminó por completo el uso de variables globales mutables (</w:t>
      </w:r>
      <w:proofErr w:type="spellStart"/>
      <w:r>
        <w:rPr>
          <w:color w:val="1A1A1A"/>
        </w:rPr>
        <w:t>defparameter</w:t>
      </w:r>
      <w:proofErr w:type="spellEnd"/>
      <w:r>
        <w:rPr>
          <w:color w:val="1A1A1A"/>
        </w:rPr>
        <w:t xml:space="preserve">, </w:t>
      </w:r>
      <w:proofErr w:type="spellStart"/>
      <w:r>
        <w:rPr>
          <w:color w:val="1A1A1A"/>
        </w:rPr>
        <w:t>defvar</w:t>
      </w:r>
      <w:proofErr w:type="spellEnd"/>
      <w:r>
        <w:rPr>
          <w:color w:val="1A1A1A"/>
        </w:rPr>
        <w:t>) o asignaciones destructivas de memoria (</w:t>
      </w:r>
      <w:proofErr w:type="spellStart"/>
      <w:r>
        <w:rPr>
          <w:color w:val="1A1A1A"/>
        </w:rPr>
        <w:t>setq</w:t>
      </w:r>
      <w:proofErr w:type="spellEnd"/>
      <w:r>
        <w:rPr>
          <w:color w:val="1A1A1A"/>
        </w:rPr>
        <w:t xml:space="preserve">, </w:t>
      </w:r>
      <w:proofErr w:type="spellStart"/>
      <w:r>
        <w:rPr>
          <w:color w:val="1A1A1A"/>
        </w:rPr>
        <w:t>setf</w:t>
      </w:r>
      <w:proofErr w:type="spellEnd"/>
      <w:r>
        <w:rPr>
          <w:color w:val="1A1A1A"/>
        </w:rPr>
        <w:t>). El estado del sistema (el tiempo Unix y los colores de las fases) no se almacena en celdas de memoria mutables, sino que fluye y se transforma continuamente como argumentos pasados de una función a otra a través de la pila de evaluación.</w:t>
      </w:r>
    </w:p>
    <w:p w14:paraId="7FFC4EEA" w14:textId="77777777" w:rsidR="00456D11" w:rsidRDefault="00456D11">
      <w:pPr>
        <w:spacing w:before="40" w:after="40"/>
      </w:pPr>
    </w:p>
    <w:p w14:paraId="0D6C5A40" w14:textId="77777777" w:rsidR="00456D11" w:rsidRDefault="00000000">
      <w:pPr>
        <w:pStyle w:val="Prrafodelista"/>
        <w:numPr>
          <w:ilvl w:val="0"/>
          <w:numId w:val="2"/>
        </w:numPr>
        <w:spacing w:before="60" w:after="60" w:line="300" w:lineRule="auto"/>
      </w:pPr>
      <w:r>
        <w:rPr>
          <w:color w:val="1A1A1A"/>
        </w:rPr>
        <w:t xml:space="preserve">Ausencia de Bucles Imperativos: Quedó estrictamente prohibida la utilización de estructuras iterativas tradicionales como </w:t>
      </w:r>
      <w:proofErr w:type="spellStart"/>
      <w:r>
        <w:rPr>
          <w:color w:val="1A1A1A"/>
        </w:rPr>
        <w:t>loop</w:t>
      </w:r>
      <w:proofErr w:type="spellEnd"/>
      <w:r>
        <w:rPr>
          <w:color w:val="1A1A1A"/>
        </w:rPr>
        <w:t xml:space="preserve">, </w:t>
      </w:r>
      <w:proofErr w:type="spellStart"/>
      <w:r>
        <w:rPr>
          <w:color w:val="1A1A1A"/>
        </w:rPr>
        <w:t>dolist</w:t>
      </w:r>
      <w:proofErr w:type="spellEnd"/>
      <w:r>
        <w:rPr>
          <w:color w:val="1A1A1A"/>
        </w:rPr>
        <w:t xml:space="preserve">, </w:t>
      </w:r>
      <w:proofErr w:type="spellStart"/>
      <w:r>
        <w:rPr>
          <w:color w:val="1A1A1A"/>
        </w:rPr>
        <w:t>dotimes</w:t>
      </w:r>
      <w:proofErr w:type="spellEnd"/>
      <w:r>
        <w:rPr>
          <w:color w:val="1A1A1A"/>
        </w:rPr>
        <w:t xml:space="preserve"> o </w:t>
      </w:r>
      <w:proofErr w:type="spellStart"/>
      <w:r>
        <w:rPr>
          <w:color w:val="1A1A1A"/>
        </w:rPr>
        <w:t>while</w:t>
      </w:r>
      <w:proofErr w:type="spellEnd"/>
      <w:r>
        <w:rPr>
          <w:color w:val="1A1A1A"/>
        </w:rPr>
        <w:t>. El procesamiento secuencial de colecciones de datos y la simulación del paso del tiempo se resolvieron de forma puramente declarativa mediante funciones de orden superior (</w:t>
      </w:r>
      <w:proofErr w:type="spellStart"/>
      <w:r>
        <w:rPr>
          <w:color w:val="1A1A1A"/>
        </w:rPr>
        <w:t>mapcar</w:t>
      </w:r>
      <w:proofErr w:type="spellEnd"/>
      <w:r>
        <w:rPr>
          <w:color w:val="1A1A1A"/>
        </w:rPr>
        <w:t>) y evaluación condicional basada en funciones primitivas de Common Lisp.</w:t>
      </w:r>
    </w:p>
    <w:p w14:paraId="10CF0AD1" w14:textId="77777777" w:rsidR="00456D11" w:rsidRDefault="00456D11">
      <w:pPr>
        <w:spacing w:before="160" w:after="160"/>
      </w:pPr>
    </w:p>
    <w:p w14:paraId="71DEA4ED" w14:textId="77777777" w:rsidR="00456D11" w:rsidRDefault="00000000">
      <w:pPr>
        <w:pStyle w:val="Ttulo2"/>
      </w:pPr>
      <w:r>
        <w:t>Justificación Arquitectónica de la Extensión de Seguridad</w:t>
      </w:r>
    </w:p>
    <w:p w14:paraId="056A105D" w14:textId="77777777" w:rsidR="00456D11" w:rsidRDefault="00000000">
      <w:pPr>
        <w:spacing w:before="80" w:after="80" w:line="340" w:lineRule="auto"/>
        <w:jc w:val="both"/>
      </w:pPr>
      <w:r>
        <w:rPr>
          <w:color w:val="1A1A1A"/>
        </w:rPr>
        <w:t>Como parte de la robustez del diseño, el grupo incorporó en el archivo amarillo-</w:t>
      </w:r>
      <w:proofErr w:type="spellStart"/>
      <w:proofErr w:type="gramStart"/>
      <w:r>
        <w:rPr>
          <w:color w:val="1A1A1A"/>
        </w:rPr>
        <w:t>intermitente.lisp</w:t>
      </w:r>
      <w:proofErr w:type="spellEnd"/>
      <w:proofErr w:type="gramEnd"/>
      <w:r>
        <w:rPr>
          <w:color w:val="1A1A1A"/>
        </w:rPr>
        <w:t xml:space="preserve"> una Extensión de Seguridad que modifica el comportamiento del </w:t>
      </w:r>
      <w:proofErr w:type="spellStart"/>
      <w:r>
        <w:rPr>
          <w:color w:val="1A1A1A"/>
        </w:rPr>
        <w:t>timer</w:t>
      </w:r>
      <w:proofErr w:type="spellEnd"/>
      <w:r>
        <w:rPr>
          <w:color w:val="1A1A1A"/>
        </w:rPr>
        <w:t xml:space="preserve"> para simular estados de emergencia nocturna o fallos en el tráfico.</w:t>
      </w:r>
    </w:p>
    <w:p w14:paraId="5102616D" w14:textId="77777777" w:rsidR="00456D11" w:rsidRDefault="00456D11">
      <w:pPr>
        <w:spacing w:before="80" w:after="80"/>
      </w:pPr>
    </w:p>
    <w:p w14:paraId="636081CA" w14:textId="77777777" w:rsidR="00456D11" w:rsidRDefault="00000000">
      <w:pPr>
        <w:spacing w:before="80" w:after="80" w:line="340" w:lineRule="auto"/>
        <w:jc w:val="both"/>
      </w:pPr>
      <w:r>
        <w:rPr>
          <w:color w:val="1A1A1A"/>
        </w:rPr>
        <w:t>Esta extensión amplía el dominio de la función condicional agregando el símbolo 'en-amarillo-intermitente' y redefiniendo el ciclo a un periodo total de 222 segundos mediante aritmética modular (mod tiempo-</w:t>
      </w:r>
      <w:proofErr w:type="spellStart"/>
      <w:r>
        <w:rPr>
          <w:color w:val="1A1A1A"/>
        </w:rPr>
        <w:t>unix</w:t>
      </w:r>
      <w:proofErr w:type="spellEnd"/>
      <w:r>
        <w:rPr>
          <w:color w:val="1A1A1A"/>
        </w:rPr>
        <w:t xml:space="preserve"> 222), demostrando la enorme maleabilidad del diseño funcional para escalar en complejidad sin comprometer la inmutabilidad de la estructura base.</w:t>
      </w:r>
    </w:p>
    <w:p w14:paraId="688C43A6" w14:textId="77777777" w:rsidR="00456D11" w:rsidRDefault="00000000">
      <w:pPr>
        <w:pStyle w:val="Ttulo1"/>
        <w:pBdr>
          <w:bottom w:val="single" w:sz="6" w:space="4" w:color="2E75B6"/>
        </w:pBdr>
      </w:pPr>
      <w:r>
        <w:t>Búsqueda de Bugs</w:t>
      </w:r>
    </w:p>
    <w:p w14:paraId="680C2393" w14:textId="77777777" w:rsidR="00456D11" w:rsidRDefault="00456D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D11" w14:paraId="5009197A" w14:textId="77777777">
        <w:tblPrEx>
          <w:tblCellMar>
            <w:top w:w="0" w:type="dxa"/>
            <w:bottom w:w="0" w:type="dxa"/>
          </w:tblCellMar>
        </w:tblPrEx>
        <w:tc>
          <w:tcPr>
            <w:tcW w:w="9360" w:type="dxa"/>
            <w:tcBorders>
              <w:top w:val="single" w:sz="1" w:space="0" w:color="C0C0C0"/>
              <w:left w:val="single" w:sz="20" w:space="0" w:color="2E75B6"/>
              <w:bottom w:val="single" w:sz="1" w:space="0" w:color="C0C0C0"/>
              <w:right w:val="single" w:sz="1" w:space="0" w:color="C0C0C0"/>
            </w:tcBorders>
            <w:shd w:val="clear" w:color="auto" w:fill="F5F5F5"/>
            <w:tcMar>
              <w:top w:w="160" w:type="dxa"/>
              <w:left w:w="240" w:type="dxa"/>
              <w:bottom w:w="160" w:type="dxa"/>
              <w:right w:w="240" w:type="dxa"/>
            </w:tcMar>
          </w:tcPr>
          <w:p w14:paraId="34BDAA4D" w14:textId="77777777" w:rsidR="00456D11" w:rsidRDefault="00000000">
            <w:pPr>
              <w:spacing w:before="40" w:after="60"/>
            </w:pPr>
            <w:r>
              <w:rPr>
                <w:b/>
                <w:bCs/>
                <w:color w:val="1B3A6B"/>
              </w:rPr>
              <w:t>Bug 1 — Error con el formato de FORMAT</w:t>
            </w:r>
          </w:p>
          <w:p w14:paraId="6B3B1507" w14:textId="77777777" w:rsidR="00456D11" w:rsidRDefault="00000000">
            <w:pPr>
              <w:spacing w:before="40" w:after="40"/>
              <w:jc w:val="both"/>
            </w:pPr>
            <w:r>
              <w:rPr>
                <w:color w:val="1A1A1A"/>
                <w:sz w:val="20"/>
                <w:szCs w:val="20"/>
              </w:rPr>
              <w:t xml:space="preserve">El problema es que ~S muestra los símbolos en mayúsculas y con comillas internas, mientras que ~A </w:t>
            </w:r>
            <w:proofErr w:type="gramStart"/>
            <w:r>
              <w:rPr>
                <w:color w:val="1A1A1A"/>
                <w:sz w:val="20"/>
                <w:szCs w:val="20"/>
              </w:rPr>
              <w:t>los muestra</w:t>
            </w:r>
            <w:proofErr w:type="gramEnd"/>
            <w:r>
              <w:rPr>
                <w:color w:val="1A1A1A"/>
                <w:sz w:val="20"/>
                <w:szCs w:val="20"/>
              </w:rPr>
              <w:t xml:space="preserve"> de forma más limpia. Pero más grave: si el formato esperado es exactamente "Tiempo &lt;</w:t>
            </w:r>
            <w:proofErr w:type="spellStart"/>
            <w:r>
              <w:rPr>
                <w:color w:val="1A1A1A"/>
                <w:sz w:val="20"/>
                <w:szCs w:val="20"/>
              </w:rPr>
              <w:t>epoch</w:t>
            </w:r>
            <w:proofErr w:type="spellEnd"/>
            <w:r>
              <w:rPr>
                <w:color w:val="1A1A1A"/>
                <w:sz w:val="20"/>
                <w:szCs w:val="20"/>
              </w:rPr>
              <w:t>&gt;: la luz ha cambiado de &lt;color&gt; a &lt;color&gt;", usar ~S puede mostrar los símbolos con comillas simples en algunos compiladores:</w:t>
            </w:r>
          </w:p>
          <w:p w14:paraId="54A28B34" w14:textId="77777777" w:rsidR="00456D11" w:rsidRDefault="00000000">
            <w:pPr>
              <w:spacing w:before="20" w:after="20"/>
              <w:ind w:left="200"/>
            </w:pPr>
            <w:r>
              <w:rPr>
                <w:rFonts w:ascii="Courier New" w:eastAsia="Courier New" w:hAnsi="Courier New" w:cs="Courier New"/>
                <w:color w:val="1A1A1A"/>
                <w:sz w:val="18"/>
                <w:szCs w:val="18"/>
              </w:rPr>
              <w:t>Tiempo 1715868000: la luz ha cambiado de 'EN-ROJO a 'EN-VERDE</w:t>
            </w:r>
          </w:p>
          <w:p w14:paraId="7AC325D3" w14:textId="77777777" w:rsidR="00456D11" w:rsidRDefault="00000000">
            <w:pPr>
              <w:spacing w:before="60" w:after="40"/>
            </w:pPr>
            <w:r>
              <w:rPr>
                <w:b/>
                <w:bCs/>
                <w:color w:val="2E75B6"/>
                <w:sz w:val="20"/>
                <w:szCs w:val="20"/>
              </w:rPr>
              <w:t>Solución:</w:t>
            </w:r>
          </w:p>
          <w:p w14:paraId="2B8F0AFC" w14:textId="77777777" w:rsidR="00456D11" w:rsidRDefault="00000000">
            <w:pPr>
              <w:spacing w:before="20" w:after="20"/>
              <w:jc w:val="both"/>
            </w:pPr>
            <w:r>
              <w:rPr>
                <w:color w:val="1A1A1A"/>
                <w:sz w:val="20"/>
                <w:szCs w:val="20"/>
              </w:rPr>
              <w:t>Cambiando ~S por ~A:</w:t>
            </w:r>
          </w:p>
          <w:p w14:paraId="29A53ECA" w14:textId="77777777" w:rsidR="00456D11" w:rsidRDefault="00000000">
            <w:pPr>
              <w:spacing w:before="20" w:after="20"/>
              <w:jc w:val="both"/>
            </w:pPr>
            <w:r>
              <w:rPr>
                <w:color w:val="1A1A1A"/>
                <w:sz w:val="20"/>
                <w:szCs w:val="20"/>
              </w:rPr>
              <w:t>(</w:t>
            </w:r>
            <w:proofErr w:type="spellStart"/>
            <w:r>
              <w:rPr>
                <w:color w:val="1A1A1A"/>
                <w:sz w:val="20"/>
                <w:szCs w:val="20"/>
              </w:rPr>
              <w:t>defun</w:t>
            </w:r>
            <w:proofErr w:type="spellEnd"/>
            <w:r>
              <w:rPr>
                <w:color w:val="1A1A1A"/>
                <w:sz w:val="20"/>
                <w:szCs w:val="20"/>
              </w:rPr>
              <w:t xml:space="preserve"> log-cambio-estado (</w:t>
            </w:r>
            <w:proofErr w:type="spellStart"/>
            <w:r>
              <w:rPr>
                <w:color w:val="1A1A1A"/>
                <w:sz w:val="20"/>
                <w:szCs w:val="20"/>
              </w:rPr>
              <w:t>epoch</w:t>
            </w:r>
            <w:proofErr w:type="spellEnd"/>
            <w:r>
              <w:rPr>
                <w:color w:val="1A1A1A"/>
                <w:sz w:val="20"/>
                <w:szCs w:val="20"/>
              </w:rPr>
              <w:t xml:space="preserve"> color-anterior color-nuevo)</w:t>
            </w:r>
          </w:p>
          <w:p w14:paraId="43668BAC" w14:textId="77777777" w:rsidR="00456D11" w:rsidRDefault="00000000">
            <w:pPr>
              <w:spacing w:before="20" w:after="20"/>
              <w:jc w:val="both"/>
            </w:pPr>
            <w:r>
              <w:rPr>
                <w:color w:val="1A1A1A"/>
                <w:sz w:val="20"/>
                <w:szCs w:val="20"/>
              </w:rPr>
              <w:t xml:space="preserve">  (</w:t>
            </w:r>
            <w:proofErr w:type="spellStart"/>
            <w:r>
              <w:rPr>
                <w:color w:val="1A1A1A"/>
                <w:sz w:val="20"/>
                <w:szCs w:val="20"/>
              </w:rPr>
              <w:t>format</w:t>
            </w:r>
            <w:proofErr w:type="spellEnd"/>
            <w:r>
              <w:rPr>
                <w:color w:val="1A1A1A"/>
                <w:sz w:val="20"/>
                <w:szCs w:val="20"/>
              </w:rPr>
              <w:t xml:space="preserve"> t "Tiempo A: la luz ha cambiado de ~A </w:t>
            </w:r>
            <w:proofErr w:type="spellStart"/>
            <w:r>
              <w:rPr>
                <w:color w:val="1A1A1A"/>
                <w:sz w:val="20"/>
                <w:szCs w:val="20"/>
              </w:rPr>
              <w:t>a</w:t>
            </w:r>
            <w:proofErr w:type="spellEnd"/>
            <w:r>
              <w:rPr>
                <w:color w:val="1A1A1A"/>
                <w:sz w:val="20"/>
                <w:szCs w:val="20"/>
              </w:rPr>
              <w:t xml:space="preserve"> ~A%" </w:t>
            </w:r>
            <w:proofErr w:type="spellStart"/>
            <w:r>
              <w:rPr>
                <w:color w:val="1A1A1A"/>
                <w:sz w:val="20"/>
                <w:szCs w:val="20"/>
              </w:rPr>
              <w:t>epoch</w:t>
            </w:r>
            <w:proofErr w:type="spellEnd"/>
            <w:r>
              <w:rPr>
                <w:color w:val="1A1A1A"/>
                <w:sz w:val="20"/>
                <w:szCs w:val="20"/>
              </w:rPr>
              <w:t xml:space="preserve"> color-anterior color-nuevo))</w:t>
            </w:r>
          </w:p>
        </w:tc>
      </w:tr>
    </w:tbl>
    <w:p w14:paraId="08234EEA" w14:textId="77777777" w:rsidR="00456D11" w:rsidRDefault="00456D11">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D11" w14:paraId="0118CA73" w14:textId="77777777">
        <w:tblPrEx>
          <w:tblCellMar>
            <w:top w:w="0" w:type="dxa"/>
            <w:bottom w:w="0" w:type="dxa"/>
          </w:tblCellMar>
        </w:tblPrEx>
        <w:tc>
          <w:tcPr>
            <w:tcW w:w="9360" w:type="dxa"/>
            <w:tcBorders>
              <w:top w:val="single" w:sz="1" w:space="0" w:color="C0C0C0"/>
              <w:left w:val="single" w:sz="20" w:space="0" w:color="2E75B6"/>
              <w:bottom w:val="single" w:sz="1" w:space="0" w:color="C0C0C0"/>
              <w:right w:val="single" w:sz="1" w:space="0" w:color="C0C0C0"/>
            </w:tcBorders>
            <w:shd w:val="clear" w:color="auto" w:fill="F5F5F5"/>
            <w:tcMar>
              <w:top w:w="160" w:type="dxa"/>
              <w:left w:w="240" w:type="dxa"/>
              <w:bottom w:w="160" w:type="dxa"/>
              <w:right w:w="240" w:type="dxa"/>
            </w:tcMar>
          </w:tcPr>
          <w:p w14:paraId="4D972892" w14:textId="77777777" w:rsidR="00456D11" w:rsidRDefault="00000000">
            <w:pPr>
              <w:spacing w:before="40" w:after="60"/>
            </w:pPr>
            <w:r>
              <w:rPr>
                <w:b/>
                <w:bCs/>
                <w:color w:val="1B3A6B"/>
              </w:rPr>
              <w:t>Bug 2 — Error al validar con MEMBER y símbolos sin apóstrofe</w:t>
            </w:r>
          </w:p>
          <w:p w14:paraId="3AFC4068" w14:textId="77777777" w:rsidR="00456D11" w:rsidRDefault="00000000">
            <w:pPr>
              <w:spacing w:before="40" w:after="40"/>
              <w:jc w:val="both"/>
            </w:pPr>
            <w:r>
              <w:rPr>
                <w:color w:val="1A1A1A"/>
                <w:sz w:val="20"/>
                <w:szCs w:val="20"/>
              </w:rPr>
              <w:t>Al escribir la función color-valido-p, olvidamos el apóstrofe en la lista de colores válidos. El compilador intenta ejecutar en-rojo como si fuera una función, porque sin el apóstrofe LISP evalúa todo.</w:t>
            </w:r>
          </w:p>
          <w:p w14:paraId="7A3FA7AD" w14:textId="77777777" w:rsidR="00456D11" w:rsidRDefault="00000000">
            <w:pPr>
              <w:spacing w:before="20" w:after="20"/>
              <w:ind w:left="200"/>
            </w:pPr>
            <w:r>
              <w:rPr>
                <w:rFonts w:ascii="Courier New" w:eastAsia="Courier New" w:hAnsi="Courier New" w:cs="Courier New"/>
                <w:color w:val="1A1A1A"/>
                <w:sz w:val="18"/>
                <w:szCs w:val="18"/>
              </w:rPr>
              <w:t>CÓDIGO CON BUG:</w:t>
            </w:r>
          </w:p>
          <w:p w14:paraId="77108624" w14:textId="77777777" w:rsidR="00456D11" w:rsidRDefault="00000000">
            <w:pPr>
              <w:spacing w:before="20" w:after="20"/>
              <w:ind w:left="20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defun</w:t>
            </w:r>
            <w:proofErr w:type="spellEnd"/>
            <w:r>
              <w:rPr>
                <w:rFonts w:ascii="Courier New" w:eastAsia="Courier New" w:hAnsi="Courier New" w:cs="Courier New"/>
                <w:color w:val="1A1A1A"/>
                <w:sz w:val="18"/>
                <w:szCs w:val="18"/>
              </w:rPr>
              <w:t xml:space="preserve"> color-valido-p (color)</w:t>
            </w:r>
          </w:p>
          <w:p w14:paraId="4FF6FB4E" w14:textId="77777777" w:rsidR="00456D11" w:rsidRDefault="00000000">
            <w:pPr>
              <w:spacing w:before="20" w:after="20"/>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member</w:t>
            </w:r>
            <w:proofErr w:type="spellEnd"/>
            <w:r>
              <w:rPr>
                <w:rFonts w:ascii="Courier New" w:eastAsia="Courier New" w:hAnsi="Courier New" w:cs="Courier New"/>
                <w:color w:val="1A1A1A"/>
                <w:sz w:val="18"/>
                <w:szCs w:val="18"/>
              </w:rPr>
              <w:t xml:space="preserve"> color (en-rojo en-amarillo en-verde)))</w:t>
            </w:r>
          </w:p>
          <w:p w14:paraId="5113AC49" w14:textId="77777777" w:rsidR="00456D11" w:rsidRDefault="00456D11">
            <w:pPr>
              <w:spacing w:before="20" w:after="20"/>
              <w:ind w:left="200"/>
            </w:pPr>
          </w:p>
          <w:p w14:paraId="7AC55B43" w14:textId="77777777" w:rsidR="00456D11" w:rsidRDefault="00000000">
            <w:pPr>
              <w:spacing w:before="20" w:after="20"/>
              <w:ind w:left="200"/>
            </w:pPr>
            <w:r>
              <w:rPr>
                <w:rFonts w:ascii="Courier New" w:eastAsia="Courier New" w:hAnsi="Courier New" w:cs="Courier New"/>
                <w:color w:val="1A1A1A"/>
                <w:sz w:val="18"/>
                <w:szCs w:val="18"/>
              </w:rPr>
              <w:t>CÓDIGO CORREGIDO:</w:t>
            </w:r>
          </w:p>
          <w:p w14:paraId="004B0504" w14:textId="77777777" w:rsidR="00456D11" w:rsidRDefault="00000000">
            <w:pPr>
              <w:spacing w:before="20" w:after="20"/>
              <w:ind w:left="20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defun</w:t>
            </w:r>
            <w:proofErr w:type="spellEnd"/>
            <w:r>
              <w:rPr>
                <w:rFonts w:ascii="Courier New" w:eastAsia="Courier New" w:hAnsi="Courier New" w:cs="Courier New"/>
                <w:color w:val="1A1A1A"/>
                <w:sz w:val="18"/>
                <w:szCs w:val="18"/>
              </w:rPr>
              <w:t xml:space="preserve"> color-valido-p (color)</w:t>
            </w:r>
          </w:p>
          <w:p w14:paraId="590C1EAD" w14:textId="77777777" w:rsidR="00456D11" w:rsidRDefault="00000000">
            <w:pPr>
              <w:spacing w:before="20" w:after="20"/>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member</w:t>
            </w:r>
            <w:proofErr w:type="spellEnd"/>
            <w:r>
              <w:rPr>
                <w:rFonts w:ascii="Courier New" w:eastAsia="Courier New" w:hAnsi="Courier New" w:cs="Courier New"/>
                <w:color w:val="1A1A1A"/>
                <w:sz w:val="18"/>
                <w:szCs w:val="18"/>
              </w:rPr>
              <w:t xml:space="preserve"> color '(en-rojo en-amarillo en-verde)))</w:t>
            </w:r>
          </w:p>
          <w:p w14:paraId="4101C3D7" w14:textId="77777777" w:rsidR="00456D11" w:rsidRDefault="00000000">
            <w:pPr>
              <w:spacing w:before="60" w:after="40"/>
            </w:pPr>
            <w:r>
              <w:rPr>
                <w:b/>
                <w:bCs/>
                <w:color w:val="2E75B6"/>
                <w:sz w:val="20"/>
                <w:szCs w:val="20"/>
              </w:rPr>
              <w:t>Solución:</w:t>
            </w:r>
          </w:p>
          <w:p w14:paraId="7BC2F408" w14:textId="77777777" w:rsidR="00456D11" w:rsidRDefault="00000000">
            <w:pPr>
              <w:spacing w:before="20" w:after="20"/>
              <w:jc w:val="both"/>
            </w:pPr>
            <w:r>
              <w:rPr>
                <w:color w:val="1A1A1A"/>
                <w:sz w:val="20"/>
                <w:szCs w:val="20"/>
              </w:rPr>
              <w:t>Cuando se escribe (en-rojo en-amarillo en-verde) sin apóstrofe, el intérprete intenta evaluar en-rojo como una función. Con el apóstrofe '(en-rojo en-amarillo en-verde) le decís a LISP que trate eso como un dato literal, es decir, una lista de símbolos.</w:t>
            </w:r>
          </w:p>
        </w:tc>
      </w:tr>
    </w:tbl>
    <w:p w14:paraId="2F1B54DA" w14:textId="77777777" w:rsidR="00456D11" w:rsidRDefault="00456D11">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D11" w14:paraId="3B9821D9" w14:textId="77777777" w:rsidTr="00594EB9">
        <w:tblPrEx>
          <w:tblCellMar>
            <w:top w:w="0" w:type="dxa"/>
            <w:bottom w:w="0" w:type="dxa"/>
          </w:tblCellMar>
        </w:tblPrEx>
        <w:trPr>
          <w:trHeight w:val="4751"/>
        </w:trPr>
        <w:tc>
          <w:tcPr>
            <w:tcW w:w="9360" w:type="dxa"/>
            <w:tcBorders>
              <w:top w:val="single" w:sz="1" w:space="0" w:color="C0C0C0"/>
              <w:left w:val="single" w:sz="20" w:space="0" w:color="2E75B6"/>
              <w:bottom w:val="single" w:sz="1" w:space="0" w:color="C0C0C0"/>
              <w:right w:val="single" w:sz="1" w:space="0" w:color="C0C0C0"/>
            </w:tcBorders>
            <w:shd w:val="clear" w:color="auto" w:fill="F5F5F5"/>
            <w:tcMar>
              <w:top w:w="160" w:type="dxa"/>
              <w:left w:w="240" w:type="dxa"/>
              <w:bottom w:w="160" w:type="dxa"/>
              <w:right w:w="240" w:type="dxa"/>
            </w:tcMar>
          </w:tcPr>
          <w:p w14:paraId="4692F614" w14:textId="77777777" w:rsidR="00456D11" w:rsidRDefault="00000000">
            <w:pPr>
              <w:spacing w:before="40" w:after="60"/>
            </w:pPr>
            <w:r>
              <w:rPr>
                <w:b/>
                <w:bCs/>
                <w:color w:val="1B3A6B"/>
              </w:rPr>
              <w:lastRenderedPageBreak/>
              <w:t xml:space="preserve">Bug 3 — </w:t>
            </w:r>
            <w:proofErr w:type="spellStart"/>
            <w:r>
              <w:rPr>
                <w:b/>
                <w:bCs/>
                <w:color w:val="1B3A6B"/>
              </w:rPr>
              <w:t>Quicklisp</w:t>
            </w:r>
            <w:proofErr w:type="spellEnd"/>
            <w:r>
              <w:rPr>
                <w:b/>
                <w:bCs/>
                <w:color w:val="1B3A6B"/>
              </w:rPr>
              <w:t xml:space="preserve"> no funciona en CLISP configurado en Sublime Text 3</w:t>
            </w:r>
          </w:p>
          <w:p w14:paraId="0EF73C2A" w14:textId="77777777" w:rsidR="00456D11" w:rsidRDefault="00000000">
            <w:pPr>
              <w:spacing w:before="40" w:after="40"/>
              <w:jc w:val="both"/>
            </w:pPr>
            <w:r>
              <w:rPr>
                <w:color w:val="1A1A1A"/>
                <w:sz w:val="20"/>
                <w:szCs w:val="20"/>
              </w:rPr>
              <w:t>Cuando intenté usar la librería local-time en mi entorno habitual de código (CLISP con Sublime Text), escribí (</w:t>
            </w:r>
            <w:proofErr w:type="spellStart"/>
            <w:proofErr w:type="gramStart"/>
            <w:r>
              <w:rPr>
                <w:color w:val="1A1A1A"/>
                <w:sz w:val="20"/>
                <w:szCs w:val="20"/>
              </w:rPr>
              <w:t>ql:quickload</w:t>
            </w:r>
            <w:proofErr w:type="spellEnd"/>
            <w:r>
              <w:rPr>
                <w:color w:val="1A1A1A"/>
                <w:sz w:val="20"/>
                <w:szCs w:val="20"/>
              </w:rPr>
              <w:t xml:space="preserve"> :local</w:t>
            </w:r>
            <w:proofErr w:type="gramEnd"/>
            <w:r>
              <w:rPr>
                <w:color w:val="1A1A1A"/>
                <w:sz w:val="20"/>
                <w:szCs w:val="20"/>
              </w:rPr>
              <w:t xml:space="preserve">-time) y ejecuté el archivo con </w:t>
            </w:r>
            <w:proofErr w:type="spellStart"/>
            <w:r>
              <w:rPr>
                <w:color w:val="1A1A1A"/>
                <w:sz w:val="20"/>
                <w:szCs w:val="20"/>
              </w:rPr>
              <w:t>Ctrl+Alt+H</w:t>
            </w:r>
            <w:proofErr w:type="spellEnd"/>
            <w:r>
              <w:rPr>
                <w:color w:val="1A1A1A"/>
                <w:sz w:val="20"/>
                <w:szCs w:val="20"/>
              </w:rPr>
              <w:t xml:space="preserve">. El intérprete me tiró el error no existe ningún paquete con el nombre "QL". Investigando el problema me di cuenta que CLISP en Windows no tiene </w:t>
            </w:r>
            <w:proofErr w:type="spellStart"/>
            <w:r>
              <w:rPr>
                <w:color w:val="1A1A1A"/>
                <w:sz w:val="20"/>
                <w:szCs w:val="20"/>
              </w:rPr>
              <w:t>Quicklisp</w:t>
            </w:r>
            <w:proofErr w:type="spellEnd"/>
            <w:r>
              <w:rPr>
                <w:color w:val="1A1A1A"/>
                <w:sz w:val="20"/>
                <w:szCs w:val="20"/>
              </w:rPr>
              <w:t xml:space="preserve"> instalado por defecto. Intenté cargar el archivo </w:t>
            </w:r>
            <w:proofErr w:type="spellStart"/>
            <w:proofErr w:type="gramStart"/>
            <w:r>
              <w:rPr>
                <w:color w:val="1A1A1A"/>
                <w:sz w:val="20"/>
                <w:szCs w:val="20"/>
              </w:rPr>
              <w:t>quicklisp.lisp</w:t>
            </w:r>
            <w:proofErr w:type="spellEnd"/>
            <w:proofErr w:type="gramEnd"/>
            <w:r>
              <w:rPr>
                <w:color w:val="1A1A1A"/>
                <w:sz w:val="20"/>
                <w:szCs w:val="20"/>
              </w:rPr>
              <w:t xml:space="preserve"> manualmente de varias formas:</w:t>
            </w:r>
          </w:p>
          <w:p w14:paraId="3DCBDFCA" w14:textId="77777777" w:rsidR="00456D11" w:rsidRDefault="00000000">
            <w:pPr>
              <w:spacing w:before="20" w:after="20"/>
              <w:ind w:left="200"/>
            </w:pPr>
            <w:r>
              <w:rPr>
                <w:rFonts w:ascii="Courier New" w:eastAsia="Courier New" w:hAnsi="Courier New" w:cs="Courier New"/>
                <w:color w:val="1A1A1A"/>
                <w:sz w:val="18"/>
                <w:szCs w:val="18"/>
              </w:rPr>
              <w:t xml:space="preserve">(load "C:/Users/1gn4c10/Desktop/quicklisp.lisp") — tiró Error de Win32 267 - The </w:t>
            </w:r>
            <w:proofErr w:type="spellStart"/>
            <w:r>
              <w:rPr>
                <w:rFonts w:ascii="Courier New" w:eastAsia="Courier New" w:hAnsi="Courier New" w:cs="Courier New"/>
                <w:color w:val="1A1A1A"/>
                <w:sz w:val="18"/>
                <w:szCs w:val="18"/>
              </w:rPr>
              <w:t>directory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invalid</w:t>
            </w:r>
            <w:proofErr w:type="spellEnd"/>
          </w:p>
          <w:p w14:paraId="51551BA1" w14:textId="77777777" w:rsidR="00456D11" w:rsidRDefault="00000000">
            <w:pPr>
              <w:spacing w:before="20" w:after="20"/>
              <w:ind w:left="200"/>
            </w:pPr>
            <w:r>
              <w:rPr>
                <w:rFonts w:ascii="Courier New" w:eastAsia="Courier New" w:hAnsi="Courier New" w:cs="Courier New"/>
                <w:color w:val="1A1A1A"/>
                <w:sz w:val="18"/>
                <w:szCs w:val="18"/>
              </w:rPr>
              <w:t>(load "C:\\Users\\1gn4c10\\Desktop\\quicklisp.lisp") — mismo error</w:t>
            </w:r>
          </w:p>
          <w:p w14:paraId="4911C1C2" w14:textId="77777777" w:rsidR="00456D11" w:rsidRDefault="00000000">
            <w:pPr>
              <w:spacing w:before="20" w:after="20"/>
              <w:ind w:left="200"/>
            </w:pPr>
            <w:r>
              <w:rPr>
                <w:rFonts w:ascii="Courier New" w:eastAsia="Courier New" w:hAnsi="Courier New" w:cs="Courier New"/>
                <w:color w:val="1A1A1A"/>
                <w:sz w:val="18"/>
                <w:szCs w:val="18"/>
              </w:rPr>
              <w:t>(load #p"...") — mismo error</w:t>
            </w:r>
          </w:p>
          <w:p w14:paraId="49431A40" w14:textId="77777777" w:rsidR="00456D11" w:rsidRDefault="00000000">
            <w:pPr>
              <w:spacing w:before="20" w:after="20"/>
              <w:ind w:left="200"/>
            </w:pPr>
            <w:r>
              <w:rPr>
                <w:rFonts w:ascii="Courier New" w:eastAsia="Courier New" w:hAnsi="Courier New" w:cs="Courier New"/>
                <w:color w:val="1A1A1A"/>
                <w:sz w:val="18"/>
                <w:szCs w:val="18"/>
              </w:rPr>
              <w:t>(load "C:/quicklisp.lisp") — mismo error</w:t>
            </w:r>
          </w:p>
          <w:p w14:paraId="2E52DCDF" w14:textId="77777777" w:rsidR="00456D11" w:rsidRDefault="00000000">
            <w:pPr>
              <w:spacing w:before="60" w:after="40"/>
            </w:pPr>
            <w:r>
              <w:rPr>
                <w:b/>
                <w:bCs/>
                <w:color w:val="2E75B6"/>
                <w:sz w:val="20"/>
                <w:szCs w:val="20"/>
              </w:rPr>
              <w:t>Solución:</w:t>
            </w:r>
          </w:p>
          <w:p w14:paraId="3BF025C3" w14:textId="77777777" w:rsidR="00456D11" w:rsidRDefault="00000000">
            <w:pPr>
              <w:spacing w:before="20" w:after="20"/>
              <w:jc w:val="both"/>
            </w:pPr>
            <w:r>
              <w:rPr>
                <w:color w:val="1A1A1A"/>
                <w:sz w:val="20"/>
                <w:szCs w:val="20"/>
              </w:rPr>
              <w:t xml:space="preserve">Después de todos estos intentos fallidos se concluyó que CLISP en Windows no es compatible con </w:t>
            </w:r>
            <w:proofErr w:type="spellStart"/>
            <w:r>
              <w:rPr>
                <w:color w:val="1A1A1A"/>
                <w:sz w:val="20"/>
                <w:szCs w:val="20"/>
              </w:rPr>
              <w:t>Quicklisp</w:t>
            </w:r>
            <w:proofErr w:type="spellEnd"/>
            <w:r>
              <w:rPr>
                <w:color w:val="1A1A1A"/>
                <w:sz w:val="20"/>
                <w:szCs w:val="20"/>
              </w:rPr>
              <w:t xml:space="preserve"> de forma sencilla.</w:t>
            </w:r>
          </w:p>
          <w:p w14:paraId="06E58003" w14:textId="77777777" w:rsidR="00456D11" w:rsidRDefault="00456D11">
            <w:pPr>
              <w:spacing w:before="20" w:after="20"/>
              <w:jc w:val="both"/>
            </w:pPr>
          </w:p>
          <w:p w14:paraId="2D6CA239" w14:textId="77777777" w:rsidR="00456D11" w:rsidRDefault="00000000">
            <w:pPr>
              <w:spacing w:before="20" w:after="20"/>
              <w:jc w:val="both"/>
            </w:pPr>
            <w:r>
              <w:rPr>
                <w:color w:val="1A1A1A"/>
                <w:sz w:val="20"/>
                <w:szCs w:val="20"/>
              </w:rPr>
              <w:t xml:space="preserve">Solución — Instalación de SBCL y configuración de </w:t>
            </w:r>
            <w:proofErr w:type="spellStart"/>
            <w:r>
              <w:rPr>
                <w:color w:val="1A1A1A"/>
                <w:sz w:val="20"/>
                <w:szCs w:val="20"/>
              </w:rPr>
              <w:t>Quicklisp</w:t>
            </w:r>
            <w:proofErr w:type="spellEnd"/>
            <w:r>
              <w:rPr>
                <w:color w:val="1A1A1A"/>
                <w:sz w:val="20"/>
                <w:szCs w:val="20"/>
              </w:rPr>
              <w:t xml:space="preserve">: Se descargó SBCL desde sbcl.org (versión 2.6.5 para Windows x86-64). Una vez instalado se ejecutó desde </w:t>
            </w:r>
            <w:proofErr w:type="spellStart"/>
            <w:r>
              <w:rPr>
                <w:color w:val="1A1A1A"/>
                <w:sz w:val="20"/>
                <w:szCs w:val="20"/>
              </w:rPr>
              <w:t>cmd</w:t>
            </w:r>
            <w:proofErr w:type="spellEnd"/>
            <w:r>
              <w:rPr>
                <w:color w:val="1A1A1A"/>
                <w:sz w:val="20"/>
                <w:szCs w:val="20"/>
              </w:rPr>
              <w:t xml:space="preserve">. Para instalar </w:t>
            </w:r>
            <w:proofErr w:type="spellStart"/>
            <w:r>
              <w:rPr>
                <w:color w:val="1A1A1A"/>
                <w:sz w:val="20"/>
                <w:szCs w:val="20"/>
              </w:rPr>
              <w:t>Quicklisp</w:t>
            </w:r>
            <w:proofErr w:type="spellEnd"/>
            <w:r>
              <w:rPr>
                <w:color w:val="1A1A1A"/>
                <w:sz w:val="20"/>
                <w:szCs w:val="20"/>
              </w:rPr>
              <w:t xml:space="preserve"> dentro de SBCL se descargó el archivo </w:t>
            </w:r>
            <w:proofErr w:type="spellStart"/>
            <w:proofErr w:type="gramStart"/>
            <w:r>
              <w:rPr>
                <w:color w:val="1A1A1A"/>
                <w:sz w:val="20"/>
                <w:szCs w:val="20"/>
              </w:rPr>
              <w:t>quicklisp.lisp</w:t>
            </w:r>
            <w:proofErr w:type="spellEnd"/>
            <w:proofErr w:type="gramEnd"/>
            <w:r>
              <w:rPr>
                <w:color w:val="1A1A1A"/>
                <w:sz w:val="20"/>
                <w:szCs w:val="20"/>
              </w:rPr>
              <w:t xml:space="preserve"> desde quicklisp.org, se cargó con (load "C:/Users/1gn4c10/Desktop/quicklisp.lisp"), se ejecutó (</w:t>
            </w:r>
            <w:proofErr w:type="spellStart"/>
            <w:r>
              <w:rPr>
                <w:color w:val="1A1A1A"/>
                <w:sz w:val="20"/>
                <w:szCs w:val="20"/>
              </w:rPr>
              <w:t>quicklisp-</w:t>
            </w:r>
            <w:proofErr w:type="gramStart"/>
            <w:r>
              <w:rPr>
                <w:color w:val="1A1A1A"/>
                <w:sz w:val="20"/>
                <w:szCs w:val="20"/>
              </w:rPr>
              <w:t>quickstart:install</w:t>
            </w:r>
            <w:proofErr w:type="spellEnd"/>
            <w:proofErr w:type="gramEnd"/>
            <w:r>
              <w:rPr>
                <w:color w:val="1A1A1A"/>
                <w:sz w:val="20"/>
                <w:szCs w:val="20"/>
              </w:rPr>
              <w:t>) y finalmente (</w:t>
            </w:r>
            <w:proofErr w:type="spellStart"/>
            <w:proofErr w:type="gramStart"/>
            <w:r>
              <w:rPr>
                <w:color w:val="1A1A1A"/>
                <w:sz w:val="20"/>
                <w:szCs w:val="20"/>
              </w:rPr>
              <w:t>ql:quickload</w:t>
            </w:r>
            <w:proofErr w:type="spellEnd"/>
            <w:proofErr w:type="gramEnd"/>
            <w:r>
              <w:rPr>
                <w:color w:val="1A1A1A"/>
                <w:sz w:val="20"/>
                <w:szCs w:val="20"/>
              </w:rPr>
              <w:t xml:space="preserve"> "local-time"), que descargó e instaló la librería correctamente.</w:t>
            </w:r>
          </w:p>
        </w:tc>
      </w:tr>
    </w:tbl>
    <w:p w14:paraId="56576410" w14:textId="77777777" w:rsidR="00456D11" w:rsidRDefault="00456D11">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D11" w14:paraId="78686F57" w14:textId="77777777">
        <w:tblPrEx>
          <w:tblCellMar>
            <w:top w:w="0" w:type="dxa"/>
            <w:bottom w:w="0" w:type="dxa"/>
          </w:tblCellMar>
        </w:tblPrEx>
        <w:tc>
          <w:tcPr>
            <w:tcW w:w="9360" w:type="dxa"/>
            <w:tcBorders>
              <w:top w:val="single" w:sz="1" w:space="0" w:color="C0C0C0"/>
              <w:left w:val="single" w:sz="20" w:space="0" w:color="2E75B6"/>
              <w:bottom w:val="single" w:sz="1" w:space="0" w:color="C0C0C0"/>
              <w:right w:val="single" w:sz="1" w:space="0" w:color="C0C0C0"/>
            </w:tcBorders>
            <w:shd w:val="clear" w:color="auto" w:fill="F5F5F5"/>
            <w:tcMar>
              <w:top w:w="160" w:type="dxa"/>
              <w:left w:w="240" w:type="dxa"/>
              <w:bottom w:w="160" w:type="dxa"/>
              <w:right w:w="240" w:type="dxa"/>
            </w:tcMar>
          </w:tcPr>
          <w:p w14:paraId="71A698AB" w14:textId="77777777" w:rsidR="00456D11" w:rsidRDefault="00000000">
            <w:pPr>
              <w:spacing w:before="40" w:after="60"/>
            </w:pPr>
            <w:r>
              <w:rPr>
                <w:b/>
                <w:bCs/>
                <w:color w:val="1B3A6B"/>
              </w:rPr>
              <w:t>Bug 4 — Timer es palabra reservada en SBCL</w:t>
            </w:r>
          </w:p>
          <w:p w14:paraId="1F3BD6AD" w14:textId="77777777" w:rsidR="00456D11" w:rsidRDefault="00000000">
            <w:pPr>
              <w:spacing w:before="40" w:after="40"/>
              <w:jc w:val="both"/>
            </w:pPr>
            <w:r>
              <w:rPr>
                <w:color w:val="1A1A1A"/>
                <w:sz w:val="20"/>
                <w:szCs w:val="20"/>
              </w:rPr>
              <w:t xml:space="preserve">Una vez configurado todo, al intentar cargar el </w:t>
            </w:r>
            <w:proofErr w:type="spellStart"/>
            <w:r>
              <w:rPr>
                <w:color w:val="1A1A1A"/>
                <w:sz w:val="20"/>
                <w:szCs w:val="20"/>
              </w:rPr>
              <w:t>core.lsp</w:t>
            </w:r>
            <w:proofErr w:type="spellEnd"/>
            <w:r>
              <w:rPr>
                <w:color w:val="1A1A1A"/>
                <w:sz w:val="20"/>
                <w:szCs w:val="20"/>
              </w:rPr>
              <w:t xml:space="preserve"> con (load "C:/Users/1gn4c10/Desktop/core.lsp"), SBCL tiró el siguiente error:</w:t>
            </w:r>
          </w:p>
          <w:p w14:paraId="55A77CBE" w14:textId="77777777" w:rsidR="00456D11" w:rsidRDefault="00000000">
            <w:pPr>
              <w:spacing w:before="20" w:after="20"/>
              <w:ind w:left="200"/>
            </w:pPr>
            <w:r>
              <w:rPr>
                <w:rFonts w:ascii="Courier New" w:eastAsia="Courier New" w:hAnsi="Courier New" w:cs="Courier New"/>
                <w:color w:val="1A1A1A"/>
                <w:sz w:val="18"/>
                <w:szCs w:val="18"/>
              </w:rPr>
              <w:t xml:space="preserve">Lock </w:t>
            </w:r>
            <w:proofErr w:type="spellStart"/>
            <w:r>
              <w:rPr>
                <w:rFonts w:ascii="Courier New" w:eastAsia="Courier New" w:hAnsi="Courier New" w:cs="Courier New"/>
                <w:color w:val="1A1A1A"/>
                <w:sz w:val="18"/>
                <w:szCs w:val="18"/>
              </w:rPr>
              <w:t>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package</w:t>
            </w:r>
            <w:proofErr w:type="spellEnd"/>
            <w:r>
              <w:rPr>
                <w:rFonts w:ascii="Courier New" w:eastAsia="Courier New" w:hAnsi="Courier New" w:cs="Courier New"/>
                <w:color w:val="1A1A1A"/>
                <w:sz w:val="18"/>
                <w:szCs w:val="18"/>
              </w:rPr>
              <w:t xml:space="preserve"> SB-EXT </w:t>
            </w:r>
            <w:proofErr w:type="spellStart"/>
            <w:r>
              <w:rPr>
                <w:rFonts w:ascii="Courier New" w:eastAsia="Courier New" w:hAnsi="Courier New" w:cs="Courier New"/>
                <w:color w:val="1A1A1A"/>
                <w:sz w:val="18"/>
                <w:szCs w:val="18"/>
              </w:rPr>
              <w:t>violated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when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proclaiming</w:t>
            </w:r>
            <w:proofErr w:type="spellEnd"/>
            <w:r>
              <w:rPr>
                <w:rFonts w:ascii="Courier New" w:eastAsia="Courier New" w:hAnsi="Courier New" w:cs="Courier New"/>
                <w:color w:val="1A1A1A"/>
                <w:sz w:val="18"/>
                <w:szCs w:val="18"/>
              </w:rPr>
              <w:t xml:space="preserve"> TIMER as a </w:t>
            </w:r>
            <w:proofErr w:type="spellStart"/>
            <w:r>
              <w:rPr>
                <w:rFonts w:ascii="Courier New" w:eastAsia="Courier New" w:hAnsi="Courier New" w:cs="Courier New"/>
                <w:color w:val="1A1A1A"/>
                <w:sz w:val="18"/>
                <w:szCs w:val="18"/>
              </w:rPr>
              <w:t>function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while</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package</w:t>
            </w:r>
            <w:proofErr w:type="spellEnd"/>
            <w:r>
              <w:rPr>
                <w:rFonts w:ascii="Courier New" w:eastAsia="Courier New" w:hAnsi="Courier New" w:cs="Courier New"/>
                <w:color w:val="1A1A1A"/>
                <w:sz w:val="18"/>
                <w:szCs w:val="18"/>
              </w:rPr>
              <w:t xml:space="preserve"> COMMON-LISP-USER</w:t>
            </w:r>
          </w:p>
          <w:p w14:paraId="15697352" w14:textId="77777777" w:rsidR="00456D11" w:rsidRDefault="00456D11">
            <w:pPr>
              <w:spacing w:before="20" w:after="20"/>
              <w:ind w:left="200"/>
            </w:pPr>
          </w:p>
          <w:p w14:paraId="0979D2A8" w14:textId="77777777" w:rsidR="00456D11" w:rsidRDefault="00000000">
            <w:pPr>
              <w:spacing w:before="20" w:after="20"/>
              <w:ind w:left="200"/>
            </w:pPr>
            <w:r>
              <w:rPr>
                <w:rFonts w:ascii="Courier New" w:eastAsia="Courier New" w:hAnsi="Courier New" w:cs="Courier New"/>
                <w:color w:val="1A1A1A"/>
                <w:sz w:val="18"/>
                <w:szCs w:val="18"/>
              </w:rPr>
              <w:t xml:space="preserve">El problema era que </w:t>
            </w:r>
            <w:proofErr w:type="spellStart"/>
            <w:r>
              <w:rPr>
                <w:rFonts w:ascii="Courier New" w:eastAsia="Courier New" w:hAnsi="Courier New" w:cs="Courier New"/>
                <w:color w:val="1A1A1A"/>
                <w:sz w:val="18"/>
                <w:szCs w:val="18"/>
              </w:rPr>
              <w:t>timer</w:t>
            </w:r>
            <w:proofErr w:type="spellEnd"/>
            <w:r>
              <w:rPr>
                <w:rFonts w:ascii="Courier New" w:eastAsia="Courier New" w:hAnsi="Courier New" w:cs="Courier New"/>
                <w:color w:val="1A1A1A"/>
                <w:sz w:val="18"/>
                <w:szCs w:val="18"/>
              </w:rPr>
              <w:t xml:space="preserve"> es un nombre reservado dentro del paquete SB-EXT de SBCL.</w:t>
            </w:r>
          </w:p>
          <w:p w14:paraId="21931D8C" w14:textId="77777777" w:rsidR="00456D11" w:rsidRDefault="00000000">
            <w:pPr>
              <w:spacing w:before="20" w:after="20"/>
              <w:ind w:left="200"/>
            </w:pPr>
            <w:r>
              <w:rPr>
                <w:rFonts w:ascii="Courier New" w:eastAsia="Courier New" w:hAnsi="Courier New" w:cs="Courier New"/>
                <w:color w:val="1A1A1A"/>
                <w:sz w:val="18"/>
                <w:szCs w:val="18"/>
              </w:rPr>
              <w:t>SBCL ofreció las siguientes opciones:</w:t>
            </w:r>
          </w:p>
          <w:p w14:paraId="23E14546" w14:textId="77777777" w:rsidR="00456D11" w:rsidRDefault="00000000">
            <w:pPr>
              <w:spacing w:before="20" w:after="20"/>
              <w:ind w:left="200"/>
            </w:pPr>
            <w:r>
              <w:rPr>
                <w:rFonts w:ascii="Courier New" w:eastAsia="Courier New" w:hAnsi="Courier New" w:cs="Courier New"/>
                <w:color w:val="1A1A1A"/>
                <w:sz w:val="18"/>
                <w:szCs w:val="18"/>
              </w:rPr>
              <w:t xml:space="preserve">  0: Ignorar el </w:t>
            </w:r>
            <w:proofErr w:type="spellStart"/>
            <w:r>
              <w:rPr>
                <w:rFonts w:ascii="Courier New" w:eastAsia="Courier New" w:hAnsi="Courier New" w:cs="Courier New"/>
                <w:color w:val="1A1A1A"/>
                <w:sz w:val="18"/>
                <w:szCs w:val="18"/>
              </w:rPr>
              <w:t>lock</w:t>
            </w:r>
            <w:proofErr w:type="spellEnd"/>
            <w:r>
              <w:rPr>
                <w:rFonts w:ascii="Courier New" w:eastAsia="Courier New" w:hAnsi="Courier New" w:cs="Courier New"/>
                <w:color w:val="1A1A1A"/>
                <w:sz w:val="18"/>
                <w:szCs w:val="18"/>
              </w:rPr>
              <w:t xml:space="preserve"> del paquete</w:t>
            </w:r>
          </w:p>
          <w:p w14:paraId="142B57DD" w14:textId="77777777" w:rsidR="00456D11" w:rsidRDefault="00000000">
            <w:pPr>
              <w:spacing w:before="20" w:after="20"/>
              <w:ind w:left="200"/>
            </w:pPr>
            <w:r>
              <w:rPr>
                <w:rFonts w:ascii="Courier New" w:eastAsia="Courier New" w:hAnsi="Courier New" w:cs="Courier New"/>
                <w:color w:val="1A1A1A"/>
                <w:sz w:val="18"/>
                <w:szCs w:val="18"/>
              </w:rPr>
              <w:t xml:space="preserve">  1: Ignorar todos los </w:t>
            </w:r>
            <w:proofErr w:type="spellStart"/>
            <w:r>
              <w:rPr>
                <w:rFonts w:ascii="Courier New" w:eastAsia="Courier New" w:hAnsi="Courier New" w:cs="Courier New"/>
                <w:color w:val="1A1A1A"/>
                <w:sz w:val="18"/>
                <w:szCs w:val="18"/>
              </w:rPr>
              <w:t>locks</w:t>
            </w:r>
            <w:proofErr w:type="spellEnd"/>
          </w:p>
          <w:p w14:paraId="5DD66D0F" w14:textId="77777777" w:rsidR="00456D11" w:rsidRDefault="00000000">
            <w:pPr>
              <w:spacing w:before="20" w:after="20"/>
              <w:ind w:left="200"/>
            </w:pPr>
            <w:r>
              <w:rPr>
                <w:rFonts w:ascii="Courier New" w:eastAsia="Courier New" w:hAnsi="Courier New" w:cs="Courier New"/>
                <w:color w:val="1A1A1A"/>
                <w:sz w:val="18"/>
                <w:szCs w:val="18"/>
              </w:rPr>
              <w:t xml:space="preserve">  2: Desbloquear el paquete</w:t>
            </w:r>
          </w:p>
          <w:p w14:paraId="0622C600" w14:textId="77777777" w:rsidR="00456D11" w:rsidRDefault="00000000">
            <w:pPr>
              <w:spacing w:before="20" w:after="20"/>
              <w:ind w:left="200"/>
            </w:pPr>
            <w:r>
              <w:rPr>
                <w:rFonts w:ascii="Courier New" w:eastAsia="Courier New" w:hAnsi="Courier New" w:cs="Courier New"/>
                <w:color w:val="1A1A1A"/>
                <w:sz w:val="18"/>
                <w:szCs w:val="18"/>
              </w:rPr>
              <w:t xml:space="preserve">  3: Reintentar</w:t>
            </w:r>
          </w:p>
          <w:p w14:paraId="7F12908A" w14:textId="77777777" w:rsidR="00456D11" w:rsidRDefault="00000000">
            <w:pPr>
              <w:spacing w:before="20" w:after="20"/>
              <w:ind w:left="200"/>
            </w:pPr>
            <w:r>
              <w:rPr>
                <w:rFonts w:ascii="Courier New" w:eastAsia="Courier New" w:hAnsi="Courier New" w:cs="Courier New"/>
                <w:color w:val="1A1A1A"/>
                <w:sz w:val="18"/>
                <w:szCs w:val="18"/>
              </w:rPr>
              <w:t xml:space="preserve">  4: Ignorar el error y continuar cargando el archivo</w:t>
            </w:r>
          </w:p>
          <w:p w14:paraId="063FF439" w14:textId="77777777" w:rsidR="00456D11" w:rsidRDefault="00000000">
            <w:pPr>
              <w:spacing w:before="20" w:after="20"/>
              <w:ind w:left="200"/>
            </w:pPr>
            <w:r>
              <w:rPr>
                <w:rFonts w:ascii="Courier New" w:eastAsia="Courier New" w:hAnsi="Courier New" w:cs="Courier New"/>
                <w:color w:val="1A1A1A"/>
                <w:sz w:val="18"/>
                <w:szCs w:val="18"/>
              </w:rPr>
              <w:t xml:space="preserve">  5: Abortar la carga</w:t>
            </w:r>
          </w:p>
          <w:p w14:paraId="5E88EC5F" w14:textId="77777777" w:rsidR="00456D11" w:rsidRDefault="00000000">
            <w:pPr>
              <w:spacing w:before="60" w:after="40"/>
            </w:pPr>
            <w:r>
              <w:rPr>
                <w:b/>
                <w:bCs/>
                <w:color w:val="2E75B6"/>
                <w:sz w:val="20"/>
                <w:szCs w:val="20"/>
              </w:rPr>
              <w:t>Solución:</w:t>
            </w:r>
          </w:p>
          <w:p w14:paraId="45E0E528" w14:textId="77777777" w:rsidR="00456D11" w:rsidRDefault="00000000">
            <w:pPr>
              <w:spacing w:before="20" w:after="20"/>
              <w:jc w:val="both"/>
            </w:pPr>
            <w:r>
              <w:rPr>
                <w:color w:val="1A1A1A"/>
                <w:sz w:val="20"/>
                <w:szCs w:val="20"/>
              </w:rPr>
              <w:t>Se seleccionó la opción 4. El archivo continuó cargando correctamente, local-time se cargó automáticamente y todas las funciones quedaron disponibles. Se verificó ejecutando (log-cambio-estado 'en-rojo 'en-verde) que devolvió correctamente:</w:t>
            </w:r>
          </w:p>
          <w:p w14:paraId="5FC417E8" w14:textId="77777777" w:rsidR="00456D11" w:rsidRDefault="00456D11">
            <w:pPr>
              <w:spacing w:before="20" w:after="20"/>
              <w:jc w:val="both"/>
            </w:pPr>
          </w:p>
          <w:p w14:paraId="00D5FA19" w14:textId="77777777" w:rsidR="00456D11" w:rsidRDefault="00000000">
            <w:pPr>
              <w:spacing w:before="20" w:after="20"/>
              <w:jc w:val="both"/>
            </w:pPr>
            <w:r>
              <w:rPr>
                <w:color w:val="1A1A1A"/>
                <w:sz w:val="20"/>
                <w:szCs w:val="20"/>
              </w:rPr>
              <w:t>Tiempo [2026-06-10T23:15:21.150534Z]: la luz ha cambiado de EN-ROJO a EN-VERDE</w:t>
            </w:r>
          </w:p>
          <w:p w14:paraId="2BE84A41" w14:textId="77777777" w:rsidR="00456D11" w:rsidRDefault="00456D11">
            <w:pPr>
              <w:spacing w:before="20" w:after="20"/>
              <w:jc w:val="both"/>
            </w:pPr>
          </w:p>
          <w:p w14:paraId="097569CC" w14:textId="77777777" w:rsidR="00456D11" w:rsidRDefault="00000000">
            <w:pPr>
              <w:spacing w:before="20" w:after="20"/>
              <w:jc w:val="both"/>
            </w:pPr>
            <w:proofErr w:type="gramStart"/>
            <w:r>
              <w:rPr>
                <w:color w:val="1A1A1A"/>
                <w:sz w:val="20"/>
                <w:szCs w:val="20"/>
              </w:rPr>
              <w:t>Además</w:t>
            </w:r>
            <w:proofErr w:type="gramEnd"/>
            <w:r>
              <w:rPr>
                <w:color w:val="1A1A1A"/>
                <w:sz w:val="20"/>
                <w:szCs w:val="20"/>
              </w:rPr>
              <w:t xml:space="preserve"> guardó el registro en el archivo informe-ejecucion-semaforo.txt.</w:t>
            </w:r>
          </w:p>
        </w:tc>
      </w:tr>
    </w:tbl>
    <w:p w14:paraId="598455F3" w14:textId="77777777" w:rsidR="00456D11" w:rsidRDefault="00456D11">
      <w:pPr>
        <w:pageBreakBefore/>
      </w:pPr>
    </w:p>
    <w:p w14:paraId="44E23EBE" w14:textId="77777777" w:rsidR="00456D11" w:rsidRDefault="00000000">
      <w:pPr>
        <w:pStyle w:val="Ttulo1"/>
        <w:pBdr>
          <w:bottom w:val="single" w:sz="6" w:space="4" w:color="2E75B6"/>
        </w:pBdr>
      </w:pPr>
      <w:r>
        <w:t>Fase 2</w:t>
      </w:r>
    </w:p>
    <w:p w14:paraId="368DD557" w14:textId="77777777" w:rsidR="00456D11" w:rsidRDefault="00000000">
      <w:pPr>
        <w:pStyle w:val="Ttulo2"/>
      </w:pPr>
      <w:r>
        <w:t xml:space="preserve">¿Qué es </w:t>
      </w:r>
      <w:proofErr w:type="spellStart"/>
      <w:r>
        <w:t>Quicklisp</w:t>
      </w:r>
      <w:proofErr w:type="spellEnd"/>
      <w:r>
        <w:t>?</w:t>
      </w:r>
    </w:p>
    <w:p w14:paraId="7A3E4E08" w14:textId="77777777" w:rsidR="00456D11" w:rsidRDefault="00000000">
      <w:pPr>
        <w:spacing w:before="80" w:after="80" w:line="340" w:lineRule="auto"/>
        <w:jc w:val="both"/>
      </w:pPr>
      <w:proofErr w:type="spellStart"/>
      <w:r>
        <w:rPr>
          <w:color w:val="1A1A1A"/>
        </w:rPr>
        <w:t>Quicklisp</w:t>
      </w:r>
      <w:proofErr w:type="spellEnd"/>
      <w:r>
        <w:rPr>
          <w:color w:val="1A1A1A"/>
        </w:rPr>
        <w:t xml:space="preserve"> es el gestor de paquetes de Common Lisp. Permite instalar librerías externas descargando un archivo de instalación, cargándolo en el intérprete y ejecutando un comando para instalar la librería deseada.</w:t>
      </w:r>
    </w:p>
    <w:p w14:paraId="43448A88" w14:textId="77777777" w:rsidR="00456D11" w:rsidRDefault="00456D11">
      <w:pPr>
        <w:spacing w:before="120" w:after="120"/>
      </w:pPr>
    </w:p>
    <w:p w14:paraId="3783668A" w14:textId="77777777" w:rsidR="00456D11" w:rsidRDefault="00000000">
      <w:pPr>
        <w:pStyle w:val="Ttulo2"/>
      </w:pPr>
      <w:r>
        <w:t>¿Por qué elegimos local-time?</w:t>
      </w:r>
    </w:p>
    <w:p w14:paraId="47017B86" w14:textId="77777777" w:rsidR="00456D11" w:rsidRDefault="00000000">
      <w:pPr>
        <w:spacing w:before="80" w:after="80" w:line="340" w:lineRule="auto"/>
        <w:jc w:val="both"/>
      </w:pPr>
      <w:r>
        <w:rPr>
          <w:color w:val="1A1A1A"/>
        </w:rPr>
        <w:t xml:space="preserve">Se evaluaron las dos opciones disponibles: local-time y </w:t>
      </w:r>
      <w:proofErr w:type="spellStart"/>
      <w:r>
        <w:rPr>
          <w:color w:val="1A1A1A"/>
        </w:rPr>
        <w:t>cl-json</w:t>
      </w:r>
      <w:proofErr w:type="spellEnd"/>
      <w:r>
        <w:rPr>
          <w:color w:val="1A1A1A"/>
        </w:rPr>
        <w:t xml:space="preserve">. Se optó por local-time porque el resultado es inmediato y visible — el sistema de auditoría pasa a mostrar fechas legibles en lugar del número </w:t>
      </w:r>
      <w:proofErr w:type="spellStart"/>
      <w:r>
        <w:rPr>
          <w:color w:val="1A1A1A"/>
        </w:rPr>
        <w:t>epoch</w:t>
      </w:r>
      <w:proofErr w:type="spellEnd"/>
      <w:r>
        <w:rPr>
          <w:color w:val="1A1A1A"/>
        </w:rPr>
        <w:t xml:space="preserve">. La opción </w:t>
      </w:r>
      <w:proofErr w:type="spellStart"/>
      <w:r>
        <w:rPr>
          <w:color w:val="1A1A1A"/>
        </w:rPr>
        <w:t>cl-json</w:t>
      </w:r>
      <w:proofErr w:type="spellEnd"/>
      <w:r>
        <w:rPr>
          <w:color w:val="1A1A1A"/>
        </w:rPr>
        <w:t xml:space="preserve"> requería además mantener un archivo de configuración externo, lo que sumaba complejidad sin aportar un beneficio significativo.</w:t>
      </w:r>
    </w:p>
    <w:p w14:paraId="1EEC90C9" w14:textId="77777777" w:rsidR="00456D11" w:rsidRDefault="00456D11">
      <w:pPr>
        <w:spacing w:before="120" w:after="120"/>
      </w:pPr>
    </w:p>
    <w:p w14:paraId="747B1EF9" w14:textId="77777777" w:rsidR="00456D11" w:rsidRDefault="00000000">
      <w:pPr>
        <w:pStyle w:val="Ttulo2"/>
      </w:pPr>
      <w:r>
        <w:t>Instalación</w:t>
      </w:r>
    </w:p>
    <w:p w14:paraId="326019E3" w14:textId="77777777" w:rsidR="00456D11" w:rsidRDefault="00000000">
      <w:pPr>
        <w:spacing w:before="80" w:after="80" w:line="340" w:lineRule="auto"/>
        <w:jc w:val="both"/>
      </w:pPr>
      <w:r>
        <w:rPr>
          <w:color w:val="1A1A1A"/>
        </w:rPr>
        <w:t xml:space="preserve">Durante la instalación se encontraron inconvenientes con CLISP en Windows, que no era compatible con </w:t>
      </w:r>
      <w:proofErr w:type="spellStart"/>
      <w:r>
        <w:rPr>
          <w:color w:val="1A1A1A"/>
        </w:rPr>
        <w:t>Quicklisp</w:t>
      </w:r>
      <w:proofErr w:type="spellEnd"/>
      <w:r>
        <w:rPr>
          <w:color w:val="1A1A1A"/>
        </w:rPr>
        <w:t xml:space="preserve">. Se intentaron distintas formas de cargar el archivo de </w:t>
      </w:r>
      <w:proofErr w:type="gramStart"/>
      <w:r>
        <w:rPr>
          <w:color w:val="1A1A1A"/>
        </w:rPr>
        <w:t>instalación</w:t>
      </w:r>
      <w:proofErr w:type="gramEnd"/>
      <w:r>
        <w:rPr>
          <w:color w:val="1A1A1A"/>
        </w:rPr>
        <w:t xml:space="preserve"> pero todas resultaron en errores de directorio inválido. Como solución se instaló SBCL, otro intérprete de Common Lisp que sí es compatible con </w:t>
      </w:r>
      <w:proofErr w:type="spellStart"/>
      <w:r>
        <w:rPr>
          <w:color w:val="1A1A1A"/>
        </w:rPr>
        <w:t>Quicklisp</w:t>
      </w:r>
      <w:proofErr w:type="spellEnd"/>
      <w:r>
        <w:rPr>
          <w:color w:val="1A1A1A"/>
        </w:rPr>
        <w:t xml:space="preserve"> en Windows, y desde ahí se instaló local-time sin inconvenientes.</w:t>
      </w:r>
    </w:p>
    <w:p w14:paraId="2BCDF4CE" w14:textId="77777777" w:rsidR="00456D11" w:rsidRDefault="00456D11">
      <w:pPr>
        <w:spacing w:before="120" w:after="120"/>
      </w:pPr>
    </w:p>
    <w:p w14:paraId="1735466D" w14:textId="77777777" w:rsidR="00456D11" w:rsidRDefault="00000000">
      <w:pPr>
        <w:pStyle w:val="Ttulo2"/>
      </w:pPr>
      <w:r>
        <w:t>Modificación del sistema de auditoría</w:t>
      </w:r>
    </w:p>
    <w:p w14:paraId="71DB70ED" w14:textId="77777777" w:rsidR="00456D11" w:rsidRDefault="00000000">
      <w:pPr>
        <w:spacing w:before="80" w:after="80" w:line="340" w:lineRule="auto"/>
        <w:jc w:val="both"/>
      </w:pPr>
      <w:r>
        <w:rPr>
          <w:color w:val="1A1A1A"/>
        </w:rPr>
        <w:t xml:space="preserve">Se tomó la función log-cambio-estado ya implementada y se le realizaron dos modificaciones: se reemplazó el parámetro </w:t>
      </w:r>
      <w:proofErr w:type="spellStart"/>
      <w:r>
        <w:rPr>
          <w:color w:val="1A1A1A"/>
        </w:rPr>
        <w:t>epoch</w:t>
      </w:r>
      <w:proofErr w:type="spellEnd"/>
      <w:r>
        <w:rPr>
          <w:color w:val="1A1A1A"/>
        </w:rPr>
        <w:t xml:space="preserve"> por </w:t>
      </w:r>
      <w:proofErr w:type="spellStart"/>
      <w:r>
        <w:rPr>
          <w:color w:val="1A1A1A"/>
        </w:rPr>
        <w:t>local-</w:t>
      </w:r>
      <w:proofErr w:type="gramStart"/>
      <w:r>
        <w:rPr>
          <w:color w:val="1A1A1A"/>
        </w:rPr>
        <w:t>time:now</w:t>
      </w:r>
      <w:proofErr w:type="spellEnd"/>
      <w:proofErr w:type="gramEnd"/>
      <w:r>
        <w:rPr>
          <w:color w:val="1A1A1A"/>
        </w:rPr>
        <w:t xml:space="preserve"> que obtiene la fecha actual automáticamente en formato legible, y se agregó escritura en el archivo informe-ejecucion-semaforo.txt como parte de la Extensión 2.</w:t>
      </w:r>
    </w:p>
    <w:p w14:paraId="0A88302F" w14:textId="77777777" w:rsidR="00456D11" w:rsidRDefault="00456D11">
      <w:pPr>
        <w:pageBreakBefore/>
      </w:pPr>
    </w:p>
    <w:p w14:paraId="25AD26C2" w14:textId="77777777" w:rsidR="00456D11" w:rsidRDefault="00000000">
      <w:pPr>
        <w:pStyle w:val="Ttulo1"/>
        <w:pBdr>
          <w:bottom w:val="single" w:sz="6" w:space="4" w:color="2E75B6"/>
        </w:pBdr>
      </w:pPr>
      <w:r>
        <w:t>Fase 3</w:t>
      </w:r>
    </w:p>
    <w:p w14:paraId="7EB4B657" w14:textId="77777777" w:rsidR="00456D11" w:rsidRDefault="00000000">
      <w:pPr>
        <w:pStyle w:val="Ttulo2"/>
      </w:pPr>
      <w:r>
        <w:t>Presentación del lenguaje</w:t>
      </w:r>
    </w:p>
    <w:p w14:paraId="75C42DF3" w14:textId="77777777" w:rsidR="00456D11" w:rsidRDefault="00000000">
      <w:pPr>
        <w:spacing w:before="80" w:after="80" w:line="340" w:lineRule="auto"/>
        <w:jc w:val="both"/>
      </w:pPr>
      <w:r>
        <w:rPr>
          <w:color w:val="1A1A1A"/>
        </w:rPr>
        <w:t>Erlang es un lenguaje de programación creado en 1986 por Ericsson, empresa sueca de telecomunicaciones. Fue desarrollado con el objetivo de construir sistemas que no pudieran interrumpirse — si una parte falla, el resto debe continuar funcionando. Su principal característica es la tolerancia a fallos y la capacidad de manejar miles de procesos de forma simultánea.</w:t>
      </w:r>
    </w:p>
    <w:p w14:paraId="0223B758" w14:textId="77777777" w:rsidR="00456D11" w:rsidRDefault="00456D11">
      <w:pPr>
        <w:spacing w:before="120" w:after="120"/>
      </w:pPr>
    </w:p>
    <w:p w14:paraId="2F3D6C62" w14:textId="77777777" w:rsidR="00456D11" w:rsidRDefault="00000000">
      <w:pPr>
        <w:pStyle w:val="Ttulo2"/>
      </w:pPr>
      <w:r>
        <w:t>Industrias y empresas que lo usan</w:t>
      </w:r>
    </w:p>
    <w:p w14:paraId="6273B508" w14:textId="77777777" w:rsidR="00456D11" w:rsidRDefault="00000000">
      <w:pPr>
        <w:spacing w:before="80" w:after="80" w:line="340" w:lineRule="auto"/>
        <w:jc w:val="both"/>
      </w:pPr>
      <w:r>
        <w:rPr>
          <w:color w:val="1A1A1A"/>
        </w:rPr>
        <w:t xml:space="preserve">Se utiliza principalmente en telecomunicaciones, mensajería y sistemas distribuidos. WhatsApp lo adoptó para gestionar millones de mensajes simultáneos con una infraestructura reducida. </w:t>
      </w:r>
      <w:proofErr w:type="spellStart"/>
      <w:r>
        <w:rPr>
          <w:color w:val="1A1A1A"/>
        </w:rPr>
        <w:t>Discord</w:t>
      </w:r>
      <w:proofErr w:type="spellEnd"/>
      <w:r>
        <w:rPr>
          <w:color w:val="1A1A1A"/>
        </w:rPr>
        <w:t xml:space="preserve"> también lo utiliza para sostener millones de usuarios conectados al mismo tiempo.</w:t>
      </w:r>
    </w:p>
    <w:p w14:paraId="0BF4E50D" w14:textId="77777777" w:rsidR="00456D11" w:rsidRDefault="00456D11">
      <w:pPr>
        <w:spacing w:before="120" w:after="120"/>
      </w:pPr>
    </w:p>
    <w:p w14:paraId="4D03E1D6" w14:textId="77777777" w:rsidR="00456D11" w:rsidRDefault="00000000">
      <w:pPr>
        <w:pStyle w:val="Ttulo2"/>
      </w:pPr>
      <w:r>
        <w:t>Pregunta 1 — Sintaxis de Erlang comparada con Lisp</w:t>
      </w:r>
    </w:p>
    <w:p w14:paraId="28FBBED6" w14:textId="77777777" w:rsidR="00456D11" w:rsidRDefault="00000000">
      <w:pPr>
        <w:spacing w:before="80" w:after="80" w:line="340" w:lineRule="auto"/>
        <w:jc w:val="both"/>
      </w:pPr>
      <w:r>
        <w:rPr>
          <w:color w:val="1A1A1A"/>
        </w:rPr>
        <w:t xml:space="preserve">En Lisp todas las expresiones se delimitan con paréntesis. En Erlang se utilizan tres símbolos de puntuación con roles distintos: la </w:t>
      </w:r>
      <w:proofErr w:type="gramStart"/>
      <w:r>
        <w:rPr>
          <w:color w:val="1A1A1A"/>
        </w:rPr>
        <w:t>coma ,</w:t>
      </w:r>
      <w:proofErr w:type="gramEnd"/>
      <w:r>
        <w:rPr>
          <w:color w:val="1A1A1A"/>
        </w:rPr>
        <w:t xml:space="preserve"> separa expresiones dentro de una cláusula, el punto y </w:t>
      </w:r>
      <w:proofErr w:type="gramStart"/>
      <w:r>
        <w:rPr>
          <w:color w:val="1A1A1A"/>
        </w:rPr>
        <w:t>coma ;</w:t>
      </w:r>
      <w:proofErr w:type="gramEnd"/>
      <w:r>
        <w:rPr>
          <w:color w:val="1A1A1A"/>
        </w:rPr>
        <w:t xml:space="preserve"> separa cláusulas de la misma función, y el </w:t>
      </w:r>
      <w:proofErr w:type="gramStart"/>
      <w:r>
        <w:rPr>
          <w:color w:val="1A1A1A"/>
        </w:rPr>
        <w:t>punto .</w:t>
      </w:r>
      <w:proofErr w:type="gramEnd"/>
      <w:r>
        <w:rPr>
          <w:color w:val="1A1A1A"/>
        </w:rPr>
        <w:t xml:space="preserve"> indica el fin de la función. Esto le da al código una estructura más cercana a la notación matemática.</w:t>
      </w:r>
    </w:p>
    <w:p w14:paraId="5CD4E764" w14:textId="77777777" w:rsidR="00456D11" w:rsidRDefault="00456D11">
      <w:pPr>
        <w:spacing w:before="80" w:after="80"/>
      </w:pPr>
    </w:p>
    <w:p w14:paraId="6EBDC463" w14:textId="77777777" w:rsidR="00456D11" w:rsidRDefault="00000000">
      <w:pPr>
        <w:spacing w:before="80" w:after="80" w:line="340" w:lineRule="auto"/>
        <w:jc w:val="both"/>
      </w:pPr>
      <w:r>
        <w:rPr>
          <w:color w:val="1A1A1A"/>
        </w:rPr>
        <w:t xml:space="preserve">Otra diferencia relevante es el manejo de casos. En Lisp se utiliza </w:t>
      </w:r>
      <w:proofErr w:type="spellStart"/>
      <w:r>
        <w:rPr>
          <w:color w:val="1A1A1A"/>
        </w:rPr>
        <w:t>cond</w:t>
      </w:r>
      <w:proofErr w:type="spellEnd"/>
      <w:r>
        <w:rPr>
          <w:color w:val="1A1A1A"/>
        </w:rPr>
        <w:t xml:space="preserve"> dentro de una sola función. En Erlang se define la misma función varias veces, una por cada caso posible, y el lenguaje selecciona automáticamente cuál ejecutar según los parámetros recibidos. Este mecanismo se denomina </w:t>
      </w:r>
      <w:proofErr w:type="spellStart"/>
      <w:r>
        <w:rPr>
          <w:color w:val="1A1A1A"/>
        </w:rPr>
        <w:t>pattern</w:t>
      </w:r>
      <w:proofErr w:type="spellEnd"/>
      <w:r>
        <w:rPr>
          <w:color w:val="1A1A1A"/>
        </w:rPr>
        <w:t xml:space="preserve"> </w:t>
      </w:r>
      <w:proofErr w:type="spellStart"/>
      <w:r>
        <w:rPr>
          <w:color w:val="1A1A1A"/>
        </w:rPr>
        <w:t>matching</w:t>
      </w:r>
      <w:proofErr w:type="spellEnd"/>
      <w:r>
        <w:rPr>
          <w:color w:val="1A1A1A"/>
        </w:rPr>
        <w:t>.</w:t>
      </w:r>
    </w:p>
    <w:p w14:paraId="0123FABC" w14:textId="77777777" w:rsidR="00456D11" w:rsidRDefault="00456D11">
      <w:pPr>
        <w:spacing w:before="120" w:after="120"/>
      </w:pPr>
    </w:p>
    <w:p w14:paraId="5C56C002" w14:textId="77777777" w:rsidR="00456D11" w:rsidRDefault="00000000">
      <w:pPr>
        <w:pStyle w:val="Ttulo2"/>
      </w:pPr>
      <w:r>
        <w:t>Pregunta 2 — Cómo simula Erlang ciclos continuos sin reasignar variables</w:t>
      </w:r>
    </w:p>
    <w:p w14:paraId="0710F209" w14:textId="77777777" w:rsidR="00456D11" w:rsidRDefault="00000000">
      <w:pPr>
        <w:spacing w:before="80" w:after="80" w:line="340" w:lineRule="auto"/>
        <w:jc w:val="both"/>
      </w:pPr>
      <w:r>
        <w:rPr>
          <w:color w:val="1A1A1A"/>
        </w:rPr>
        <w:t>En Erlang una variable no puede modificar su valor una vez asignado. Para simular el ciclo continuo del semáforo se utiliza recursión — la función se llama a sí misma con el nuevo estado como parámetro en lugar de modificar una variable existente. De esta forma el ciclo continúa sin necesidad de reasignar valores.</w:t>
      </w:r>
    </w:p>
    <w:p w14:paraId="3021F207" w14:textId="77777777" w:rsidR="00456D11" w:rsidRDefault="00456D11">
      <w:pPr>
        <w:spacing w:before="120" w:after="120"/>
      </w:pPr>
    </w:p>
    <w:p w14:paraId="214EB735" w14:textId="77777777" w:rsidR="00456D11" w:rsidRDefault="00000000">
      <w:pPr>
        <w:pStyle w:val="Ttulo2"/>
      </w:pPr>
      <w:r>
        <w:lastRenderedPageBreak/>
        <w:t>Conclusión sobre Erlang</w:t>
      </w:r>
    </w:p>
    <w:p w14:paraId="63D73CBA" w14:textId="77777777" w:rsidR="00456D11" w:rsidRDefault="00000000">
      <w:pPr>
        <w:spacing w:before="80" w:after="80" w:line="340" w:lineRule="auto"/>
        <w:jc w:val="both"/>
      </w:pPr>
      <w:r>
        <w:rPr>
          <w:color w:val="1A1A1A"/>
        </w:rPr>
        <w:t xml:space="preserve">Erlang resultó ser un lenguaje considerablemente diferente a Common Lisp. La sintaxis basada en puntos y comas fue lo más difícil de incorporar al principio, especialmente viniendo de trabajar con paréntesis. El concepto de </w:t>
      </w:r>
      <w:proofErr w:type="spellStart"/>
      <w:r>
        <w:rPr>
          <w:color w:val="1A1A1A"/>
        </w:rPr>
        <w:t>pattern</w:t>
      </w:r>
      <w:proofErr w:type="spellEnd"/>
      <w:r>
        <w:rPr>
          <w:color w:val="1A1A1A"/>
        </w:rPr>
        <w:t xml:space="preserve"> </w:t>
      </w:r>
      <w:proofErr w:type="spellStart"/>
      <w:r>
        <w:rPr>
          <w:color w:val="1A1A1A"/>
        </w:rPr>
        <w:t>matching</w:t>
      </w:r>
      <w:proofErr w:type="spellEnd"/>
      <w:r>
        <w:rPr>
          <w:color w:val="1A1A1A"/>
        </w:rPr>
        <w:t xml:space="preserve"> también requirió un tiempo de adaptación, ya que implica pensar la función de una manera distinta. Una vez comprendidos estos conceptos, el código resultó más claro y directo. Fue una experiencia útil para entender que un mismo problema puede resolverse de maneras muy distintas según el lenguaje.</w:t>
      </w:r>
    </w:p>
    <w:p w14:paraId="14209963" w14:textId="77777777" w:rsidR="00456D11" w:rsidRDefault="00000000">
      <w:pPr>
        <w:pStyle w:val="Ttulo1"/>
        <w:pBdr>
          <w:bottom w:val="single" w:sz="6" w:space="4" w:color="2E75B6"/>
        </w:pBdr>
      </w:pPr>
      <w:r>
        <w:t>Conclusión</w:t>
      </w:r>
    </w:p>
    <w:p w14:paraId="41A930B9" w14:textId="77777777" w:rsidR="00456D11" w:rsidRDefault="00000000">
      <w:pPr>
        <w:spacing w:before="80" w:after="80" w:line="340" w:lineRule="auto"/>
        <w:jc w:val="both"/>
      </w:pPr>
      <w:r>
        <w:rPr>
          <w:color w:val="1A1A1A"/>
        </w:rPr>
        <w:t>La implementación del Sistema de Semáforos Inteligentes ha permitido validar empíricamente la efectividad del paradigma funcional para resolver problemas complejos de concurrencia y lógica temporal en sistemas críticos. A través de la imposición de restricciones estrictas como la inmutabilidad absoluta y la eliminación de bucles imperativos, el grupo ha desarrollado una solución donde el estado del tráfico se gestiona como un flujo continuo, determinista y seguro de datos a través de funciones puras.</w:t>
      </w:r>
    </w:p>
    <w:p w14:paraId="12BF072C" w14:textId="77777777" w:rsidR="00456D11" w:rsidRDefault="00456D11">
      <w:pPr>
        <w:spacing w:before="80" w:after="80"/>
      </w:pPr>
    </w:p>
    <w:p w14:paraId="4582CDEB" w14:textId="77777777" w:rsidR="00456D11" w:rsidRDefault="00000000">
      <w:pPr>
        <w:spacing w:before="80" w:after="80" w:line="340" w:lineRule="auto"/>
        <w:jc w:val="both"/>
      </w:pPr>
      <w:r>
        <w:rPr>
          <w:color w:val="1A1A1A"/>
        </w:rPr>
        <w:t xml:space="preserve">La separación meticulosa de las operaciones matemáticas limpias (aritmética modular en el </w:t>
      </w:r>
      <w:proofErr w:type="spellStart"/>
      <w:r>
        <w:rPr>
          <w:color w:val="1A1A1A"/>
        </w:rPr>
        <w:t>timer</w:t>
      </w:r>
      <w:proofErr w:type="spellEnd"/>
      <w:r>
        <w:rPr>
          <w:color w:val="1A1A1A"/>
        </w:rPr>
        <w:t>) frente a los efectos secundarios controlados (persistencia en archivos e inyección de fechas ISO-8601 con local-time) demuestra que es viable construir software robusto y altamente auditable para el análisis forense. Asimismo, la investigación de entornos concurrentes nativos como Erlang amplió la perspectiva de la ingeniería del grupo, confirmando que los principios declarativos y las abstracciones de orden superior constituyen el estándar de oro para el desarrollo de infraestructuras globales resistentes a fallos.</w:t>
      </w:r>
    </w:p>
    <w:p w14:paraId="3692E5FD" w14:textId="77777777" w:rsidR="00456D11" w:rsidRDefault="00000000">
      <w:pPr>
        <w:pStyle w:val="Ttulo1"/>
        <w:pBdr>
          <w:bottom w:val="single" w:sz="6" w:space="4" w:color="2E75B6"/>
        </w:pBdr>
      </w:pPr>
      <w:r>
        <w:t>Bibliografía</w:t>
      </w:r>
    </w:p>
    <w:p w14:paraId="3C8DE4CA" w14:textId="77777777" w:rsidR="00456D11" w:rsidRDefault="00456D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6D11" w14:paraId="49A55CE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BF3FB"/>
            <w:tcMar>
              <w:top w:w="100" w:type="dxa"/>
              <w:left w:w="240" w:type="dxa"/>
              <w:bottom w:w="100" w:type="dxa"/>
              <w:right w:w="240" w:type="dxa"/>
            </w:tcMar>
          </w:tcPr>
          <w:p w14:paraId="2A8EF6F8" w14:textId="77777777" w:rsidR="00456D11" w:rsidRDefault="00000000">
            <w:proofErr w:type="spellStart"/>
            <w:r>
              <w:rPr>
                <w:color w:val="1A1A1A"/>
                <w:sz w:val="20"/>
                <w:szCs w:val="20"/>
              </w:rPr>
              <w:t>Quicklisp</w:t>
            </w:r>
            <w:proofErr w:type="spellEnd"/>
            <w:r>
              <w:rPr>
                <w:color w:val="1A1A1A"/>
                <w:sz w:val="20"/>
                <w:szCs w:val="20"/>
              </w:rPr>
              <w:t>: https://www.quicklisp.org/beta/</w:t>
            </w:r>
          </w:p>
        </w:tc>
      </w:tr>
      <w:tr w:rsidR="00456D11" w14:paraId="21DF2DDB" w14:textId="77777777">
        <w:tblPrEx>
          <w:tblCellMar>
            <w:top w:w="0" w:type="dxa"/>
            <w:bottom w:w="0" w:type="dxa"/>
          </w:tblCellMar>
        </w:tblPrEx>
        <w:tc>
          <w:tcPr>
            <w:tcW w:w="9360" w:type="dxa"/>
            <w:tcBorders>
              <w:top w:val="none" w:sz="0" w:space="0" w:color="FFFFFF"/>
              <w:left w:val="single" w:sz="1" w:space="0" w:color="C0C0C0"/>
              <w:bottom w:val="single" w:sz="1" w:space="0" w:color="C0C0C0"/>
              <w:right w:val="single" w:sz="1" w:space="0" w:color="C0C0C0"/>
            </w:tcBorders>
            <w:shd w:val="clear" w:color="auto" w:fill="FFFFFF"/>
            <w:tcMar>
              <w:top w:w="100" w:type="dxa"/>
              <w:left w:w="240" w:type="dxa"/>
              <w:bottom w:w="100" w:type="dxa"/>
              <w:right w:w="240" w:type="dxa"/>
            </w:tcMar>
          </w:tcPr>
          <w:p w14:paraId="67EA4829" w14:textId="77777777" w:rsidR="00456D11" w:rsidRDefault="00000000">
            <w:r>
              <w:rPr>
                <w:color w:val="1A1A1A"/>
                <w:sz w:val="20"/>
                <w:szCs w:val="20"/>
              </w:rPr>
              <w:t>Librería local-time: https://common-lisp.net/project/local-time/</w:t>
            </w:r>
          </w:p>
        </w:tc>
      </w:tr>
      <w:tr w:rsidR="00456D11" w14:paraId="2C080E19" w14:textId="77777777">
        <w:tblPrEx>
          <w:tblCellMar>
            <w:top w:w="0" w:type="dxa"/>
            <w:bottom w:w="0" w:type="dxa"/>
          </w:tblCellMar>
        </w:tblPrEx>
        <w:tc>
          <w:tcPr>
            <w:tcW w:w="9360" w:type="dxa"/>
            <w:tcBorders>
              <w:top w:val="none" w:sz="0" w:space="0" w:color="FFFFFF"/>
              <w:left w:val="single" w:sz="1" w:space="0" w:color="C0C0C0"/>
              <w:bottom w:val="single" w:sz="1" w:space="0" w:color="C0C0C0"/>
              <w:right w:val="single" w:sz="1" w:space="0" w:color="C0C0C0"/>
            </w:tcBorders>
            <w:shd w:val="clear" w:color="auto" w:fill="EBF3FB"/>
            <w:tcMar>
              <w:top w:w="100" w:type="dxa"/>
              <w:left w:w="240" w:type="dxa"/>
              <w:bottom w:w="100" w:type="dxa"/>
              <w:right w:w="240" w:type="dxa"/>
            </w:tcMar>
          </w:tcPr>
          <w:p w14:paraId="09EEDFB0" w14:textId="77777777" w:rsidR="00456D11" w:rsidRDefault="00000000">
            <w:r>
              <w:rPr>
                <w:color w:val="1A1A1A"/>
                <w:sz w:val="20"/>
                <w:szCs w:val="20"/>
              </w:rPr>
              <w:t>SBCL: https://www.sbcl.org/</w:t>
            </w:r>
          </w:p>
        </w:tc>
      </w:tr>
      <w:tr w:rsidR="00456D11" w14:paraId="5B487E3C" w14:textId="77777777">
        <w:tblPrEx>
          <w:tblCellMar>
            <w:top w:w="0" w:type="dxa"/>
            <w:bottom w:w="0" w:type="dxa"/>
          </w:tblCellMar>
        </w:tblPrEx>
        <w:tc>
          <w:tcPr>
            <w:tcW w:w="9360" w:type="dxa"/>
            <w:tcBorders>
              <w:top w:val="none" w:sz="0" w:space="0" w:color="FFFFFF"/>
              <w:left w:val="single" w:sz="1" w:space="0" w:color="C0C0C0"/>
              <w:bottom w:val="single" w:sz="1" w:space="0" w:color="C0C0C0"/>
              <w:right w:val="single" w:sz="1" w:space="0" w:color="C0C0C0"/>
            </w:tcBorders>
            <w:shd w:val="clear" w:color="auto" w:fill="FFFFFF"/>
            <w:tcMar>
              <w:top w:w="100" w:type="dxa"/>
              <w:left w:w="240" w:type="dxa"/>
              <w:bottom w:w="100" w:type="dxa"/>
              <w:right w:w="240" w:type="dxa"/>
            </w:tcMar>
          </w:tcPr>
          <w:p w14:paraId="4C11A089" w14:textId="77777777" w:rsidR="00456D11" w:rsidRDefault="00000000">
            <w:r>
              <w:rPr>
                <w:color w:val="1A1A1A"/>
                <w:sz w:val="20"/>
                <w:szCs w:val="20"/>
              </w:rPr>
              <w:t>Documentación de Erlang: https://www.erlang.org/doc/</w:t>
            </w:r>
          </w:p>
        </w:tc>
      </w:tr>
      <w:tr w:rsidR="00456D11" w14:paraId="6675DF47" w14:textId="77777777">
        <w:tblPrEx>
          <w:tblCellMar>
            <w:top w:w="0" w:type="dxa"/>
            <w:bottom w:w="0" w:type="dxa"/>
          </w:tblCellMar>
        </w:tblPrEx>
        <w:tc>
          <w:tcPr>
            <w:tcW w:w="9360" w:type="dxa"/>
            <w:tcBorders>
              <w:top w:val="none" w:sz="0" w:space="0" w:color="FFFFFF"/>
              <w:left w:val="single" w:sz="1" w:space="0" w:color="C0C0C0"/>
              <w:bottom w:val="single" w:sz="1" w:space="0" w:color="C0C0C0"/>
              <w:right w:val="single" w:sz="1" w:space="0" w:color="C0C0C0"/>
            </w:tcBorders>
            <w:shd w:val="clear" w:color="auto" w:fill="EBF3FB"/>
            <w:tcMar>
              <w:top w:w="100" w:type="dxa"/>
              <w:left w:w="240" w:type="dxa"/>
              <w:bottom w:w="100" w:type="dxa"/>
              <w:right w:w="240" w:type="dxa"/>
            </w:tcMar>
          </w:tcPr>
          <w:p w14:paraId="071FB52B" w14:textId="77777777" w:rsidR="00456D11" w:rsidRDefault="00000000">
            <w:r>
              <w:rPr>
                <w:color w:val="1A1A1A"/>
                <w:sz w:val="20"/>
                <w:szCs w:val="20"/>
              </w:rPr>
              <w:t>Try Erlang (tutorial online): https://www.tryerlang.org/</w:t>
            </w:r>
          </w:p>
        </w:tc>
      </w:tr>
    </w:tbl>
    <w:p w14:paraId="53038A86" w14:textId="77777777" w:rsidR="004E6226" w:rsidRDefault="004E6226"/>
    <w:sectPr w:rsidR="004E6226">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3EFE" w14:textId="77777777" w:rsidR="004E6226" w:rsidRDefault="004E6226">
      <w:r>
        <w:separator/>
      </w:r>
    </w:p>
  </w:endnote>
  <w:endnote w:type="continuationSeparator" w:id="0">
    <w:p w14:paraId="13EC008C" w14:textId="77777777" w:rsidR="004E6226" w:rsidRDefault="004E6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B3DB" w14:textId="77777777" w:rsidR="00456D11" w:rsidRDefault="00000000">
    <w:pPr>
      <w:pBdr>
        <w:top w:val="single" w:sz="6" w:space="4" w:color="2E75B6"/>
      </w:pBdr>
      <w:spacing w:before="80"/>
      <w:jc w:val="center"/>
    </w:pPr>
    <w:r>
      <w:rPr>
        <w:color w:val="1B3A6B"/>
        <w:sz w:val="18"/>
        <w:szCs w:val="18"/>
      </w:rPr>
      <w:t xml:space="preserve">Universidad Nacional del </w:t>
    </w:r>
    <w:proofErr w:type="gramStart"/>
    <w:r>
      <w:rPr>
        <w:color w:val="1B3A6B"/>
        <w:sz w:val="18"/>
        <w:szCs w:val="18"/>
      </w:rPr>
      <w:t>Nordeste  |</w:t>
    </w:r>
    <w:proofErr w:type="gramEnd"/>
    <w:r>
      <w:rPr>
        <w:color w:val="1B3A6B"/>
        <w:sz w:val="18"/>
        <w:szCs w:val="18"/>
      </w:rPr>
      <w:t xml:space="preserve">  Página </w:t>
    </w:r>
    <w:r>
      <w:rPr>
        <w:color w:val="1B3A6B"/>
        <w:sz w:val="18"/>
        <w:szCs w:val="18"/>
      </w:rPr>
      <w:fldChar w:fldCharType="begin"/>
    </w:r>
    <w:r>
      <w:rPr>
        <w:color w:val="1B3A6B"/>
        <w:sz w:val="18"/>
        <w:szCs w:val="18"/>
      </w:rPr>
      <w:instrText>PAGE</w:instrText>
    </w:r>
    <w:r>
      <w:rPr>
        <w:color w:val="1B3A6B"/>
        <w:sz w:val="18"/>
        <w:szCs w:val="18"/>
      </w:rPr>
      <w:fldChar w:fldCharType="separate"/>
    </w:r>
    <w:r w:rsidR="00594EB9">
      <w:rPr>
        <w:noProof/>
        <w:color w:val="1B3A6B"/>
        <w:sz w:val="18"/>
        <w:szCs w:val="18"/>
      </w:rPr>
      <w:t>1</w:t>
    </w:r>
    <w:r>
      <w:rPr>
        <w:color w:val="1B3A6B"/>
        <w:sz w:val="18"/>
        <w:szCs w:val="18"/>
      </w:rPr>
      <w:fldChar w:fldCharType="end"/>
    </w:r>
    <w:r>
      <w:rPr>
        <w:color w:val="1B3A6B"/>
        <w:sz w:val="18"/>
        <w:szCs w:val="18"/>
      </w:rPr>
      <w:t xml:space="preserve"> de </w:t>
    </w:r>
    <w:r>
      <w:rPr>
        <w:color w:val="1B3A6B"/>
        <w:sz w:val="18"/>
        <w:szCs w:val="18"/>
      </w:rPr>
      <w:fldChar w:fldCharType="begin"/>
    </w:r>
    <w:r>
      <w:rPr>
        <w:color w:val="1B3A6B"/>
        <w:sz w:val="18"/>
        <w:szCs w:val="18"/>
      </w:rPr>
      <w:instrText>NUMPAGES</w:instrText>
    </w:r>
    <w:r>
      <w:rPr>
        <w:color w:val="1B3A6B"/>
        <w:sz w:val="18"/>
        <w:szCs w:val="18"/>
      </w:rPr>
      <w:fldChar w:fldCharType="separate"/>
    </w:r>
    <w:r w:rsidR="00594EB9">
      <w:rPr>
        <w:noProof/>
        <w:color w:val="1B3A6B"/>
        <w:sz w:val="18"/>
        <w:szCs w:val="18"/>
      </w:rPr>
      <w:t>4</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7A0A" w14:textId="77777777" w:rsidR="004E6226" w:rsidRDefault="004E6226">
      <w:r>
        <w:separator/>
      </w:r>
    </w:p>
  </w:footnote>
  <w:footnote w:type="continuationSeparator" w:id="0">
    <w:p w14:paraId="7F4B7A33" w14:textId="77777777" w:rsidR="004E6226" w:rsidRDefault="004E6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76AD" w14:textId="77777777" w:rsidR="00456D11" w:rsidRDefault="00000000">
    <w:pPr>
      <w:pBdr>
        <w:bottom w:val="single" w:sz="6" w:space="4" w:color="2E75B6"/>
      </w:pBdr>
      <w:spacing w:after="100"/>
    </w:pPr>
    <w:r>
      <w:rPr>
        <w:b/>
        <w:bCs/>
        <w:color w:val="1B3A6B"/>
        <w:sz w:val="18"/>
        <w:szCs w:val="18"/>
      </w:rPr>
      <w:t>UNNE — Sistema de Semáforos Inteligentes</w:t>
    </w:r>
    <w:r>
      <w:rPr>
        <w:color w:val="2E75B6"/>
        <w:sz w:val="18"/>
        <w:szCs w:val="18"/>
      </w:rPr>
      <w:t xml:space="preserve">    Informe Técnico Analítico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EFB"/>
    <w:multiLevelType w:val="hybridMultilevel"/>
    <w:tmpl w:val="B47449CA"/>
    <w:lvl w:ilvl="0" w:tplc="5D424686">
      <w:start w:val="1"/>
      <w:numFmt w:val="bullet"/>
      <w:lvlText w:val="▸"/>
      <w:lvlJc w:val="left"/>
      <w:pPr>
        <w:ind w:left="720" w:hanging="360"/>
      </w:pPr>
    </w:lvl>
    <w:lvl w:ilvl="1" w:tplc="F6A26346">
      <w:numFmt w:val="decimal"/>
      <w:lvlText w:val=""/>
      <w:lvlJc w:val="left"/>
    </w:lvl>
    <w:lvl w:ilvl="2" w:tplc="07D828E8">
      <w:numFmt w:val="decimal"/>
      <w:lvlText w:val=""/>
      <w:lvlJc w:val="left"/>
    </w:lvl>
    <w:lvl w:ilvl="3" w:tplc="D7E4022C">
      <w:numFmt w:val="decimal"/>
      <w:lvlText w:val=""/>
      <w:lvlJc w:val="left"/>
    </w:lvl>
    <w:lvl w:ilvl="4" w:tplc="A0F66564">
      <w:numFmt w:val="decimal"/>
      <w:lvlText w:val=""/>
      <w:lvlJc w:val="left"/>
    </w:lvl>
    <w:lvl w:ilvl="5" w:tplc="03B48F1A">
      <w:numFmt w:val="decimal"/>
      <w:lvlText w:val=""/>
      <w:lvlJc w:val="left"/>
    </w:lvl>
    <w:lvl w:ilvl="6" w:tplc="5CA0D260">
      <w:numFmt w:val="decimal"/>
      <w:lvlText w:val=""/>
      <w:lvlJc w:val="left"/>
    </w:lvl>
    <w:lvl w:ilvl="7" w:tplc="6A2CB594">
      <w:numFmt w:val="decimal"/>
      <w:lvlText w:val=""/>
      <w:lvlJc w:val="left"/>
    </w:lvl>
    <w:lvl w:ilvl="8" w:tplc="5CEC653A">
      <w:numFmt w:val="decimal"/>
      <w:lvlText w:val=""/>
      <w:lvlJc w:val="left"/>
    </w:lvl>
  </w:abstractNum>
  <w:abstractNum w:abstractNumId="1" w15:restartNumberingAfterBreak="0">
    <w:nsid w:val="52B819FA"/>
    <w:multiLevelType w:val="hybridMultilevel"/>
    <w:tmpl w:val="9F3EAAD4"/>
    <w:lvl w:ilvl="0" w:tplc="F36E752C">
      <w:start w:val="1"/>
      <w:numFmt w:val="bullet"/>
      <w:lvlText w:val="●"/>
      <w:lvlJc w:val="left"/>
      <w:pPr>
        <w:ind w:left="720" w:hanging="360"/>
      </w:pPr>
    </w:lvl>
    <w:lvl w:ilvl="1" w:tplc="BE6E1D70">
      <w:start w:val="1"/>
      <w:numFmt w:val="bullet"/>
      <w:lvlText w:val="○"/>
      <w:lvlJc w:val="left"/>
      <w:pPr>
        <w:ind w:left="1440" w:hanging="360"/>
      </w:pPr>
    </w:lvl>
    <w:lvl w:ilvl="2" w:tplc="D07008A4">
      <w:start w:val="1"/>
      <w:numFmt w:val="bullet"/>
      <w:lvlText w:val="■"/>
      <w:lvlJc w:val="left"/>
      <w:pPr>
        <w:ind w:left="2160" w:hanging="360"/>
      </w:pPr>
    </w:lvl>
    <w:lvl w:ilvl="3" w:tplc="B8AE6C9A">
      <w:start w:val="1"/>
      <w:numFmt w:val="bullet"/>
      <w:lvlText w:val="●"/>
      <w:lvlJc w:val="left"/>
      <w:pPr>
        <w:ind w:left="2880" w:hanging="360"/>
      </w:pPr>
    </w:lvl>
    <w:lvl w:ilvl="4" w:tplc="A6D49C3C">
      <w:start w:val="1"/>
      <w:numFmt w:val="bullet"/>
      <w:lvlText w:val="○"/>
      <w:lvlJc w:val="left"/>
      <w:pPr>
        <w:ind w:left="3600" w:hanging="360"/>
      </w:pPr>
    </w:lvl>
    <w:lvl w:ilvl="5" w:tplc="3D3CAB74">
      <w:start w:val="1"/>
      <w:numFmt w:val="bullet"/>
      <w:lvlText w:val="■"/>
      <w:lvlJc w:val="left"/>
      <w:pPr>
        <w:ind w:left="4320" w:hanging="360"/>
      </w:pPr>
    </w:lvl>
    <w:lvl w:ilvl="6" w:tplc="FAB80184">
      <w:start w:val="1"/>
      <w:numFmt w:val="bullet"/>
      <w:lvlText w:val="●"/>
      <w:lvlJc w:val="left"/>
      <w:pPr>
        <w:ind w:left="5040" w:hanging="360"/>
      </w:pPr>
    </w:lvl>
    <w:lvl w:ilvl="7" w:tplc="6554B092">
      <w:start w:val="1"/>
      <w:numFmt w:val="bullet"/>
      <w:lvlText w:val="●"/>
      <w:lvlJc w:val="left"/>
      <w:pPr>
        <w:ind w:left="5760" w:hanging="360"/>
      </w:pPr>
    </w:lvl>
    <w:lvl w:ilvl="8" w:tplc="43300A86">
      <w:start w:val="1"/>
      <w:numFmt w:val="bullet"/>
      <w:lvlText w:val="●"/>
      <w:lvlJc w:val="left"/>
      <w:pPr>
        <w:ind w:left="6480" w:hanging="360"/>
      </w:pPr>
    </w:lvl>
  </w:abstractNum>
  <w:num w:numId="1" w16cid:durableId="651567770">
    <w:abstractNumId w:val="1"/>
    <w:lvlOverride w:ilvl="0">
      <w:startOverride w:val="1"/>
    </w:lvlOverride>
  </w:num>
  <w:num w:numId="2" w16cid:durableId="1948613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D11"/>
    <w:rsid w:val="00456D11"/>
    <w:rsid w:val="004E6226"/>
    <w:rsid w:val="00594EB9"/>
    <w:rsid w:val="00A66A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F4BF"/>
  <w15:docId w15:val="{A71ED69F-BF15-41AF-B20D-EEBAE8FE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B3A6B"/>
      <w:sz w:val="32"/>
      <w:szCs w:val="32"/>
    </w:rPr>
  </w:style>
  <w:style w:type="paragraph" w:styleId="Ttulo2">
    <w:name w:val="heading 2"/>
    <w:uiPriority w:val="9"/>
    <w:unhideWhenUsed/>
    <w:qFormat/>
    <w:pPr>
      <w:spacing w:before="28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1919</Words>
  <Characters>10559</Characters>
  <Application>Microsoft Office Word</Application>
  <DocSecurity>0</DocSecurity>
  <Lines>87</Lines>
  <Paragraphs>24</Paragraphs>
  <ScaleCrop>false</ScaleCrop>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Ayuda</cp:lastModifiedBy>
  <cp:revision>2</cp:revision>
  <dcterms:created xsi:type="dcterms:W3CDTF">2026-06-14T13:00:00Z</dcterms:created>
  <dcterms:modified xsi:type="dcterms:W3CDTF">2026-06-14T13:00:00Z</dcterms:modified>
</cp:coreProperties>
</file>