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09686" w14:textId="77777777" w:rsidR="005A2E60" w:rsidRPr="00846276" w:rsidRDefault="005A2E60" w:rsidP="005A2E60">
      <w:pPr>
        <w:rPr>
          <w:rFonts w:cstheme="minorHAnsi"/>
        </w:rPr>
      </w:pPr>
      <w:r w:rsidRPr="00846276">
        <w:rPr>
          <w:rFonts w:cstheme="minorHAnsi"/>
        </w:rPr>
        <w:t>Teorijos klausimai iš temos KLASTERIZAVIMAS (Klasterinės analizės teorija.pdf)</w:t>
      </w:r>
    </w:p>
    <w:p w14:paraId="63BB4F4B" w14:textId="77777777" w:rsidR="005A2E60" w:rsidRPr="00846276" w:rsidRDefault="005A2E60" w:rsidP="005A2E60">
      <w:pPr>
        <w:rPr>
          <w:rFonts w:cstheme="minorHAnsi"/>
          <w:b/>
          <w:bCs/>
        </w:rPr>
      </w:pPr>
      <w:r w:rsidRPr="00846276">
        <w:rPr>
          <w:rFonts w:cstheme="minorHAnsi"/>
          <w:b/>
          <w:bCs/>
        </w:rPr>
        <w:t>1. Kuo skiriasi klasterizacija nuo klasifikavimo?</w:t>
      </w:r>
    </w:p>
    <w:p w14:paraId="73CE6218" w14:textId="1CA6DBF4" w:rsidR="00F0751B" w:rsidRPr="00846276" w:rsidRDefault="00F0751B" w:rsidP="00F0751B">
      <w:pPr>
        <w:rPr>
          <w:rFonts w:cstheme="minorHAnsi"/>
        </w:rPr>
      </w:pPr>
      <w:r w:rsidRPr="00846276">
        <w:rPr>
          <w:rFonts w:cstheme="minorHAnsi"/>
        </w:rPr>
        <w:t xml:space="preserve">Klasterizacija yra pagrindinė duomenų išgavimo užduotis ir pagrindinė technika atliekant statistinę duomenų analizę. </w:t>
      </w:r>
    </w:p>
    <w:p w14:paraId="62EA9319" w14:textId="4D56CA10" w:rsidR="00F0751B" w:rsidRPr="00846276" w:rsidRDefault="00F0751B" w:rsidP="00F0751B">
      <w:pPr>
        <w:rPr>
          <w:rFonts w:cstheme="minorHAnsi"/>
        </w:rPr>
      </w:pPr>
      <w:r w:rsidRPr="00846276">
        <w:rPr>
          <w:rFonts w:cstheme="minorHAnsi"/>
        </w:rPr>
        <w:t>Klasifikavimas yra objektų priskyrimas tam tikroms tikslinėms grupėms, dar kitaip vadinamoms klasėmis.</w:t>
      </w:r>
    </w:p>
    <w:p w14:paraId="23DDEE6D" w14:textId="77777777" w:rsidR="005A2E60" w:rsidRPr="00846276" w:rsidRDefault="005A2E60" w:rsidP="005A2E60">
      <w:pPr>
        <w:rPr>
          <w:rFonts w:cstheme="minorHAnsi"/>
          <w:b/>
          <w:bCs/>
        </w:rPr>
      </w:pPr>
      <w:r w:rsidRPr="00846276">
        <w:rPr>
          <w:rFonts w:cstheme="minorHAnsi"/>
          <w:b/>
          <w:bCs/>
        </w:rPr>
        <w:t>2. Koks yra klasterinės analizės tikslas?</w:t>
      </w:r>
    </w:p>
    <w:p w14:paraId="3962FB7B" w14:textId="29CC7D7F" w:rsidR="005A2E60" w:rsidRPr="00846276" w:rsidRDefault="005A2E60" w:rsidP="005A2E60">
      <w:pPr>
        <w:rPr>
          <w:rFonts w:cstheme="minorHAnsi"/>
        </w:rPr>
      </w:pPr>
      <w:r w:rsidRPr="00846276">
        <w:rPr>
          <w:rFonts w:cstheme="minorHAnsi"/>
        </w:rPr>
        <w:t>Klasterinės analizės tikslas – suskirstyti objektus taip, kad skirtumai klasterių viduje būtų kuo mažesni, o tarp klasterių – kuo didesni.</w:t>
      </w:r>
    </w:p>
    <w:p w14:paraId="1410A0F2" w14:textId="77777777" w:rsidR="005A2E60" w:rsidRPr="00846276" w:rsidRDefault="005A2E60" w:rsidP="005A2E60">
      <w:pPr>
        <w:rPr>
          <w:rFonts w:cstheme="minorHAnsi"/>
          <w:b/>
          <w:bCs/>
        </w:rPr>
      </w:pPr>
      <w:r w:rsidRPr="00846276">
        <w:rPr>
          <w:rFonts w:cstheme="minorHAnsi"/>
          <w:b/>
          <w:bCs/>
        </w:rPr>
        <w:t>3. Išvardykite 5 klasterinės analizės etapus;</w:t>
      </w:r>
    </w:p>
    <w:p w14:paraId="3AE60365" w14:textId="77777777" w:rsidR="006905C9" w:rsidRPr="00846276" w:rsidRDefault="006905C9" w:rsidP="006905C9">
      <w:pPr>
        <w:rPr>
          <w:rFonts w:cstheme="minorHAnsi"/>
        </w:rPr>
      </w:pPr>
      <w:r w:rsidRPr="00846276">
        <w:rPr>
          <w:rFonts w:cstheme="minorHAnsi"/>
        </w:rPr>
        <w:t>• Pasirinkti klasterizuojamus objektus.</w:t>
      </w:r>
    </w:p>
    <w:p w14:paraId="251D0EF6" w14:textId="77777777" w:rsidR="006905C9" w:rsidRPr="00846276" w:rsidRDefault="006905C9" w:rsidP="006905C9">
      <w:pPr>
        <w:rPr>
          <w:rFonts w:cstheme="minorHAnsi"/>
        </w:rPr>
      </w:pPr>
      <w:r w:rsidRPr="00846276">
        <w:rPr>
          <w:rFonts w:cstheme="minorHAnsi"/>
        </w:rPr>
        <w:t>• Nuspręsti, pagal kokius požymius klasterizuosime.</w:t>
      </w:r>
    </w:p>
    <w:p w14:paraId="66D3C1F7" w14:textId="77777777" w:rsidR="006905C9" w:rsidRPr="00846276" w:rsidRDefault="006905C9" w:rsidP="006905C9">
      <w:pPr>
        <w:rPr>
          <w:rFonts w:cstheme="minorHAnsi"/>
        </w:rPr>
      </w:pPr>
      <w:r w:rsidRPr="00846276">
        <w:rPr>
          <w:rFonts w:cstheme="minorHAnsi"/>
        </w:rPr>
        <w:t>• Pasirinkti kiekybinį matą, kuriuo matuosime objektų panašumą.</w:t>
      </w:r>
    </w:p>
    <w:p w14:paraId="64C50F53" w14:textId="77777777" w:rsidR="006905C9" w:rsidRPr="00846276" w:rsidRDefault="006905C9" w:rsidP="006905C9">
      <w:pPr>
        <w:rPr>
          <w:rFonts w:cstheme="minorHAnsi"/>
        </w:rPr>
      </w:pPr>
      <w:r w:rsidRPr="00846276">
        <w:rPr>
          <w:rFonts w:cstheme="minorHAnsi"/>
        </w:rPr>
        <w:t>• Vienu ar kitu metodu suskirstyti objektus į klasterius.</w:t>
      </w:r>
    </w:p>
    <w:p w14:paraId="4E83D706" w14:textId="76E9C0E2" w:rsidR="006905C9" w:rsidRPr="00846276" w:rsidRDefault="006905C9" w:rsidP="006905C9">
      <w:pPr>
        <w:rPr>
          <w:rFonts w:cstheme="minorHAnsi"/>
        </w:rPr>
      </w:pPr>
      <w:r w:rsidRPr="00846276">
        <w:rPr>
          <w:rFonts w:cstheme="minorHAnsi"/>
        </w:rPr>
        <w:t>• Peržiūrėti gautus rezultatus.</w:t>
      </w:r>
    </w:p>
    <w:p w14:paraId="5CFB131E" w14:textId="77777777" w:rsidR="005A2E60" w:rsidRPr="00846276" w:rsidRDefault="005A2E60" w:rsidP="005A2E60">
      <w:pPr>
        <w:rPr>
          <w:rFonts w:cstheme="minorHAnsi"/>
          <w:b/>
          <w:bCs/>
        </w:rPr>
      </w:pPr>
      <w:r w:rsidRPr="00846276">
        <w:rPr>
          <w:rFonts w:cstheme="minorHAnsi"/>
          <w:b/>
          <w:bCs/>
        </w:rPr>
        <w:t>4. Pagrindiniai 3 klasterinės analizės elementai;</w:t>
      </w:r>
    </w:p>
    <w:p w14:paraId="642A6A89" w14:textId="36FAC471" w:rsidR="006905C9" w:rsidRPr="00846276" w:rsidRDefault="006905C9" w:rsidP="005A2E60">
      <w:pPr>
        <w:rPr>
          <w:rFonts w:cstheme="minorHAnsi"/>
        </w:rPr>
      </w:pPr>
      <w:r w:rsidRPr="00846276">
        <w:rPr>
          <w:rFonts w:cstheme="minorHAnsi"/>
        </w:rPr>
        <w:t>Tiriamieji objektai - objektai, kurie bus klasterizuojami.</w:t>
      </w:r>
    </w:p>
    <w:p w14:paraId="6A3427C2" w14:textId="7C43BEEA" w:rsidR="006905C9" w:rsidRPr="00846276" w:rsidRDefault="006905C9" w:rsidP="005A2E60">
      <w:pPr>
        <w:rPr>
          <w:rFonts w:cstheme="minorHAnsi"/>
        </w:rPr>
      </w:pPr>
      <w:r w:rsidRPr="00846276">
        <w:rPr>
          <w:rFonts w:cstheme="minorHAnsi"/>
        </w:rPr>
        <w:t>Objektų požymių matavimai - kiekvienam tiriamam objektui yra priskirti tam tikri požymiai, kurie apibūdinami skaitinėmis reikšmėmis.</w:t>
      </w:r>
    </w:p>
    <w:p w14:paraId="615BD838" w14:textId="1DAE280F" w:rsidR="006905C9" w:rsidRPr="00846276" w:rsidRDefault="006905C9" w:rsidP="005A2E60">
      <w:pPr>
        <w:rPr>
          <w:rFonts w:cstheme="minorHAnsi"/>
        </w:rPr>
      </w:pPr>
      <w:r w:rsidRPr="00846276">
        <w:rPr>
          <w:rFonts w:cstheme="minorHAnsi"/>
        </w:rPr>
        <w:t>Panašumo matai - kiekybiniai matai, kuriais matuojamas objektų panašumas arba skirtingumas.</w:t>
      </w:r>
    </w:p>
    <w:p w14:paraId="27195060" w14:textId="77777777" w:rsidR="005A2E60" w:rsidRPr="00846276" w:rsidRDefault="005A2E60" w:rsidP="005A2E60">
      <w:pPr>
        <w:rPr>
          <w:rFonts w:cstheme="minorHAnsi"/>
          <w:b/>
          <w:bCs/>
        </w:rPr>
      </w:pPr>
      <w:r w:rsidRPr="00846276">
        <w:rPr>
          <w:rFonts w:cstheme="minorHAnsi"/>
          <w:b/>
          <w:bCs/>
        </w:rPr>
        <w:t>5. Kokios matavimų skalės duomenims skaičiuojami metriniai atstumo matai?</w:t>
      </w:r>
    </w:p>
    <w:p w14:paraId="3B850A49" w14:textId="6E6B3D6A" w:rsidR="006905C9" w:rsidRPr="00846276" w:rsidRDefault="006E50DE" w:rsidP="005A2E60">
      <w:pPr>
        <w:rPr>
          <w:rFonts w:cstheme="minorHAnsi"/>
        </w:rPr>
      </w:pPr>
      <w:r w:rsidRPr="00846276">
        <w:rPr>
          <w:rFonts w:cstheme="minorHAnsi"/>
        </w:rPr>
        <w:t>Metriniai atstumo matai naudojami tada, kai objektus charakterizuojantys požymiai matuojami pagal intervalų arba santykių skalę​</w:t>
      </w:r>
    </w:p>
    <w:p w14:paraId="112D2AA0" w14:textId="77777777" w:rsidR="005A2E60" w:rsidRPr="00846276" w:rsidRDefault="005A2E60" w:rsidP="005A2E60">
      <w:pPr>
        <w:rPr>
          <w:rFonts w:cstheme="minorHAnsi"/>
          <w:b/>
          <w:bCs/>
        </w:rPr>
      </w:pPr>
      <w:r w:rsidRPr="00846276">
        <w:rPr>
          <w:rFonts w:cstheme="minorHAnsi"/>
          <w:b/>
          <w:bCs/>
        </w:rPr>
        <w:t>6. Kada objektai panašesni: kai atstumo mato reikšmė didesnė, ar kai mažesnė?</w:t>
      </w:r>
    </w:p>
    <w:p w14:paraId="4234B32B" w14:textId="19B40B1D" w:rsidR="006E50DE" w:rsidRPr="00846276" w:rsidRDefault="006E50DE" w:rsidP="005A2E60">
      <w:pPr>
        <w:rPr>
          <w:rFonts w:cstheme="minorHAnsi"/>
        </w:rPr>
      </w:pPr>
      <w:r w:rsidRPr="00846276">
        <w:rPr>
          <w:rFonts w:cstheme="minorHAnsi"/>
        </w:rPr>
        <w:t>Objektai yra panašesni, kai atstumo mato reikšmė yra mažesnė, nes metriniai atstumo matai yra naudojami skirtumų tarp objektų matavimui</w:t>
      </w:r>
    </w:p>
    <w:p w14:paraId="0CC8F500" w14:textId="77777777" w:rsidR="005A2E60" w:rsidRPr="00846276" w:rsidRDefault="005A2E60" w:rsidP="005A2E60">
      <w:pPr>
        <w:rPr>
          <w:rFonts w:cstheme="minorHAnsi"/>
          <w:b/>
          <w:bCs/>
        </w:rPr>
      </w:pPr>
      <w:r w:rsidRPr="00846276">
        <w:rPr>
          <w:rFonts w:cstheme="minorHAnsi"/>
          <w:b/>
          <w:bCs/>
        </w:rPr>
        <w:t xml:space="preserve">7. Kokias sąlygas turi tenkinti skaitinė neneigiama funkcija </w:t>
      </w:r>
      <w:r w:rsidRPr="00846276">
        <w:rPr>
          <w:rFonts w:ascii="Cambria Math" w:hAnsi="Cambria Math" w:cs="Cambria Math"/>
          <w:b/>
          <w:bCs/>
        </w:rPr>
        <w:t>𝑑</w:t>
      </w:r>
      <w:r w:rsidRPr="00846276">
        <w:rPr>
          <w:rFonts w:cstheme="minorHAnsi"/>
          <w:b/>
          <w:bCs/>
        </w:rPr>
        <w:t>(</w:t>
      </w:r>
      <w:r w:rsidRPr="00846276">
        <w:rPr>
          <w:rFonts w:ascii="Cambria Math" w:hAnsi="Cambria Math" w:cs="Cambria Math"/>
          <w:b/>
          <w:bCs/>
        </w:rPr>
        <w:t>𝑋</w:t>
      </w:r>
      <w:r w:rsidRPr="00846276">
        <w:rPr>
          <w:rFonts w:cstheme="minorHAnsi"/>
          <w:b/>
          <w:bCs/>
        </w:rPr>
        <w:t xml:space="preserve">, </w:t>
      </w:r>
      <w:r w:rsidRPr="00846276">
        <w:rPr>
          <w:rFonts w:ascii="Cambria Math" w:hAnsi="Cambria Math" w:cs="Cambria Math"/>
          <w:b/>
          <w:bCs/>
        </w:rPr>
        <w:t>𝑌</w:t>
      </w:r>
      <w:r w:rsidRPr="00846276">
        <w:rPr>
          <w:rFonts w:cstheme="minorHAnsi"/>
          <w:b/>
          <w:bCs/>
        </w:rPr>
        <w:t>), kad ją būtų galima vadinti</w:t>
      </w:r>
    </w:p>
    <w:p w14:paraId="146BAF4F" w14:textId="77777777" w:rsidR="005A2E60" w:rsidRPr="00846276" w:rsidRDefault="005A2E60" w:rsidP="005A2E60">
      <w:pPr>
        <w:rPr>
          <w:rFonts w:cstheme="minorHAnsi"/>
          <w:b/>
          <w:bCs/>
        </w:rPr>
      </w:pPr>
      <w:r w:rsidRPr="00846276">
        <w:rPr>
          <w:rFonts w:cstheme="minorHAnsi"/>
          <w:b/>
          <w:bCs/>
        </w:rPr>
        <w:t>metrika?</w:t>
      </w:r>
    </w:p>
    <w:p w14:paraId="07571E52" w14:textId="58144365" w:rsidR="002561DB" w:rsidRPr="00846276" w:rsidRDefault="002561DB" w:rsidP="005A2E60">
      <w:pPr>
        <w:rPr>
          <w:rFonts w:cstheme="minorHAnsi"/>
        </w:rPr>
      </w:pPr>
      <w:r w:rsidRPr="00846276">
        <w:rPr>
          <w:rFonts w:cstheme="minorHAnsi"/>
          <w:noProof/>
        </w:rPr>
        <w:drawing>
          <wp:inline distT="0" distB="0" distL="0" distR="0" wp14:anchorId="1C6A58B4" wp14:editId="3DBDBDD4">
            <wp:extent cx="3810000" cy="769092"/>
            <wp:effectExtent l="0" t="0" r="0" b="0"/>
            <wp:docPr id="1498708101" name="Paveikslėlis 1" descr="Paveikslėlis, kuriame yra tekstas, Šriftas, ekrano kopija, bal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08101" name="Paveikslėlis 1" descr="Paveikslėlis, kuriame yra tekstas, Šriftas, ekrano kopija, baltas&#10;&#10;Automatiškai sugeneruotas aprašymas"/>
                    <pic:cNvPicPr/>
                  </pic:nvPicPr>
                  <pic:blipFill>
                    <a:blip r:embed="rId5"/>
                    <a:stretch>
                      <a:fillRect/>
                    </a:stretch>
                  </pic:blipFill>
                  <pic:spPr>
                    <a:xfrm>
                      <a:off x="0" y="0"/>
                      <a:ext cx="3826107" cy="772343"/>
                    </a:xfrm>
                    <a:prstGeom prst="rect">
                      <a:avLst/>
                    </a:prstGeom>
                  </pic:spPr>
                </pic:pic>
              </a:graphicData>
            </a:graphic>
          </wp:inline>
        </w:drawing>
      </w:r>
    </w:p>
    <w:p w14:paraId="023126EB" w14:textId="1FA21CCA" w:rsidR="005A2E60" w:rsidRPr="00846276" w:rsidRDefault="005A2E60" w:rsidP="005A2E60">
      <w:pPr>
        <w:rPr>
          <w:rFonts w:cstheme="minorHAnsi"/>
          <w:b/>
          <w:bCs/>
        </w:rPr>
      </w:pPr>
      <w:r w:rsidRPr="00846276">
        <w:rPr>
          <w:rFonts w:cstheme="minorHAnsi"/>
          <w:b/>
          <w:bCs/>
        </w:rPr>
        <w:t>8. Kuo skiriasi hierarchiniai ir nehierarchiniai klasterizavimo metodai?</w:t>
      </w:r>
      <w:r w:rsidR="004C5207" w:rsidRPr="00846276">
        <w:rPr>
          <w:rFonts w:cstheme="minorHAnsi"/>
          <w:b/>
          <w:bCs/>
        </w:rPr>
        <w:t xml:space="preserve"> </w:t>
      </w:r>
    </w:p>
    <w:p w14:paraId="4822A8D4" w14:textId="115077FE" w:rsidR="004C5207" w:rsidRPr="00846276" w:rsidRDefault="004C5207" w:rsidP="004C5207">
      <w:pPr>
        <w:rPr>
          <w:rFonts w:cstheme="minorHAnsi"/>
        </w:rPr>
      </w:pPr>
      <w:r w:rsidRPr="00846276">
        <w:rPr>
          <w:rFonts w:cstheme="minorHAnsi"/>
        </w:rPr>
        <w:lastRenderedPageBreak/>
        <w:t>Hierarchinių metodų rezultatai nusako klasterių tarpusavio hierarchiją, t. y. visi objektai laikomi vienu dideliu klasteriu, kurį sudaro mažesni klasteriai, šiuos savo ruožtu dar mažesni ir t.t.</w:t>
      </w:r>
    </w:p>
    <w:p w14:paraId="4D6FAA9D" w14:textId="4BDD1D01" w:rsidR="004C5207" w:rsidRPr="00846276" w:rsidRDefault="004C5207" w:rsidP="004C5207">
      <w:pPr>
        <w:rPr>
          <w:rFonts w:cstheme="minorHAnsi"/>
        </w:rPr>
      </w:pPr>
      <w:r w:rsidRPr="00846276">
        <w:rPr>
          <w:rFonts w:cstheme="minorHAnsi"/>
        </w:rPr>
        <w:t>Nehierarchiniai metodai paprastai taikomi tada, kai iš anksto žinomas (pasirenkamas) klasterių skaičius ir norima tiriamus objektus klasterizuoti.</w:t>
      </w:r>
    </w:p>
    <w:p w14:paraId="32AEC835" w14:textId="77777777" w:rsidR="005A2E60" w:rsidRPr="00846276" w:rsidRDefault="005A2E60" w:rsidP="005A2E60">
      <w:pPr>
        <w:rPr>
          <w:rFonts w:cstheme="minorHAnsi"/>
          <w:b/>
          <w:bCs/>
        </w:rPr>
      </w:pPr>
      <w:r w:rsidRPr="00846276">
        <w:rPr>
          <w:rFonts w:cstheme="minorHAnsi"/>
          <w:b/>
          <w:bCs/>
        </w:rPr>
        <w:t>9. Užrašykite hierarchinių jungimo metodų klasterizavimo schemos 4 žingsnius.</w:t>
      </w:r>
    </w:p>
    <w:p w14:paraId="4EBF65AC" w14:textId="0703D8DB" w:rsidR="003B3EB4" w:rsidRPr="00846276" w:rsidRDefault="003B3EB4" w:rsidP="003B3EB4">
      <w:pPr>
        <w:rPr>
          <w:rFonts w:cstheme="minorHAnsi"/>
        </w:rPr>
      </w:pPr>
      <w:r w:rsidRPr="00846276">
        <w:rPr>
          <w:rFonts w:cstheme="minorHAnsi"/>
        </w:rPr>
        <w:t xml:space="preserve">    1. Turime N klasterių po 1 objektą ir NxN simetrinę atstumų matricą </w:t>
      </w:r>
      <w:r w:rsidRPr="00846276">
        <w:rPr>
          <w:rFonts w:ascii="Cambria Math" w:hAnsi="Cambria Math" w:cs="Cambria Math"/>
        </w:rPr>
        <w:t>𝑑𝑖𝑗</w:t>
      </w:r>
      <w:r w:rsidRPr="00846276">
        <w:rPr>
          <w:rFonts w:cstheme="minorHAnsi"/>
        </w:rPr>
        <w:t xml:space="preserve"> , </w:t>
      </w:r>
      <w:r w:rsidRPr="00846276">
        <w:rPr>
          <w:rFonts w:ascii="Cambria Math" w:hAnsi="Cambria Math" w:cs="Cambria Math"/>
        </w:rPr>
        <w:t>𝑖</w:t>
      </w:r>
      <w:r w:rsidRPr="00846276">
        <w:rPr>
          <w:rFonts w:cstheme="minorHAnsi"/>
        </w:rPr>
        <w:t>,</w:t>
      </w:r>
      <w:r w:rsidRPr="00846276">
        <w:rPr>
          <w:rFonts w:ascii="Cambria Math" w:hAnsi="Cambria Math" w:cs="Cambria Math"/>
        </w:rPr>
        <w:t>𝑗</w:t>
      </w:r>
      <w:r w:rsidRPr="00846276">
        <w:rPr>
          <w:rFonts w:cstheme="minorHAnsi"/>
        </w:rPr>
        <w:t xml:space="preserve"> = 1, </w:t>
      </w:r>
      <w:r w:rsidRPr="00846276">
        <w:rPr>
          <w:rFonts w:ascii="Cambria Math" w:hAnsi="Cambria Math" w:cs="Cambria Math"/>
        </w:rPr>
        <w:t>𝑁</w:t>
      </w:r>
      <w:r w:rsidRPr="00846276">
        <w:rPr>
          <w:rFonts w:cstheme="minorHAnsi"/>
        </w:rPr>
        <w:t>.</w:t>
      </w:r>
    </w:p>
    <w:p w14:paraId="2F378028" w14:textId="18EA09D9" w:rsidR="003B3EB4" w:rsidRPr="00846276" w:rsidRDefault="003B3EB4" w:rsidP="003B3EB4">
      <w:pPr>
        <w:rPr>
          <w:rFonts w:cstheme="minorHAnsi"/>
        </w:rPr>
      </w:pPr>
      <w:r w:rsidRPr="00846276">
        <w:rPr>
          <w:rFonts w:cstheme="minorHAnsi"/>
        </w:rPr>
        <w:t xml:space="preserve">    2. Pagal atstumų matricą nustatome du klasterius, tarp kurių atstumas yra mažiausia (kurie yra panašiausi). Tarkime, kad tai klasteriai U ir V.</w:t>
      </w:r>
    </w:p>
    <w:p w14:paraId="458AAF0D" w14:textId="2A6C9939" w:rsidR="003B3EB4" w:rsidRPr="00846276" w:rsidRDefault="003B3EB4" w:rsidP="003B3EB4">
      <w:pPr>
        <w:rPr>
          <w:rFonts w:cstheme="minorHAnsi"/>
        </w:rPr>
      </w:pPr>
      <w:r w:rsidRPr="00846276">
        <w:rPr>
          <w:rFonts w:cstheme="minorHAnsi"/>
        </w:rPr>
        <w:t xml:space="preserve">    3. Sujungiame klasterius U ir V. Naują klasterį pavadiname (UV). Tada atstumų matricą pakeičiame taip:</w:t>
      </w:r>
    </w:p>
    <w:p w14:paraId="746A5D29" w14:textId="77777777" w:rsidR="003B3EB4" w:rsidRPr="00846276" w:rsidRDefault="003B3EB4" w:rsidP="003B3EB4">
      <w:pPr>
        <w:ind w:firstLine="1296"/>
        <w:rPr>
          <w:rFonts w:cstheme="minorHAnsi"/>
        </w:rPr>
      </w:pPr>
      <w:r w:rsidRPr="00846276">
        <w:rPr>
          <w:rFonts w:cstheme="minorHAnsi"/>
        </w:rPr>
        <w:t>a) išbraukiame stulpelius ir eilutes, atitinkančius klasterius U ir V;</w:t>
      </w:r>
    </w:p>
    <w:p w14:paraId="2F84ED20" w14:textId="77777777" w:rsidR="003B3EB4" w:rsidRPr="00846276" w:rsidRDefault="003B3EB4" w:rsidP="003B3EB4">
      <w:pPr>
        <w:ind w:firstLine="1296"/>
        <w:rPr>
          <w:rFonts w:cstheme="minorHAnsi"/>
        </w:rPr>
      </w:pPr>
      <w:r w:rsidRPr="00846276">
        <w:rPr>
          <w:rFonts w:cstheme="minorHAnsi"/>
        </w:rPr>
        <w:t>b) pridedame eilutę ir stulpelį su atstumais tarp (UV) ir likusiųjų klasterių.</w:t>
      </w:r>
    </w:p>
    <w:p w14:paraId="1989A896" w14:textId="54E5B195" w:rsidR="003B3EB4" w:rsidRPr="00846276" w:rsidRDefault="003B3EB4" w:rsidP="003B3EB4">
      <w:pPr>
        <w:rPr>
          <w:rFonts w:cstheme="minorHAnsi"/>
        </w:rPr>
      </w:pPr>
      <w:r w:rsidRPr="00846276">
        <w:rPr>
          <w:rFonts w:cstheme="minorHAnsi"/>
        </w:rPr>
        <w:t xml:space="preserve">    4. Kartojame 2 ir 3 žingsnius (N — 1) kartų. Procesą baigiame, kai visi objektai yra viename</w:t>
      </w:r>
    </w:p>
    <w:p w14:paraId="1DDCBD5F" w14:textId="0ADA8623" w:rsidR="003B3EB4" w:rsidRPr="00846276" w:rsidRDefault="003B3EB4" w:rsidP="005A2E60">
      <w:pPr>
        <w:rPr>
          <w:rFonts w:cstheme="minorHAnsi"/>
        </w:rPr>
      </w:pPr>
      <w:r w:rsidRPr="00846276">
        <w:rPr>
          <w:rFonts w:cstheme="minorHAnsi"/>
        </w:rPr>
        <w:t>klasteryje.</w:t>
      </w:r>
    </w:p>
    <w:p w14:paraId="0F134FA1" w14:textId="5E1627B9" w:rsidR="003B3EB4" w:rsidRPr="00846276" w:rsidRDefault="005A2E60" w:rsidP="003B3EB4">
      <w:pPr>
        <w:rPr>
          <w:rFonts w:cstheme="minorHAnsi"/>
        </w:rPr>
      </w:pPr>
      <w:r w:rsidRPr="00846276">
        <w:rPr>
          <w:rFonts w:cstheme="minorHAnsi"/>
          <w:b/>
          <w:bCs/>
        </w:rPr>
        <w:t>10. Užrašykite nehierarchinio k-vidurkių metodo 3 pagrindinius klasterizavimo schemos</w:t>
      </w:r>
      <w:r w:rsidR="003B3EB4" w:rsidRPr="00846276">
        <w:rPr>
          <w:rFonts w:cstheme="minorHAnsi"/>
          <w:b/>
          <w:bCs/>
        </w:rPr>
        <w:t xml:space="preserve"> </w:t>
      </w:r>
      <w:r w:rsidRPr="00846276">
        <w:rPr>
          <w:rFonts w:cstheme="minorHAnsi"/>
          <w:b/>
          <w:bCs/>
        </w:rPr>
        <w:t>žingsnius.</w:t>
      </w:r>
      <w:r w:rsidR="003B3EB4" w:rsidRPr="00846276">
        <w:rPr>
          <w:rFonts w:cstheme="minorHAnsi"/>
          <w:b/>
          <w:bCs/>
        </w:rPr>
        <w:br/>
      </w:r>
      <w:r w:rsidR="003B3EB4" w:rsidRPr="00846276">
        <w:rPr>
          <w:rFonts w:cstheme="minorHAnsi"/>
        </w:rPr>
        <w:t xml:space="preserve">Pradinių klasterių formavimas: Objektai suskirstomi į </w:t>
      </w:r>
      <w:r w:rsidR="003B3EB4" w:rsidRPr="00846276">
        <w:rPr>
          <w:rFonts w:ascii="Cambria Math" w:hAnsi="Cambria Math" w:cs="Cambria Math"/>
        </w:rPr>
        <w:t>𝑘</w:t>
      </w:r>
      <w:r w:rsidR="003B3EB4" w:rsidRPr="00846276">
        <w:rPr>
          <w:rFonts w:cstheme="minorHAnsi"/>
        </w:rPr>
        <w:t xml:space="preserve"> pradinių klasterių.</w:t>
      </w:r>
    </w:p>
    <w:p w14:paraId="72E27F65" w14:textId="77777777" w:rsidR="003B3EB4" w:rsidRPr="00846276" w:rsidRDefault="003B3EB4" w:rsidP="003B3EB4">
      <w:pPr>
        <w:rPr>
          <w:rFonts w:cstheme="minorHAnsi"/>
        </w:rPr>
      </w:pPr>
      <w:r w:rsidRPr="00846276">
        <w:rPr>
          <w:rFonts w:cstheme="minorHAnsi"/>
        </w:rPr>
        <w:t>Atstumų skaičiavimas ir objektų priskyrimas: Paeiliui apskaičiuojamas kiekvieno objekto atstumas iki klasterių centrų (atstumas paprastai skaičiuojamas naudojantis Euklido metrika arba jos kvadratu). Objektas skiriamas į artimiausią klasterį. Klasterių centrai perskaičiuojami.</w:t>
      </w:r>
    </w:p>
    <w:p w14:paraId="14C5C6D8" w14:textId="763E3076" w:rsidR="005A2E60" w:rsidRPr="00846276" w:rsidRDefault="003B3EB4" w:rsidP="003B3EB4">
      <w:pPr>
        <w:rPr>
          <w:rFonts w:cstheme="minorHAnsi"/>
        </w:rPr>
      </w:pPr>
      <w:r w:rsidRPr="00846276">
        <w:rPr>
          <w:rFonts w:cstheme="minorHAnsi"/>
        </w:rPr>
        <w:t>Iteracija iki stabilumo: 2 žingsnis kartojamas tol, kol perskirstymų daugiau nėra​​.</w:t>
      </w:r>
    </w:p>
    <w:p w14:paraId="0F9CF297" w14:textId="745DC364" w:rsidR="00FB25CE" w:rsidRPr="00846276" w:rsidRDefault="00FB25CE">
      <w:pPr>
        <w:rPr>
          <w:rFonts w:cstheme="minorHAnsi"/>
        </w:rPr>
      </w:pPr>
      <w:r w:rsidRPr="00846276">
        <w:rPr>
          <w:rFonts w:cstheme="minorHAnsi"/>
        </w:rPr>
        <w:br w:type="page"/>
      </w:r>
    </w:p>
    <w:p w14:paraId="4C1DB99B" w14:textId="77777777" w:rsidR="005A2E60" w:rsidRPr="00846276" w:rsidRDefault="005A2E60" w:rsidP="005A2E60">
      <w:pPr>
        <w:rPr>
          <w:rFonts w:cstheme="minorHAnsi"/>
        </w:rPr>
      </w:pPr>
    </w:p>
    <w:p w14:paraId="08AEDF7D" w14:textId="77777777" w:rsidR="005A2E60" w:rsidRPr="00846276" w:rsidRDefault="005A2E60" w:rsidP="005A2E60">
      <w:pPr>
        <w:rPr>
          <w:rFonts w:cstheme="minorHAnsi"/>
        </w:rPr>
      </w:pPr>
      <w:r w:rsidRPr="00846276">
        <w:rPr>
          <w:rFonts w:cstheme="minorHAnsi"/>
        </w:rPr>
        <w:t>Teorijos klausimai iš temos STATISTINĖS HIPOTEZĖS (Statistinės hipotezės (2024-04-17)</w:t>
      </w:r>
    </w:p>
    <w:p w14:paraId="37C0685F" w14:textId="77777777" w:rsidR="005A2E60" w:rsidRPr="00846276" w:rsidRDefault="005A2E60" w:rsidP="005A2E60">
      <w:pPr>
        <w:rPr>
          <w:rFonts w:cstheme="minorHAnsi"/>
          <w:b/>
          <w:bCs/>
        </w:rPr>
      </w:pPr>
      <w:r w:rsidRPr="00846276">
        <w:rPr>
          <w:rFonts w:cstheme="minorHAnsi"/>
          <w:b/>
          <w:bCs/>
        </w:rPr>
        <w:t>1. Kas yra statistinė hipotezė? Pateikti apibrėžimą.</w:t>
      </w:r>
    </w:p>
    <w:p w14:paraId="4D782572" w14:textId="37532B7A" w:rsidR="0068505A" w:rsidRPr="00846276" w:rsidRDefault="0068505A" w:rsidP="0068505A">
      <w:pPr>
        <w:rPr>
          <w:rFonts w:cstheme="minorHAnsi"/>
        </w:rPr>
      </w:pPr>
      <w:r w:rsidRPr="00846276">
        <w:rPr>
          <w:rFonts w:cstheme="minorHAnsi"/>
        </w:rPr>
        <w:t>Statistine hipoteze vadinamas teiginys apie statistinių duomenų tikimybinį skirstinį arba apie tam tikro skirstinio parametrą.</w:t>
      </w:r>
    </w:p>
    <w:p w14:paraId="6B70D38F" w14:textId="77777777" w:rsidR="005A2E60" w:rsidRPr="00846276" w:rsidRDefault="005A2E60" w:rsidP="005A2E60">
      <w:pPr>
        <w:rPr>
          <w:rFonts w:cstheme="minorHAnsi"/>
          <w:b/>
          <w:bCs/>
        </w:rPr>
      </w:pPr>
      <w:r w:rsidRPr="00846276">
        <w:rPr>
          <w:rFonts w:cstheme="minorHAnsi"/>
          <w:b/>
          <w:bCs/>
        </w:rPr>
        <w:t>2. Ką nurodo nulinė ir alternatyvioji hipotezės? – parašyti paaiškinimą.</w:t>
      </w:r>
    </w:p>
    <w:p w14:paraId="53E8BA07" w14:textId="127067E3" w:rsidR="0068505A" w:rsidRPr="00846276" w:rsidRDefault="0068505A" w:rsidP="005A2E60">
      <w:pPr>
        <w:rPr>
          <w:rFonts w:cstheme="minorHAnsi"/>
          <w:lang w:val="en-US"/>
        </w:rPr>
      </w:pPr>
      <w:r w:rsidRPr="00846276">
        <w:rPr>
          <w:rFonts w:cstheme="minorHAnsi"/>
        </w:rPr>
        <w:t>Nulinė hipotezė yra statistinė hipotezė, kuri teigia, kad nėra statistiškai reikšmingo skirtumo ar ryšio tarp tiriamų duomenų. Tai hipotezė, kurią siekiama atmesti siekiant įrodyti, kad alternatyvioji hipotezė yra teisinga.</w:t>
      </w:r>
      <w:r w:rsidR="00BE4871" w:rsidRPr="00846276">
        <w:rPr>
          <w:rFonts w:cstheme="minorHAnsi"/>
        </w:rPr>
        <w:t xml:space="preserve"> Alternatyvioji hipotezė yra statistinė hipotezė, kuri teigia, kad yra statistiškai reikšmingas skirtumas ar ryšys tarp tiriamų duomenų. Tai hipotezė, kurią tyrėjas nori įrodyti kaip teisingą, o nulinę hipotezę atmeta kaip klaidingą.</w:t>
      </w:r>
    </w:p>
    <w:p w14:paraId="627106FD" w14:textId="77777777" w:rsidR="005A2E60" w:rsidRPr="00846276" w:rsidRDefault="005A2E60" w:rsidP="005A2E60">
      <w:pPr>
        <w:rPr>
          <w:rFonts w:cstheme="minorHAnsi"/>
          <w:b/>
          <w:bCs/>
        </w:rPr>
      </w:pPr>
      <w:r w:rsidRPr="00846276">
        <w:rPr>
          <w:rFonts w:cstheme="minorHAnsi"/>
          <w:b/>
          <w:bCs/>
        </w:rPr>
        <w:t>3. Kas yra statistinis kriterijus? Parašyti apibrėžimą.</w:t>
      </w:r>
    </w:p>
    <w:p w14:paraId="2493DD03" w14:textId="16735946" w:rsidR="001A4277" w:rsidRPr="00846276" w:rsidRDefault="001A4277" w:rsidP="001A4277">
      <w:pPr>
        <w:rPr>
          <w:rFonts w:cstheme="minorHAnsi"/>
        </w:rPr>
      </w:pPr>
      <w:r w:rsidRPr="00846276">
        <w:rPr>
          <w:rFonts w:cstheme="minorHAnsi"/>
        </w:rPr>
        <w:t>Taisyklė, pagal kurią iš imties duomenų darome išvadas apie hipotezės teisingumą vadinama statistiniu kriterijumi.</w:t>
      </w:r>
    </w:p>
    <w:p w14:paraId="2526036F" w14:textId="77777777" w:rsidR="005A2E60" w:rsidRPr="00846276" w:rsidRDefault="005A2E60" w:rsidP="005A2E60">
      <w:pPr>
        <w:rPr>
          <w:rFonts w:cstheme="minorHAnsi"/>
          <w:b/>
          <w:bCs/>
        </w:rPr>
      </w:pPr>
      <w:r w:rsidRPr="00846276">
        <w:rPr>
          <w:rFonts w:cstheme="minorHAnsi"/>
          <w:b/>
          <w:bCs/>
        </w:rPr>
        <w:t>4. Paaiškinti kada padaroma I rūšies klaida, kada II rūšies klaida.</w:t>
      </w:r>
    </w:p>
    <w:p w14:paraId="16520C51" w14:textId="0C370D04" w:rsidR="001A4277" w:rsidRPr="00846276" w:rsidRDefault="001A4277" w:rsidP="005A2E60">
      <w:pPr>
        <w:rPr>
          <w:rFonts w:cstheme="minorHAnsi"/>
        </w:rPr>
      </w:pPr>
      <w:r w:rsidRPr="00846276">
        <w:rPr>
          <w:rFonts w:cstheme="minorHAnsi"/>
        </w:rPr>
        <w:t>I rūšies klaida įvyksta, kai nulinė hipotezė (H₀) atmetama, nors ji yra teisinga. Tai reiškia, kad mes padarome išvadą, jog yra statistiškai reikšmingas skirtumas ar ryšys, nors iš tikrųjų tokio skirtumo ar ryšio nėra.</w:t>
      </w:r>
    </w:p>
    <w:p w14:paraId="0D53FDDB" w14:textId="37106D1F" w:rsidR="001A4277" w:rsidRPr="00846276" w:rsidRDefault="001A4277" w:rsidP="005A2E60">
      <w:pPr>
        <w:rPr>
          <w:rFonts w:cstheme="minorHAnsi"/>
        </w:rPr>
      </w:pPr>
      <w:r w:rsidRPr="00846276">
        <w:rPr>
          <w:rFonts w:cstheme="minorHAnsi"/>
        </w:rPr>
        <w:t>II rūšies klaida įvyksta, kai nulinė hipotezė (H₀) neatmetama, nors ji yra klaidinga. Tai reiškia, kad mes padarome išvadą, jog nėra statistiškai reikšmingo skirtumo ar ryšio, nors iš tikrųjų toks skirtumas ar ryšys egzistuoja.</w:t>
      </w:r>
    </w:p>
    <w:p w14:paraId="3E5E85E7" w14:textId="77777777" w:rsidR="005A2E60" w:rsidRPr="00846276" w:rsidRDefault="005A2E60" w:rsidP="005A2E60">
      <w:pPr>
        <w:rPr>
          <w:rFonts w:cstheme="minorHAnsi"/>
          <w:b/>
          <w:bCs/>
        </w:rPr>
      </w:pPr>
      <w:r w:rsidRPr="00846276">
        <w:rPr>
          <w:rFonts w:cstheme="minorHAnsi"/>
          <w:b/>
          <w:bCs/>
        </w:rPr>
        <w:t>5. Pagal pateiktą uždavinio struktūrą nurodyti, kuris statistinis kriterijus yra taikomas.</w:t>
      </w:r>
    </w:p>
    <w:p w14:paraId="1A842384" w14:textId="77777777" w:rsidR="00810C31" w:rsidRPr="00846276" w:rsidRDefault="00810C31" w:rsidP="00810C31">
      <w:pPr>
        <w:rPr>
          <w:rFonts w:cstheme="minorHAnsi"/>
          <w:color w:val="FF0000"/>
        </w:rPr>
      </w:pPr>
      <w:r w:rsidRPr="00846276">
        <w:rPr>
          <w:rFonts w:cstheme="minorHAnsi"/>
          <w:color w:val="FF0000"/>
        </w:rPr>
        <w:t>Priklauso ar imtys priklausomos ar nepriklausomos.</w:t>
      </w:r>
    </w:p>
    <w:p w14:paraId="5A532CE2" w14:textId="77777777" w:rsidR="00810C31" w:rsidRPr="00846276" w:rsidRDefault="00810C31" w:rsidP="00810C31">
      <w:pPr>
        <w:rPr>
          <w:rFonts w:cstheme="minorHAnsi"/>
          <w:color w:val="FF0000"/>
        </w:rPr>
      </w:pPr>
      <w:r w:rsidRPr="00846276">
        <w:rPr>
          <w:rFonts w:cstheme="minorHAnsi"/>
          <w:color w:val="FF0000"/>
        </w:rPr>
        <w:t>Paprasčiausias priklausomų imčių atvejis yra tų pačių objektų pakartotiniai matavimai.</w:t>
      </w:r>
    </w:p>
    <w:p w14:paraId="43EDC134" w14:textId="77777777" w:rsidR="00810C31" w:rsidRPr="00846276" w:rsidRDefault="00810C31" w:rsidP="00810C31">
      <w:pPr>
        <w:rPr>
          <w:rFonts w:cstheme="minorHAnsi"/>
        </w:rPr>
      </w:pPr>
      <w:r w:rsidRPr="00846276">
        <w:rPr>
          <w:rFonts w:cstheme="minorHAnsi"/>
        </w:rPr>
        <w:t>Jeigu norite atsakyti į panašius klausimus:</w:t>
      </w:r>
    </w:p>
    <w:p w14:paraId="1319BF56" w14:textId="77777777" w:rsidR="00810C31" w:rsidRPr="00846276" w:rsidRDefault="00810C31" w:rsidP="00810C31">
      <w:pPr>
        <w:rPr>
          <w:rFonts w:cstheme="minorHAnsi"/>
        </w:rPr>
      </w:pPr>
      <w:r w:rsidRPr="00846276">
        <w:rPr>
          <w:rFonts w:cstheme="minorHAnsi"/>
        </w:rPr>
        <w:t>• Ar vyrų ir žmonų šeimoje pajamos yra vienodos? Ar studentai geriau išlaiko rudens nei</w:t>
      </w:r>
    </w:p>
    <w:p w14:paraId="5DCDF8BE" w14:textId="77777777" w:rsidR="00810C31" w:rsidRPr="00846276" w:rsidRDefault="00810C31" w:rsidP="00810C31">
      <w:pPr>
        <w:rPr>
          <w:rFonts w:cstheme="minorHAnsi"/>
        </w:rPr>
      </w:pPr>
      <w:r w:rsidRPr="00846276">
        <w:rPr>
          <w:rFonts w:cstheme="minorHAnsi"/>
        </w:rPr>
        <w:t>pavasario sesijos egzaminus? Ar eismo intensyvumas kelyje A1 vasarą didesnis nei žiemą?</w:t>
      </w:r>
    </w:p>
    <w:p w14:paraId="41CC7B32" w14:textId="77777777" w:rsidR="00810C31" w:rsidRPr="00846276" w:rsidRDefault="00810C31" w:rsidP="00810C31">
      <w:pPr>
        <w:rPr>
          <w:rFonts w:cstheme="minorHAnsi"/>
        </w:rPr>
      </w:pPr>
      <w:r w:rsidRPr="00846276">
        <w:rPr>
          <w:rFonts w:cstheme="minorHAnsi"/>
        </w:rPr>
        <w:t>– taikomas Vilkoksono ženklų kriterijus dviems priklausomoms imtims.</w:t>
      </w:r>
    </w:p>
    <w:p w14:paraId="5C9F15C3" w14:textId="77777777" w:rsidR="00810C31" w:rsidRPr="00846276" w:rsidRDefault="00810C31" w:rsidP="00810C31">
      <w:pPr>
        <w:rPr>
          <w:rFonts w:cstheme="minorHAnsi"/>
        </w:rPr>
      </w:pPr>
      <w:r w:rsidRPr="00846276">
        <w:rPr>
          <w:rFonts w:cstheme="minorHAnsi"/>
        </w:rPr>
        <w:t>• Ar eismo intensyvumas žiemą Vilniuje didesnis nei Kaune?</w:t>
      </w:r>
    </w:p>
    <w:p w14:paraId="5E12C98E" w14:textId="77777777" w:rsidR="00810C31" w:rsidRPr="00846276" w:rsidRDefault="00810C31" w:rsidP="00810C31">
      <w:pPr>
        <w:rPr>
          <w:rFonts w:cstheme="minorHAnsi"/>
        </w:rPr>
      </w:pPr>
      <w:r w:rsidRPr="00846276">
        <w:rPr>
          <w:rFonts w:cstheme="minorHAnsi"/>
        </w:rPr>
        <w:t>– taikomas Mano-Vitnio-Vilkoksono kriterijus dviems nepriklausomoms imtims.</w:t>
      </w:r>
    </w:p>
    <w:p w14:paraId="11CB461F" w14:textId="77777777" w:rsidR="00810C31" w:rsidRPr="00846276" w:rsidRDefault="00810C31" w:rsidP="00810C31">
      <w:pPr>
        <w:rPr>
          <w:rFonts w:cstheme="minorHAnsi"/>
        </w:rPr>
      </w:pPr>
      <w:r w:rsidRPr="00846276">
        <w:rPr>
          <w:rFonts w:cstheme="minorHAnsi"/>
        </w:rPr>
        <w:t>• Ar kaimo, rajonų centrų ir didžiųjų miestų gyventojai būstui išlaikyti išleidžia vienodą sumą</w:t>
      </w:r>
    </w:p>
    <w:p w14:paraId="3E4DDE91" w14:textId="77777777" w:rsidR="00810C31" w:rsidRPr="00846276" w:rsidRDefault="00810C31" w:rsidP="00810C31">
      <w:pPr>
        <w:rPr>
          <w:rFonts w:cstheme="minorHAnsi"/>
        </w:rPr>
      </w:pPr>
      <w:r w:rsidRPr="00846276">
        <w:rPr>
          <w:rFonts w:cstheme="minorHAnsi"/>
        </w:rPr>
        <w:t>pinigų; Ar dienos metu skirtinguose keliuose yra vienodas eismo intensyvumas?</w:t>
      </w:r>
    </w:p>
    <w:p w14:paraId="4C602935" w14:textId="77777777" w:rsidR="00810C31" w:rsidRPr="00846276" w:rsidRDefault="00810C31" w:rsidP="00810C31">
      <w:pPr>
        <w:rPr>
          <w:rFonts w:cstheme="minorHAnsi"/>
        </w:rPr>
      </w:pPr>
      <w:r w:rsidRPr="00846276">
        <w:rPr>
          <w:rFonts w:cstheme="minorHAnsi"/>
        </w:rPr>
        <w:t>– taikomas Kruskalo-Voliso ranginis kriterijus k &gt; 2 nepriklausomoms imtims.</w:t>
      </w:r>
    </w:p>
    <w:p w14:paraId="2019A980" w14:textId="77777777" w:rsidR="00810C31" w:rsidRPr="00846276" w:rsidRDefault="00810C31" w:rsidP="00810C31">
      <w:pPr>
        <w:rPr>
          <w:rFonts w:cstheme="minorHAnsi"/>
        </w:rPr>
      </w:pPr>
      <w:r w:rsidRPr="00846276">
        <w:rPr>
          <w:rFonts w:cstheme="minorHAnsi"/>
        </w:rPr>
        <w:t>• Ar tame pačiame kelyje eismo intensyvumas skirtingomis valandomis vienodas?</w:t>
      </w:r>
    </w:p>
    <w:p w14:paraId="138865C6" w14:textId="77777777" w:rsidR="00810C31" w:rsidRPr="00846276" w:rsidRDefault="00810C31" w:rsidP="00810C31">
      <w:pPr>
        <w:rPr>
          <w:rFonts w:cstheme="minorHAnsi"/>
        </w:rPr>
      </w:pPr>
      <w:r w:rsidRPr="00846276">
        <w:rPr>
          <w:rFonts w:cstheme="minorHAnsi"/>
        </w:rPr>
        <w:lastRenderedPageBreak/>
        <w:t>– taikomas Frydmano kriterijus priklausomoms k &gt; 2 imtims.</w:t>
      </w:r>
    </w:p>
    <w:p w14:paraId="121B0920" w14:textId="77777777" w:rsidR="00810C31" w:rsidRPr="00846276" w:rsidRDefault="00810C31" w:rsidP="005A2E60">
      <w:pPr>
        <w:rPr>
          <w:rFonts w:cstheme="minorHAnsi"/>
          <w:b/>
          <w:bCs/>
        </w:rPr>
      </w:pPr>
    </w:p>
    <w:p w14:paraId="4B43BAD2" w14:textId="77777777" w:rsidR="005A2E60" w:rsidRPr="00846276" w:rsidRDefault="005A2E60" w:rsidP="005A2E60">
      <w:pPr>
        <w:rPr>
          <w:rFonts w:cstheme="minorHAnsi"/>
          <w:b/>
          <w:bCs/>
        </w:rPr>
      </w:pPr>
      <w:r w:rsidRPr="00846276">
        <w:rPr>
          <w:rFonts w:cstheme="minorHAnsi"/>
          <w:b/>
          <w:bCs/>
        </w:rPr>
        <w:t>6. Ką parodo reikšmingumo lygmuo?</w:t>
      </w:r>
    </w:p>
    <w:p w14:paraId="741F1554" w14:textId="6C811639" w:rsidR="0044429D" w:rsidRPr="00846276" w:rsidRDefault="0044429D" w:rsidP="005A2E60">
      <w:pPr>
        <w:rPr>
          <w:rFonts w:cstheme="minorHAnsi"/>
        </w:rPr>
      </w:pPr>
      <w:r w:rsidRPr="00846276">
        <w:rPr>
          <w:rFonts w:cstheme="minorHAnsi"/>
        </w:rPr>
        <w:t>Reikšmingumo lygmuo (α) parodo I rūšies klaidos tikimybę, tai yra tikimybę atmesti teisingą nulinę hipotezę. Tai nustatytas slenkstis, pagal kurį vertinama p-reikšmė, ir dažniausiai pasirenkamas kaip 0.05. Jei p &lt; α, nulinė hipotezė atmetama; jei p ≥ α, nulinė hipotezė neatmetama</w:t>
      </w:r>
    </w:p>
    <w:p w14:paraId="0062E435" w14:textId="77777777" w:rsidR="005A2E60" w:rsidRPr="00846276" w:rsidRDefault="005A2E60" w:rsidP="005A2E60">
      <w:pPr>
        <w:rPr>
          <w:rFonts w:cstheme="minorHAnsi"/>
          <w:b/>
          <w:bCs/>
        </w:rPr>
      </w:pPr>
      <w:r w:rsidRPr="00846276">
        <w:rPr>
          <w:rFonts w:cstheme="minorHAnsi"/>
          <w:b/>
          <w:bCs/>
        </w:rPr>
        <w:t>7. Paaiškinkite p-reikšmės naudojimą hipotezių išvadų formulavime.</w:t>
      </w:r>
    </w:p>
    <w:p w14:paraId="5D75177D" w14:textId="1F709816" w:rsidR="0044429D" w:rsidRPr="00846276" w:rsidRDefault="0044429D" w:rsidP="0044429D">
      <w:pPr>
        <w:rPr>
          <w:rFonts w:cstheme="minorHAnsi"/>
        </w:rPr>
      </w:pPr>
      <w:r w:rsidRPr="00846276">
        <w:rPr>
          <w:rFonts w:cstheme="minorHAnsi"/>
        </w:rPr>
        <w:t>Jeigu p &lt; α: Hipotezė H₀ atmetama. Jeigu p ≥ α: Hipotezė H₀ neatmetama. P-reikšmė yra mažiausias reikšmingumo lygmuo, su kuriuo teisinga H₀ gali būti atmesta turimiems duomenims​</w:t>
      </w:r>
    </w:p>
    <w:p w14:paraId="6772D035" w14:textId="71AC7037" w:rsidR="005A2E60" w:rsidRPr="00846276" w:rsidRDefault="005A2E60" w:rsidP="005A2E60">
      <w:pPr>
        <w:rPr>
          <w:rFonts w:cstheme="minorHAnsi"/>
          <w:b/>
          <w:bCs/>
        </w:rPr>
      </w:pPr>
      <w:r w:rsidRPr="00846276">
        <w:rPr>
          <w:rFonts w:cstheme="minorHAnsi"/>
          <w:b/>
          <w:bCs/>
        </w:rPr>
        <w:t>8. Bus pateikti statistinių hipotezių pavyzdžiai, kai taikomas vienas iš statistinių kriterijų (t kriterijus,</w:t>
      </w:r>
      <w:r w:rsidR="0044429D" w:rsidRPr="00846276">
        <w:rPr>
          <w:rFonts w:cstheme="minorHAnsi"/>
          <w:b/>
          <w:bCs/>
        </w:rPr>
        <w:t xml:space="preserve"> </w:t>
      </w:r>
      <w:r w:rsidRPr="00846276">
        <w:rPr>
          <w:rFonts w:cstheme="minorHAnsi"/>
          <w:b/>
          <w:bCs/>
        </w:rPr>
        <w:t>Chi_kvadrato kriterijus, Vilkoksono kriterijus, Kruskalo-Voliso kriterijus, ANOVA, Frydmano</w:t>
      </w:r>
      <w:r w:rsidR="0044429D" w:rsidRPr="00846276">
        <w:rPr>
          <w:rFonts w:cstheme="minorHAnsi"/>
          <w:b/>
          <w:bCs/>
        </w:rPr>
        <w:t xml:space="preserve"> </w:t>
      </w:r>
      <w:r w:rsidRPr="00846276">
        <w:rPr>
          <w:rFonts w:cstheme="minorHAnsi"/>
          <w:b/>
          <w:bCs/>
        </w:rPr>
        <w:t>kriterijus) Jus reiks pagal nurodytą p-reikšmę atsakyti kokia yra hipotezės išvada.</w:t>
      </w:r>
      <w:r w:rsidRPr="00846276">
        <w:rPr>
          <w:rFonts w:cstheme="minorHAnsi"/>
          <w:b/>
          <w:bCs/>
        </w:rPr>
        <w:cr/>
      </w:r>
    </w:p>
    <w:p w14:paraId="3C076A0F" w14:textId="77777777" w:rsidR="0055530A" w:rsidRPr="00846276" w:rsidRDefault="0055530A" w:rsidP="0055530A">
      <w:pPr>
        <w:rPr>
          <w:rFonts w:cstheme="minorHAnsi"/>
        </w:rPr>
      </w:pPr>
      <w:r w:rsidRPr="00846276">
        <w:rPr>
          <w:rFonts w:cstheme="minorHAnsi"/>
        </w:rPr>
        <w:t>• Vilkoksono ženklų kriterijus priklausomoms imtims – kriterijus skirtas hipotezei apie dviejų priklausomų (porinių) imčių skirstinių lygybę, tikrinti. Išvada: Jei p-reikšmė &lt; 0.05, tai yra statistiškai reikšmingas skirtumas tarp grupių medianų.</w:t>
      </w:r>
    </w:p>
    <w:p w14:paraId="037C82CA" w14:textId="77777777" w:rsidR="0055530A" w:rsidRPr="00846276" w:rsidRDefault="0055530A" w:rsidP="0055530A">
      <w:pPr>
        <w:rPr>
          <w:rFonts w:cstheme="minorHAnsi"/>
        </w:rPr>
      </w:pPr>
      <w:r w:rsidRPr="00846276">
        <w:rPr>
          <w:rFonts w:cstheme="minorHAnsi"/>
        </w:rPr>
        <w:t>• Mano-Vitnio-Vilkoksono kriterijus nepriklausomoms imtims – kriterijus skirtas hipotezei apie dviejų nepriklausomų imčių skirstinių lygybę, tikrinti.</w:t>
      </w:r>
    </w:p>
    <w:p w14:paraId="5AB241D8" w14:textId="77777777" w:rsidR="0055530A" w:rsidRPr="00846276" w:rsidRDefault="0055530A" w:rsidP="0055530A">
      <w:pPr>
        <w:rPr>
          <w:rFonts w:cstheme="minorHAnsi"/>
        </w:rPr>
      </w:pPr>
      <w:r w:rsidRPr="00846276">
        <w:rPr>
          <w:rFonts w:cstheme="minorHAnsi"/>
        </w:rPr>
        <w:t>• Kruskalo-Voliso ranginis kriterijus nepriklausomoms imtims - kriterijus skirtas hipotezei apie dviejų ar daugiau populiacijų skirstinių lygybę, esant nepriklausomoms imtims, tikrinti. Išvada: Jei p-reikšmė &lt; 0.05, tai yra statistiškai reikšmingas skirtumas tarp bent vienos grupės ir kitų.</w:t>
      </w:r>
    </w:p>
    <w:p w14:paraId="0394D9BC" w14:textId="77777777" w:rsidR="0055530A" w:rsidRPr="00846276" w:rsidRDefault="0055530A" w:rsidP="0055530A">
      <w:pPr>
        <w:rPr>
          <w:rFonts w:cstheme="minorHAnsi"/>
        </w:rPr>
      </w:pPr>
      <w:r w:rsidRPr="00846276">
        <w:rPr>
          <w:rFonts w:cstheme="minorHAnsi"/>
        </w:rPr>
        <w:t>• Frydmano kriterijus priklausomoms imtims – kriterijus skirtas hipotezei apie k kintamųjų (k &gt; 2) skirstinių lygybę tikrinti, kai imtys yra priklausomos. Išvada: Jei p-reikšmė &lt; 0.05, tai yra statistiškai reikšmingas skirtumas tarp bent vienos grupės ir kitų.</w:t>
      </w:r>
    </w:p>
    <w:p w14:paraId="0071A1BF" w14:textId="77777777" w:rsidR="0055530A" w:rsidRPr="00846276" w:rsidRDefault="0055530A" w:rsidP="0055530A">
      <w:pPr>
        <w:rPr>
          <w:rFonts w:cstheme="minorHAnsi"/>
        </w:rPr>
      </w:pPr>
      <w:r w:rsidRPr="00846276">
        <w:rPr>
          <w:rFonts w:cstheme="minorHAnsi"/>
        </w:rPr>
        <w:t>• T kriterijus:</w:t>
      </w:r>
    </w:p>
    <w:p w14:paraId="2256C274" w14:textId="77777777" w:rsidR="0055530A" w:rsidRPr="00846276" w:rsidRDefault="0055530A" w:rsidP="0055530A">
      <w:pPr>
        <w:rPr>
          <w:rFonts w:cstheme="minorHAnsi"/>
        </w:rPr>
      </w:pPr>
      <w:r w:rsidRPr="00846276">
        <w:rPr>
          <w:rFonts w:cstheme="minorHAnsi"/>
        </w:rPr>
        <w:t xml:space="preserve">Išvada: Jei p-reikšmė &lt; 0.05, tai yra statistiškai reikšmingas skirtumas tarp grupių vidurkių. </w:t>
      </w:r>
    </w:p>
    <w:p w14:paraId="756E9A1B" w14:textId="77777777" w:rsidR="0055530A" w:rsidRPr="00846276" w:rsidRDefault="0055530A" w:rsidP="0055530A">
      <w:pPr>
        <w:rPr>
          <w:rFonts w:cstheme="minorHAnsi"/>
        </w:rPr>
      </w:pPr>
      <w:r w:rsidRPr="00846276">
        <w:rPr>
          <w:rFonts w:cstheme="minorHAnsi"/>
        </w:rPr>
        <w:t>• Chi-kvadrato kriterijus:</w:t>
      </w:r>
    </w:p>
    <w:p w14:paraId="2F1AEB78" w14:textId="77777777" w:rsidR="0055530A" w:rsidRPr="00846276" w:rsidRDefault="0055530A" w:rsidP="0055530A">
      <w:pPr>
        <w:rPr>
          <w:rFonts w:cstheme="minorHAnsi"/>
        </w:rPr>
      </w:pPr>
      <w:r w:rsidRPr="00846276">
        <w:rPr>
          <w:rFonts w:cstheme="minorHAnsi"/>
        </w:rPr>
        <w:t>Išvada: Jei p-reikšmė &lt; 0.05, tai reiškia, kad turime pakankamai įrodymų atmesti nulines hipotezes ir priimti alternatyvią hipotezę apie priklausomybę.</w:t>
      </w:r>
    </w:p>
    <w:p w14:paraId="36C81ACF" w14:textId="77777777" w:rsidR="0055530A" w:rsidRPr="00846276" w:rsidRDefault="0055530A" w:rsidP="0055530A">
      <w:pPr>
        <w:rPr>
          <w:rFonts w:cstheme="minorHAnsi"/>
        </w:rPr>
      </w:pPr>
      <w:r w:rsidRPr="00846276">
        <w:rPr>
          <w:rFonts w:cstheme="minorHAnsi"/>
        </w:rPr>
        <w:t>• ANOVA (vienos krypties dispersijos analizė):</w:t>
      </w:r>
    </w:p>
    <w:p w14:paraId="35B9443A" w14:textId="77777777" w:rsidR="0055530A" w:rsidRPr="00846276" w:rsidRDefault="0055530A" w:rsidP="0055530A">
      <w:pPr>
        <w:rPr>
          <w:rFonts w:cstheme="minorHAnsi"/>
        </w:rPr>
      </w:pPr>
      <w:r w:rsidRPr="00846276">
        <w:rPr>
          <w:rFonts w:cstheme="minorHAnsi"/>
        </w:rPr>
        <w:t>Išvada: Jei p-reikšmė &lt; 0.05, tai yra statistiškai reikšmingas skirtumas tarp bent vienos grupės ir kitų.</w:t>
      </w:r>
    </w:p>
    <w:p w14:paraId="25E91928" w14:textId="77777777" w:rsidR="005B3858" w:rsidRPr="00846276" w:rsidRDefault="005B3858" w:rsidP="005A2E60">
      <w:pPr>
        <w:rPr>
          <w:rFonts w:cstheme="minorHAnsi"/>
        </w:rPr>
      </w:pPr>
    </w:p>
    <w:p w14:paraId="4517F157" w14:textId="2B6646E7" w:rsidR="00FB25CE" w:rsidRPr="00846276" w:rsidRDefault="00FB25CE">
      <w:pPr>
        <w:rPr>
          <w:rFonts w:cstheme="minorHAnsi"/>
        </w:rPr>
      </w:pPr>
      <w:r w:rsidRPr="00846276">
        <w:rPr>
          <w:rFonts w:cstheme="minorHAnsi"/>
        </w:rPr>
        <w:br w:type="page"/>
      </w:r>
    </w:p>
    <w:p w14:paraId="6627AB8B" w14:textId="6FCF7E47" w:rsidR="00F82CA8" w:rsidRPr="00846276" w:rsidRDefault="00966E4E" w:rsidP="00DD2AA9">
      <w:pPr>
        <w:rPr>
          <w:rFonts w:cstheme="minorHAnsi"/>
        </w:rPr>
      </w:pPr>
      <w:r w:rsidRPr="00846276">
        <w:rPr>
          <w:rFonts w:cstheme="minorHAnsi"/>
        </w:rPr>
        <w:lastRenderedPageBreak/>
        <w:t xml:space="preserve">Teorijos klausimai iš temos </w:t>
      </w:r>
      <w:r w:rsidRPr="00846276">
        <w:rPr>
          <w:rFonts w:cstheme="minorHAnsi"/>
        </w:rPr>
        <w:t xml:space="preserve">FAKTORINĖ ANALIZĖ </w:t>
      </w:r>
      <w:r w:rsidRPr="00846276">
        <w:rPr>
          <w:rFonts w:cstheme="minorHAnsi"/>
        </w:rPr>
        <w:t>(</w:t>
      </w:r>
      <w:r w:rsidR="007652F9" w:rsidRPr="00846276">
        <w:rPr>
          <w:rFonts w:cstheme="minorHAnsi"/>
        </w:rPr>
        <w:t>faktorinė_paskaita.pdf)</w:t>
      </w:r>
    </w:p>
    <w:p w14:paraId="3B57AFEE" w14:textId="0EA64FBB" w:rsidR="00705417" w:rsidRPr="00705417" w:rsidRDefault="00F82CA8" w:rsidP="00DD2AA9">
      <w:pPr>
        <w:pStyle w:val="Default"/>
        <w:spacing w:after="160" w:line="259" w:lineRule="auto"/>
        <w:rPr>
          <w:rFonts w:asciiTheme="minorHAnsi" w:hAnsiTheme="minorHAnsi" w:cstheme="minorHAnsi"/>
          <w:b/>
          <w:bCs/>
          <w:sz w:val="22"/>
          <w:szCs w:val="22"/>
        </w:rPr>
      </w:pPr>
      <w:r w:rsidRPr="00846276">
        <w:rPr>
          <w:rFonts w:asciiTheme="minorHAnsi" w:hAnsiTheme="minorHAnsi" w:cstheme="minorHAnsi"/>
          <w:sz w:val="22"/>
          <w:szCs w:val="22"/>
        </w:rPr>
        <w:t>1</w:t>
      </w:r>
      <w:r w:rsidRPr="00846276">
        <w:rPr>
          <w:rFonts w:asciiTheme="minorHAnsi" w:hAnsiTheme="minorHAnsi" w:cstheme="minorHAnsi"/>
          <w:b/>
          <w:bCs/>
          <w:sz w:val="22"/>
          <w:szCs w:val="22"/>
        </w:rPr>
        <w:t>. Apibrėžkite faktorinės analizės uždavinį</w:t>
      </w:r>
      <w:r w:rsidR="00870666" w:rsidRPr="00846276">
        <w:rPr>
          <w:rFonts w:asciiTheme="minorHAnsi" w:hAnsiTheme="minorHAnsi" w:cstheme="minorHAnsi"/>
          <w:b/>
          <w:bCs/>
          <w:sz w:val="22"/>
          <w:szCs w:val="22"/>
        </w:rPr>
        <w:t>.</w:t>
      </w:r>
    </w:p>
    <w:p w14:paraId="3CE77364" w14:textId="16429142" w:rsidR="00300D35" w:rsidRPr="00846276" w:rsidRDefault="00705417" w:rsidP="00DD2AA9">
      <w:pPr>
        <w:autoSpaceDE w:val="0"/>
        <w:autoSpaceDN w:val="0"/>
        <w:adjustRightInd w:val="0"/>
        <w:jc w:val="both"/>
        <w:rPr>
          <w:rFonts w:cstheme="minorHAnsi"/>
          <w:color w:val="000000"/>
          <w:kern w:val="0"/>
        </w:rPr>
      </w:pPr>
      <w:r w:rsidRPr="00846276">
        <w:rPr>
          <w:rFonts w:cstheme="minorHAnsi"/>
          <w:color w:val="000000"/>
          <w:kern w:val="0"/>
        </w:rPr>
        <w:t>A</w:t>
      </w:r>
      <w:r w:rsidRPr="00705417">
        <w:rPr>
          <w:rFonts w:cstheme="minorHAnsi"/>
          <w:color w:val="000000"/>
          <w:kern w:val="0"/>
        </w:rPr>
        <w:t>tsižvelgiant į kintamųjų tarpusavio koreliacijas, suskirstyti stebimus kintamuosius įgrupes, kurias vienija koks nors tiesiogiainestebimas (</w:t>
      </w:r>
      <w:r w:rsidRPr="00705417">
        <w:rPr>
          <w:rFonts w:cstheme="minorHAnsi"/>
          <w:i/>
          <w:iCs/>
          <w:color w:val="000000"/>
          <w:kern w:val="0"/>
        </w:rPr>
        <w:t>latentinis</w:t>
      </w:r>
      <w:r w:rsidRPr="00705417">
        <w:rPr>
          <w:rFonts w:cstheme="minorHAnsi"/>
          <w:color w:val="000000"/>
          <w:kern w:val="0"/>
        </w:rPr>
        <w:t>) faktorius. Koks tas faktorius, sprendžiame patys nagrinėdami grupes sudarančius kintamuosius.</w:t>
      </w:r>
    </w:p>
    <w:p w14:paraId="13A57511" w14:textId="77777777" w:rsidR="00CF189B" w:rsidRPr="00846276" w:rsidRDefault="00F82CA8" w:rsidP="00DD2AA9">
      <w:pPr>
        <w:pStyle w:val="Default"/>
        <w:spacing w:after="160" w:line="259" w:lineRule="auto"/>
        <w:rPr>
          <w:rFonts w:asciiTheme="minorHAnsi" w:hAnsiTheme="minorHAnsi" w:cstheme="minorHAnsi"/>
          <w:b/>
          <w:bCs/>
          <w:sz w:val="22"/>
          <w:szCs w:val="22"/>
        </w:rPr>
      </w:pPr>
      <w:r w:rsidRPr="00846276">
        <w:rPr>
          <w:rFonts w:asciiTheme="minorHAnsi" w:hAnsiTheme="minorHAnsi" w:cstheme="minorHAnsi"/>
          <w:b/>
          <w:bCs/>
          <w:sz w:val="22"/>
          <w:szCs w:val="22"/>
        </w:rPr>
        <w:t>2. Apibrėžkite faktorinės analizės tikslą</w:t>
      </w:r>
      <w:r w:rsidR="00870666" w:rsidRPr="00846276">
        <w:rPr>
          <w:rFonts w:asciiTheme="minorHAnsi" w:hAnsiTheme="minorHAnsi" w:cstheme="minorHAnsi"/>
          <w:b/>
          <w:bCs/>
          <w:sz w:val="22"/>
          <w:szCs w:val="22"/>
        </w:rPr>
        <w:t>.</w:t>
      </w:r>
    </w:p>
    <w:p w14:paraId="7D639170" w14:textId="062C6F18" w:rsidR="00DD2AA9" w:rsidRPr="00846276" w:rsidRDefault="00CF189B" w:rsidP="00DD2AA9">
      <w:pPr>
        <w:pStyle w:val="Default"/>
        <w:spacing w:after="160" w:line="259" w:lineRule="auto"/>
        <w:rPr>
          <w:rFonts w:asciiTheme="minorHAnsi" w:hAnsiTheme="minorHAnsi" w:cstheme="minorHAnsi"/>
          <w:sz w:val="22"/>
          <w:szCs w:val="22"/>
        </w:rPr>
      </w:pPr>
      <w:r w:rsidRPr="00CF189B">
        <w:rPr>
          <w:rFonts w:asciiTheme="minorHAnsi" w:hAnsiTheme="minorHAnsi" w:cstheme="minorHAnsi"/>
          <w:sz w:val="22"/>
          <w:szCs w:val="22"/>
        </w:rPr>
        <w:t>minimaliai prarandant informacijos pakeisti stebimą reiškinį charakterizuojančių požymių aibę kelių faktorių rinkiniu.</w:t>
      </w:r>
    </w:p>
    <w:p w14:paraId="25B19013" w14:textId="64401DB7" w:rsidR="00F82CA8" w:rsidRPr="00846276" w:rsidRDefault="00F82CA8" w:rsidP="00DD2AA9">
      <w:pPr>
        <w:pStyle w:val="Default"/>
        <w:spacing w:after="160" w:line="259" w:lineRule="auto"/>
        <w:rPr>
          <w:rFonts w:asciiTheme="minorHAnsi" w:hAnsiTheme="minorHAnsi" w:cstheme="minorHAnsi"/>
          <w:b/>
          <w:bCs/>
          <w:sz w:val="22"/>
          <w:szCs w:val="22"/>
        </w:rPr>
      </w:pPr>
      <w:r w:rsidRPr="00846276">
        <w:rPr>
          <w:rFonts w:asciiTheme="minorHAnsi" w:hAnsiTheme="minorHAnsi" w:cstheme="minorHAnsi"/>
          <w:b/>
          <w:bCs/>
          <w:sz w:val="22"/>
          <w:szCs w:val="22"/>
        </w:rPr>
        <w:t>3. Išvardykite faktorinės analizės pagrindinius 4 etapus</w:t>
      </w:r>
      <w:r w:rsidR="00FE7EA6" w:rsidRPr="00846276">
        <w:rPr>
          <w:rFonts w:asciiTheme="minorHAnsi" w:hAnsiTheme="minorHAnsi" w:cstheme="minorHAnsi"/>
          <w:b/>
          <w:bCs/>
          <w:sz w:val="22"/>
          <w:szCs w:val="22"/>
        </w:rPr>
        <w:t>.</w:t>
      </w:r>
    </w:p>
    <w:p w14:paraId="51FF548E" w14:textId="77777777" w:rsidR="004B0DC5" w:rsidRPr="004B0DC5" w:rsidRDefault="004B0DC5" w:rsidP="00DD2AA9">
      <w:pPr>
        <w:autoSpaceDE w:val="0"/>
        <w:autoSpaceDN w:val="0"/>
        <w:adjustRightInd w:val="0"/>
        <w:rPr>
          <w:rFonts w:cstheme="minorHAnsi"/>
          <w:color w:val="000000"/>
          <w:kern w:val="0"/>
        </w:rPr>
      </w:pPr>
      <w:r w:rsidRPr="004B0DC5">
        <w:rPr>
          <w:rFonts w:cstheme="minorHAnsi"/>
          <w:color w:val="000000"/>
          <w:kern w:val="0"/>
        </w:rPr>
        <w:t>1. tikriname, ar duomenys tinka faktorinei analizei;</w:t>
      </w:r>
    </w:p>
    <w:p w14:paraId="4B5BB35C" w14:textId="77777777" w:rsidR="004B0DC5" w:rsidRPr="004B0DC5" w:rsidRDefault="004B0DC5" w:rsidP="00DD2AA9">
      <w:pPr>
        <w:autoSpaceDE w:val="0"/>
        <w:autoSpaceDN w:val="0"/>
        <w:adjustRightInd w:val="0"/>
        <w:rPr>
          <w:rFonts w:cstheme="minorHAnsi"/>
          <w:color w:val="000000"/>
          <w:kern w:val="0"/>
        </w:rPr>
      </w:pPr>
      <w:r w:rsidRPr="004B0DC5">
        <w:rPr>
          <w:rFonts w:cstheme="minorHAnsi"/>
          <w:color w:val="000000"/>
          <w:kern w:val="0"/>
        </w:rPr>
        <w:t>2. faktorių skaičiaus nustatymas bei faktorių skaičiavimo metodo parinkimas;</w:t>
      </w:r>
    </w:p>
    <w:p w14:paraId="17FCC038" w14:textId="42137DD2" w:rsidR="004B0DC5" w:rsidRPr="004B0DC5" w:rsidRDefault="004B0DC5" w:rsidP="00DD2AA9">
      <w:pPr>
        <w:autoSpaceDE w:val="0"/>
        <w:autoSpaceDN w:val="0"/>
        <w:adjustRightInd w:val="0"/>
        <w:rPr>
          <w:rFonts w:cstheme="minorHAnsi"/>
          <w:color w:val="000000"/>
          <w:kern w:val="0"/>
        </w:rPr>
      </w:pPr>
      <w:r w:rsidRPr="004B0DC5">
        <w:rPr>
          <w:rFonts w:cstheme="minorHAnsi"/>
          <w:color w:val="000000"/>
          <w:kern w:val="0"/>
        </w:rPr>
        <w:t>3. faktorių</w:t>
      </w:r>
      <w:r w:rsidR="002A505D" w:rsidRPr="00846276">
        <w:rPr>
          <w:rFonts w:cstheme="minorHAnsi"/>
          <w:color w:val="000000"/>
          <w:kern w:val="0"/>
        </w:rPr>
        <w:t xml:space="preserve"> </w:t>
      </w:r>
      <w:r w:rsidRPr="004B0DC5">
        <w:rPr>
          <w:rFonts w:cstheme="minorHAnsi"/>
          <w:color w:val="000000"/>
          <w:kern w:val="0"/>
        </w:rPr>
        <w:t>sukimas ir interpretavimas;</w:t>
      </w:r>
    </w:p>
    <w:p w14:paraId="411D38F6" w14:textId="0CAB4110" w:rsidR="004B0DC5" w:rsidRPr="00846276" w:rsidRDefault="004B0DC5" w:rsidP="00DD2AA9">
      <w:pPr>
        <w:pStyle w:val="Default"/>
        <w:spacing w:after="160" w:line="259" w:lineRule="auto"/>
        <w:rPr>
          <w:rFonts w:asciiTheme="minorHAnsi" w:hAnsiTheme="minorHAnsi" w:cstheme="minorHAnsi"/>
          <w:sz w:val="22"/>
          <w:szCs w:val="22"/>
        </w:rPr>
      </w:pPr>
      <w:r w:rsidRPr="00846276">
        <w:rPr>
          <w:rFonts w:asciiTheme="minorHAnsi" w:hAnsiTheme="minorHAnsi" w:cstheme="minorHAnsi"/>
          <w:sz w:val="22"/>
          <w:szCs w:val="22"/>
        </w:rPr>
        <w:t>4. faktorių reikšmių įverčių skaičiavimas.</w:t>
      </w:r>
    </w:p>
    <w:p w14:paraId="6CCFE074" w14:textId="77777777" w:rsidR="00DD2AA9" w:rsidRPr="00846276" w:rsidRDefault="00DD2AA9" w:rsidP="00DD2AA9">
      <w:pPr>
        <w:pStyle w:val="Default"/>
        <w:spacing w:after="160" w:line="259" w:lineRule="auto"/>
        <w:rPr>
          <w:rFonts w:asciiTheme="minorHAnsi" w:hAnsiTheme="minorHAnsi" w:cstheme="minorHAnsi"/>
          <w:sz w:val="22"/>
          <w:szCs w:val="22"/>
        </w:rPr>
      </w:pPr>
    </w:p>
    <w:p w14:paraId="02E84F80" w14:textId="20EBAE6C" w:rsidR="002A505D" w:rsidRPr="00846276" w:rsidRDefault="00F82CA8" w:rsidP="00DD2AA9">
      <w:pPr>
        <w:pStyle w:val="Default"/>
        <w:spacing w:after="160" w:line="259" w:lineRule="auto"/>
        <w:rPr>
          <w:rFonts w:asciiTheme="minorHAnsi" w:hAnsiTheme="minorHAnsi" w:cstheme="minorHAnsi"/>
          <w:b/>
          <w:bCs/>
          <w:sz w:val="22"/>
          <w:szCs w:val="22"/>
        </w:rPr>
      </w:pPr>
      <w:r w:rsidRPr="00846276">
        <w:rPr>
          <w:rFonts w:asciiTheme="minorHAnsi" w:hAnsiTheme="minorHAnsi" w:cstheme="minorHAnsi"/>
          <w:b/>
          <w:bCs/>
          <w:sz w:val="22"/>
          <w:szCs w:val="22"/>
        </w:rPr>
        <w:t>4. Paaiškinkite kokie elementai sudaro faktorinės analizės modelį</w:t>
      </w:r>
      <w:r w:rsidR="00E41481" w:rsidRPr="00846276">
        <w:rPr>
          <w:rFonts w:asciiTheme="minorHAnsi" w:hAnsiTheme="minorHAnsi" w:cstheme="minorHAnsi"/>
          <w:b/>
          <w:bCs/>
          <w:sz w:val="22"/>
          <w:szCs w:val="22"/>
        </w:rPr>
        <w:t>.</w:t>
      </w:r>
    </w:p>
    <w:p w14:paraId="10B9DBFD" w14:textId="47FF9C0A" w:rsidR="004B0DC5" w:rsidRPr="00846276" w:rsidRDefault="002A505D" w:rsidP="00DD2AA9">
      <w:pPr>
        <w:pStyle w:val="Default"/>
        <w:spacing w:after="160" w:line="259" w:lineRule="auto"/>
        <w:rPr>
          <w:rFonts w:asciiTheme="minorHAnsi" w:hAnsiTheme="minorHAnsi" w:cstheme="minorHAnsi"/>
          <w:sz w:val="22"/>
          <w:szCs w:val="22"/>
        </w:rPr>
      </w:pPr>
      <w:r w:rsidRPr="00846276">
        <w:rPr>
          <w:rFonts w:asciiTheme="minorHAnsi" w:hAnsiTheme="minorHAnsi" w:cstheme="minorHAnsi"/>
          <w:sz w:val="22"/>
          <w:szCs w:val="22"/>
        </w:rPr>
        <w:drawing>
          <wp:inline distT="0" distB="0" distL="0" distR="0" wp14:anchorId="44455634" wp14:editId="69CAD356">
            <wp:extent cx="5731510" cy="2136775"/>
            <wp:effectExtent l="0" t="0" r="2540" b="0"/>
            <wp:docPr id="1561261290" name="Paveikslėlis 1" descr="Paveikslėlis, kuriame yra tekstas, ekrano kopija, Šriftas, skaičiu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61290" name="Paveikslėlis 1" descr="Paveikslėlis, kuriame yra tekstas, ekrano kopija, Šriftas, skaičius&#10;&#10;Automatiškai sugeneruotas aprašymas"/>
                    <pic:cNvPicPr/>
                  </pic:nvPicPr>
                  <pic:blipFill>
                    <a:blip r:embed="rId6"/>
                    <a:stretch>
                      <a:fillRect/>
                    </a:stretch>
                  </pic:blipFill>
                  <pic:spPr>
                    <a:xfrm>
                      <a:off x="0" y="0"/>
                      <a:ext cx="5731510" cy="2136775"/>
                    </a:xfrm>
                    <a:prstGeom prst="rect">
                      <a:avLst/>
                    </a:prstGeom>
                  </pic:spPr>
                </pic:pic>
              </a:graphicData>
            </a:graphic>
          </wp:inline>
        </w:drawing>
      </w:r>
    </w:p>
    <w:p w14:paraId="31F57448" w14:textId="77777777" w:rsidR="00F82CA8" w:rsidRPr="00846276" w:rsidRDefault="00F82CA8" w:rsidP="00DD2AA9">
      <w:pPr>
        <w:pStyle w:val="Default"/>
        <w:spacing w:after="160" w:line="259" w:lineRule="auto"/>
        <w:rPr>
          <w:rFonts w:asciiTheme="minorHAnsi" w:hAnsiTheme="minorHAnsi" w:cstheme="minorHAnsi"/>
          <w:b/>
          <w:bCs/>
          <w:sz w:val="22"/>
          <w:szCs w:val="22"/>
        </w:rPr>
      </w:pPr>
      <w:r w:rsidRPr="00846276">
        <w:rPr>
          <w:rFonts w:asciiTheme="minorHAnsi" w:hAnsiTheme="minorHAnsi" w:cstheme="minorHAnsi"/>
          <w:b/>
          <w:bCs/>
          <w:sz w:val="22"/>
          <w:szCs w:val="22"/>
        </w:rPr>
        <w:t xml:space="preserve">5. Išvardykite 4 faktorinės analizės modelio prielaidas; </w:t>
      </w:r>
    </w:p>
    <w:p w14:paraId="2F968047" w14:textId="34120A45" w:rsidR="00287EF0" w:rsidRPr="00846276" w:rsidRDefault="00780BB5" w:rsidP="00DD2AA9">
      <w:pPr>
        <w:pStyle w:val="Default"/>
        <w:spacing w:after="160" w:line="259" w:lineRule="auto"/>
        <w:rPr>
          <w:rFonts w:asciiTheme="minorHAnsi" w:hAnsiTheme="minorHAnsi" w:cstheme="minorHAnsi"/>
          <w:sz w:val="22"/>
          <w:szCs w:val="22"/>
        </w:rPr>
      </w:pPr>
      <w:r w:rsidRPr="00846276">
        <w:rPr>
          <w:rFonts w:asciiTheme="minorHAnsi" w:hAnsiTheme="minorHAnsi" w:cstheme="minorHAnsi"/>
          <w:sz w:val="22"/>
          <w:szCs w:val="22"/>
        </w:rPr>
        <w:drawing>
          <wp:inline distT="0" distB="0" distL="0" distR="0" wp14:anchorId="5E341AA6" wp14:editId="5BF6CE08">
            <wp:extent cx="4197350" cy="917967"/>
            <wp:effectExtent l="0" t="0" r="0" b="0"/>
            <wp:docPr id="1492991889" name="Paveikslėlis 1" descr="Paveikslėlis, kuriame yra tekstas, Šriftas, ekrano kopija, linij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91889" name="Paveikslėlis 1" descr="Paveikslėlis, kuriame yra tekstas, Šriftas, ekrano kopija, linija&#10;&#10;Automatiškai sugeneruotas aprašymas"/>
                    <pic:cNvPicPr/>
                  </pic:nvPicPr>
                  <pic:blipFill>
                    <a:blip r:embed="rId7"/>
                    <a:stretch>
                      <a:fillRect/>
                    </a:stretch>
                  </pic:blipFill>
                  <pic:spPr>
                    <a:xfrm>
                      <a:off x="0" y="0"/>
                      <a:ext cx="4221535" cy="923256"/>
                    </a:xfrm>
                    <a:prstGeom prst="rect">
                      <a:avLst/>
                    </a:prstGeom>
                  </pic:spPr>
                </pic:pic>
              </a:graphicData>
            </a:graphic>
          </wp:inline>
        </w:drawing>
      </w:r>
    </w:p>
    <w:p w14:paraId="307AC3CD" w14:textId="77777777" w:rsidR="00F82CA8" w:rsidRPr="00846276" w:rsidRDefault="00F82CA8" w:rsidP="00DD2AA9">
      <w:pPr>
        <w:pStyle w:val="Default"/>
        <w:spacing w:after="160" w:line="259" w:lineRule="auto"/>
        <w:rPr>
          <w:rFonts w:asciiTheme="minorHAnsi" w:hAnsiTheme="minorHAnsi" w:cstheme="minorHAnsi"/>
          <w:sz w:val="22"/>
          <w:szCs w:val="22"/>
        </w:rPr>
      </w:pPr>
      <w:r w:rsidRPr="00846276">
        <w:rPr>
          <w:rFonts w:asciiTheme="minorHAnsi" w:hAnsiTheme="minorHAnsi" w:cstheme="minorHAnsi"/>
          <w:sz w:val="22"/>
          <w:szCs w:val="22"/>
        </w:rPr>
        <w:t xml:space="preserve">6. Nurodykite tris reikalavimus, kuriuos turi tenkinti duomenys, kad jie tiktų faktorinei analizei; </w:t>
      </w:r>
    </w:p>
    <w:p w14:paraId="48EDCF6D" w14:textId="0EBF213E" w:rsidR="005846C5" w:rsidRDefault="005846C5" w:rsidP="00DD2AA9">
      <w:pPr>
        <w:pStyle w:val="Default"/>
        <w:spacing w:after="160" w:line="259" w:lineRule="auto"/>
        <w:rPr>
          <w:rStyle w:val="Grietas"/>
          <w:rFonts w:asciiTheme="minorHAnsi" w:hAnsiTheme="minorHAnsi" w:cstheme="minorHAnsi"/>
          <w:sz w:val="22"/>
          <w:szCs w:val="22"/>
        </w:rPr>
      </w:pPr>
      <w:r>
        <w:rPr>
          <w:rStyle w:val="Grietas"/>
          <w:rFonts w:asciiTheme="minorHAnsi" w:hAnsiTheme="minorHAnsi" w:cstheme="minorHAnsi"/>
          <w:sz w:val="22"/>
          <w:szCs w:val="22"/>
        </w:rPr>
        <w:t>ChatGPT</w:t>
      </w:r>
    </w:p>
    <w:p w14:paraId="709CA268" w14:textId="3E471B44" w:rsidR="001B3248" w:rsidRPr="00846276" w:rsidRDefault="00346DF9" w:rsidP="00DD2AA9">
      <w:pPr>
        <w:pStyle w:val="Default"/>
        <w:spacing w:after="160" w:line="259" w:lineRule="auto"/>
        <w:rPr>
          <w:rFonts w:asciiTheme="minorHAnsi" w:hAnsiTheme="minorHAnsi" w:cstheme="minorHAnsi"/>
          <w:sz w:val="22"/>
          <w:szCs w:val="22"/>
        </w:rPr>
      </w:pPr>
      <w:r w:rsidRPr="00846276">
        <w:rPr>
          <w:rStyle w:val="Grietas"/>
          <w:rFonts w:asciiTheme="minorHAnsi" w:hAnsiTheme="minorHAnsi" w:cstheme="minorHAnsi"/>
          <w:sz w:val="22"/>
          <w:szCs w:val="22"/>
        </w:rPr>
        <w:t>Adekvati koreliacija tarp kintamųjų</w:t>
      </w:r>
      <w:r w:rsidRPr="00846276">
        <w:rPr>
          <w:rFonts w:asciiTheme="minorHAnsi" w:hAnsiTheme="minorHAnsi" w:cstheme="minorHAnsi"/>
          <w:sz w:val="22"/>
          <w:szCs w:val="22"/>
        </w:rPr>
        <w:t>:</w:t>
      </w:r>
      <w:r w:rsidRPr="00846276">
        <w:rPr>
          <w:rFonts w:asciiTheme="minorHAnsi" w:hAnsiTheme="minorHAnsi" w:cstheme="minorHAnsi"/>
          <w:sz w:val="22"/>
          <w:szCs w:val="22"/>
        </w:rPr>
        <w:t xml:space="preserve"> </w:t>
      </w:r>
      <w:r w:rsidRPr="00846276">
        <w:rPr>
          <w:rFonts w:asciiTheme="minorHAnsi" w:hAnsiTheme="minorHAnsi" w:cstheme="minorHAnsi"/>
          <w:sz w:val="22"/>
          <w:szCs w:val="22"/>
        </w:rPr>
        <w:t>Koreliacijos matricos patikrinimas, taip pat „Bartlett's Test of Sphericity“ ir „Kaiser-Meyer-Olkin (KMO) Measure of Sampling Adequacy“ gali būti naudojami įvertinti, ar duomenys tinkami faktorinei analizei. Aukštos KMO reikšmės (didesnės nei 0.6) rodo, kad faktorinė analizė gali būti tinkama.</w:t>
      </w:r>
    </w:p>
    <w:p w14:paraId="0B7CF1AD" w14:textId="77777777" w:rsidR="00346DF9" w:rsidRPr="00846276" w:rsidRDefault="00346DF9" w:rsidP="00DD2AA9">
      <w:pPr>
        <w:pStyle w:val="Default"/>
        <w:spacing w:after="160" w:line="259" w:lineRule="auto"/>
        <w:rPr>
          <w:rFonts w:asciiTheme="minorHAnsi" w:hAnsiTheme="minorHAnsi" w:cstheme="minorHAnsi"/>
          <w:sz w:val="22"/>
          <w:szCs w:val="22"/>
        </w:rPr>
      </w:pPr>
    </w:p>
    <w:p w14:paraId="70854EFC" w14:textId="794BF9E8" w:rsidR="00346DF9" w:rsidRPr="00346DF9" w:rsidRDefault="00346DF9" w:rsidP="00346DF9">
      <w:pPr>
        <w:spacing w:before="100" w:beforeAutospacing="1" w:after="100" w:afterAutospacing="1" w:line="240" w:lineRule="auto"/>
        <w:rPr>
          <w:rFonts w:eastAsia="Times New Roman" w:cstheme="minorHAnsi"/>
          <w:b/>
          <w:bCs/>
          <w:kern w:val="0"/>
          <w:lang w:eastAsia="lt-LT"/>
          <w14:ligatures w14:val="none"/>
        </w:rPr>
      </w:pPr>
      <w:r w:rsidRPr="00346DF9">
        <w:rPr>
          <w:rFonts w:eastAsia="Times New Roman" w:cstheme="minorHAnsi"/>
          <w:b/>
          <w:bCs/>
          <w:kern w:val="0"/>
          <w:lang w:eastAsia="lt-LT"/>
          <w14:ligatures w14:val="none"/>
        </w:rPr>
        <w:t>Pakankamai didelis imties dydis</w:t>
      </w:r>
      <w:r w:rsidRPr="00346DF9">
        <w:rPr>
          <w:rFonts w:eastAsia="Times New Roman" w:cstheme="minorHAnsi"/>
          <w:kern w:val="0"/>
          <w:lang w:eastAsia="lt-LT"/>
          <w14:ligatures w14:val="none"/>
        </w:rPr>
        <w:t>:</w:t>
      </w:r>
      <w:r w:rsidRPr="00846276">
        <w:rPr>
          <w:rFonts w:eastAsia="Times New Roman" w:cstheme="minorHAnsi"/>
          <w:b/>
          <w:bCs/>
          <w:kern w:val="0"/>
          <w:lang w:eastAsia="lt-LT"/>
          <w14:ligatures w14:val="none"/>
        </w:rPr>
        <w:t xml:space="preserve"> </w:t>
      </w:r>
      <w:r w:rsidRPr="00346DF9">
        <w:rPr>
          <w:rFonts w:eastAsia="Times New Roman" w:cstheme="minorHAnsi"/>
          <w:kern w:val="0"/>
          <w:lang w:eastAsia="lt-LT"/>
          <w14:ligatures w14:val="none"/>
        </w:rPr>
        <w:t>Faktorinei analizei atlikti reikia pakankamai didelio imties dydžio, kad būtų galima gauti patikimus rezultatus. Bendroji taisyklė yra turėti bent 5–10 stebėjimų vienam analizuojamam kintamajam, nors geriausia turėti didesnę imtį. Mažos imtys gali sukelti nestabilumą ir mažą faktorių išskyrimo patikimumą.</w:t>
      </w:r>
    </w:p>
    <w:p w14:paraId="01BFF6FC" w14:textId="052D1375" w:rsidR="00F82CA8" w:rsidRPr="00846276" w:rsidRDefault="00346DF9" w:rsidP="008B3867">
      <w:pPr>
        <w:spacing w:before="100" w:beforeAutospacing="1" w:after="100" w:afterAutospacing="1" w:line="240" w:lineRule="auto"/>
        <w:rPr>
          <w:rFonts w:eastAsia="Times New Roman" w:cstheme="minorHAnsi"/>
          <w:kern w:val="0"/>
          <w:lang w:eastAsia="lt-LT"/>
          <w14:ligatures w14:val="none"/>
        </w:rPr>
      </w:pPr>
      <w:r w:rsidRPr="00346DF9">
        <w:rPr>
          <w:rFonts w:eastAsia="Times New Roman" w:cstheme="minorHAnsi"/>
          <w:b/>
          <w:bCs/>
          <w:kern w:val="0"/>
          <w:lang w:eastAsia="lt-LT"/>
          <w14:ligatures w14:val="none"/>
        </w:rPr>
        <w:t>Normalumas ir išskirtinių verčių nebuvimas</w:t>
      </w:r>
      <w:r w:rsidRPr="00346DF9">
        <w:rPr>
          <w:rFonts w:eastAsia="Times New Roman" w:cstheme="minorHAnsi"/>
          <w:kern w:val="0"/>
          <w:lang w:eastAsia="lt-LT"/>
          <w14:ligatures w14:val="none"/>
        </w:rPr>
        <w:t>:</w:t>
      </w:r>
      <w:r w:rsidRPr="00846276">
        <w:rPr>
          <w:rFonts w:eastAsia="Times New Roman" w:cstheme="minorHAnsi"/>
          <w:kern w:val="0"/>
          <w:lang w:eastAsia="lt-LT"/>
          <w14:ligatures w14:val="none"/>
        </w:rPr>
        <w:t xml:space="preserve"> </w:t>
      </w:r>
      <w:r w:rsidRPr="00346DF9">
        <w:rPr>
          <w:rFonts w:eastAsia="Times New Roman" w:cstheme="minorHAnsi"/>
          <w:kern w:val="0"/>
          <w:lang w:eastAsia="lt-LT"/>
          <w14:ligatures w14:val="none"/>
        </w:rPr>
        <w:t>Nors faktorinė analizė gali būti taikoma ir su ne normaliai pasiskirsčiusiais duomenimis, normalumo prielaida padeda gauti patikimesnius rezultatus.</w:t>
      </w:r>
    </w:p>
    <w:p w14:paraId="1D7FAC0E" w14:textId="269A1812" w:rsidR="00F82CA8" w:rsidRPr="00846276" w:rsidRDefault="00F82CA8" w:rsidP="00A73A98">
      <w:pPr>
        <w:pStyle w:val="Default"/>
        <w:spacing w:after="160" w:line="259" w:lineRule="auto"/>
        <w:rPr>
          <w:rFonts w:asciiTheme="minorHAnsi" w:hAnsiTheme="minorHAnsi" w:cstheme="minorHAnsi"/>
          <w:b/>
          <w:bCs/>
          <w:sz w:val="22"/>
          <w:szCs w:val="22"/>
        </w:rPr>
      </w:pPr>
      <w:r w:rsidRPr="00846276">
        <w:rPr>
          <w:rFonts w:asciiTheme="minorHAnsi" w:hAnsiTheme="minorHAnsi" w:cstheme="minorHAnsi"/>
          <w:b/>
          <w:bCs/>
          <w:sz w:val="22"/>
          <w:szCs w:val="22"/>
        </w:rPr>
        <w:t xml:space="preserve">7. Kokią išvadą galima padaryti atlikus </w:t>
      </w:r>
      <w:r w:rsidRPr="00846276">
        <w:rPr>
          <w:rFonts w:asciiTheme="minorHAnsi" w:hAnsiTheme="minorHAnsi" w:cstheme="minorHAnsi"/>
          <w:b/>
          <w:bCs/>
          <w:i/>
          <w:iCs/>
          <w:sz w:val="22"/>
          <w:szCs w:val="22"/>
        </w:rPr>
        <w:t xml:space="preserve">Bartlett‘o sferiškumo </w:t>
      </w:r>
      <w:r w:rsidRPr="00846276">
        <w:rPr>
          <w:rFonts w:asciiTheme="minorHAnsi" w:hAnsiTheme="minorHAnsi" w:cstheme="minorHAnsi"/>
          <w:b/>
          <w:bCs/>
          <w:sz w:val="22"/>
          <w:szCs w:val="22"/>
        </w:rPr>
        <w:t xml:space="preserve">testą ir gavus žemiau pateiktus rezultatus? </w:t>
      </w:r>
    </w:p>
    <w:p w14:paraId="60BF9116" w14:textId="637917B7" w:rsidR="00F82CA8" w:rsidRDefault="00846276" w:rsidP="00F82CA8">
      <w:pPr>
        <w:pStyle w:val="Default"/>
        <w:rPr>
          <w:rFonts w:asciiTheme="minorHAnsi" w:hAnsiTheme="minorHAnsi" w:cstheme="minorHAnsi"/>
          <w:sz w:val="22"/>
          <w:szCs w:val="22"/>
        </w:rPr>
      </w:pPr>
      <w:r w:rsidRPr="00846276">
        <w:rPr>
          <w:rFonts w:asciiTheme="minorHAnsi" w:hAnsiTheme="minorHAnsi" w:cstheme="minorHAnsi"/>
          <w:sz w:val="22"/>
          <w:szCs w:val="22"/>
        </w:rPr>
        <w:drawing>
          <wp:inline distT="0" distB="0" distL="0" distR="0" wp14:anchorId="378FB33A" wp14:editId="4162AE60">
            <wp:extent cx="1771650" cy="1198317"/>
            <wp:effectExtent l="0" t="0" r="0" b="1905"/>
            <wp:docPr id="316593564" name="Paveikslėlis 1" descr="Paveikslėlis, kuriame yra tekstas, ekrano kopija, Šrif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93564" name="Paveikslėlis 1" descr="Paveikslėlis, kuriame yra tekstas, ekrano kopija, Šriftas&#10;&#10;Automatiškai sugeneruotas aprašymas"/>
                    <pic:cNvPicPr/>
                  </pic:nvPicPr>
                  <pic:blipFill>
                    <a:blip r:embed="rId8"/>
                    <a:stretch>
                      <a:fillRect/>
                    </a:stretch>
                  </pic:blipFill>
                  <pic:spPr>
                    <a:xfrm>
                      <a:off x="0" y="0"/>
                      <a:ext cx="1772852" cy="1199130"/>
                    </a:xfrm>
                    <a:prstGeom prst="rect">
                      <a:avLst/>
                    </a:prstGeom>
                  </pic:spPr>
                </pic:pic>
              </a:graphicData>
            </a:graphic>
          </wp:inline>
        </w:drawing>
      </w:r>
    </w:p>
    <w:p w14:paraId="0067595B" w14:textId="77777777" w:rsidR="00846276" w:rsidRPr="00846276" w:rsidRDefault="00846276" w:rsidP="00F82CA8">
      <w:pPr>
        <w:pStyle w:val="Default"/>
        <w:rPr>
          <w:rFonts w:asciiTheme="minorHAnsi" w:hAnsiTheme="minorHAnsi" w:cstheme="minorHAnsi"/>
          <w:sz w:val="22"/>
          <w:szCs w:val="22"/>
        </w:rPr>
      </w:pPr>
    </w:p>
    <w:p w14:paraId="31660B47" w14:textId="77777777" w:rsidR="00C435C2" w:rsidRPr="00846276" w:rsidRDefault="00C435C2" w:rsidP="00C435C2">
      <w:pPr>
        <w:rPr>
          <w:rFonts w:cstheme="minorHAnsi"/>
        </w:rPr>
      </w:pPr>
      <w:r w:rsidRPr="00846276">
        <w:rPr>
          <w:rFonts w:cstheme="minorHAnsi"/>
        </w:rPr>
        <w:t>Kadangi, p-reikšmė 7.591189e-36 &lt; 0.05 ,tai galime atmesti nulinę hipotezę, ir sakyti ,kad sferiškumas yra.</w:t>
      </w:r>
    </w:p>
    <w:p w14:paraId="6C3FA18B" w14:textId="77777777" w:rsidR="00F82CA8" w:rsidRPr="00846276" w:rsidRDefault="00F82CA8" w:rsidP="00F82CA8">
      <w:pPr>
        <w:pStyle w:val="Default"/>
        <w:rPr>
          <w:rFonts w:asciiTheme="minorHAnsi" w:hAnsiTheme="minorHAnsi" w:cstheme="minorHAnsi"/>
          <w:sz w:val="22"/>
          <w:szCs w:val="22"/>
        </w:rPr>
      </w:pPr>
    </w:p>
    <w:p w14:paraId="0B129402" w14:textId="60254B67" w:rsidR="00F82CA8" w:rsidRPr="00846276" w:rsidRDefault="00F82CA8" w:rsidP="00F82CA8">
      <w:pPr>
        <w:pStyle w:val="Default"/>
        <w:rPr>
          <w:rFonts w:asciiTheme="minorHAnsi" w:hAnsiTheme="minorHAnsi" w:cstheme="minorHAnsi"/>
          <w:b/>
          <w:bCs/>
          <w:sz w:val="22"/>
          <w:szCs w:val="22"/>
        </w:rPr>
      </w:pPr>
      <w:r w:rsidRPr="00846276">
        <w:rPr>
          <w:rFonts w:asciiTheme="minorHAnsi" w:hAnsiTheme="minorHAnsi" w:cstheme="minorHAnsi"/>
          <w:b/>
          <w:bCs/>
          <w:sz w:val="22"/>
          <w:szCs w:val="22"/>
        </w:rPr>
        <w:t xml:space="preserve">8. Kokias išvadas galima padaryti gavus </w:t>
      </w:r>
      <w:r w:rsidRPr="00846276">
        <w:rPr>
          <w:rFonts w:asciiTheme="minorHAnsi" w:hAnsiTheme="minorHAnsi" w:cstheme="minorHAnsi"/>
          <w:b/>
          <w:bCs/>
          <w:i/>
          <w:iCs/>
          <w:sz w:val="22"/>
          <w:szCs w:val="22"/>
        </w:rPr>
        <w:t xml:space="preserve">Kaiserio-Meyerio-Olkino mato ir </w:t>
      </w:r>
      <w:r w:rsidRPr="00846276">
        <w:rPr>
          <w:rFonts w:ascii="Cambria Math" w:hAnsi="Cambria Math" w:cs="Cambria Math"/>
          <w:b/>
          <w:bCs/>
          <w:sz w:val="22"/>
          <w:szCs w:val="22"/>
        </w:rPr>
        <w:t>𝑴𝑺𝑨𝒊</w:t>
      </w:r>
      <w:r w:rsidRPr="00846276">
        <w:rPr>
          <w:rFonts w:asciiTheme="minorHAnsi" w:hAnsiTheme="minorHAnsi" w:cstheme="minorHAnsi"/>
          <w:b/>
          <w:bCs/>
          <w:sz w:val="22"/>
          <w:szCs w:val="22"/>
        </w:rPr>
        <w:t xml:space="preserve"> reikšmes pateiktas žemiau: </w:t>
      </w:r>
    </w:p>
    <w:p w14:paraId="62E5DD34" w14:textId="726DFDDF" w:rsidR="00846276" w:rsidRDefault="00846276" w:rsidP="00483890">
      <w:pPr>
        <w:rPr>
          <w:rFonts w:cstheme="minorHAnsi"/>
          <w:b/>
          <w:bCs/>
        </w:rPr>
      </w:pPr>
      <w:r w:rsidRPr="00846276">
        <w:rPr>
          <w:rFonts w:cstheme="minorHAnsi"/>
          <w:b/>
          <w:bCs/>
        </w:rPr>
        <w:drawing>
          <wp:inline distT="0" distB="0" distL="0" distR="0" wp14:anchorId="00B14B9A" wp14:editId="1D11C0F9">
            <wp:extent cx="1898650" cy="1108529"/>
            <wp:effectExtent l="0" t="0" r="6350" b="0"/>
            <wp:docPr id="1361841252" name="Paveikslėlis 1" descr="Paveikslėlis, kuriame yra tekstas, Šriftas, ekrano kopij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41252" name="Paveikslėlis 1" descr="Paveikslėlis, kuriame yra tekstas, Šriftas, ekrano kopija&#10;&#10;Automatiškai sugeneruotas aprašymas"/>
                    <pic:cNvPicPr/>
                  </pic:nvPicPr>
                  <pic:blipFill>
                    <a:blip r:embed="rId9"/>
                    <a:stretch>
                      <a:fillRect/>
                    </a:stretch>
                  </pic:blipFill>
                  <pic:spPr>
                    <a:xfrm>
                      <a:off x="0" y="0"/>
                      <a:ext cx="1913650" cy="1117287"/>
                    </a:xfrm>
                    <a:prstGeom prst="rect">
                      <a:avLst/>
                    </a:prstGeom>
                  </pic:spPr>
                </pic:pic>
              </a:graphicData>
            </a:graphic>
          </wp:inline>
        </w:drawing>
      </w:r>
    </w:p>
    <w:p w14:paraId="343A7D4D" w14:textId="17DBB61B" w:rsidR="00483890" w:rsidRPr="00846276" w:rsidRDefault="00483890" w:rsidP="00483890">
      <w:pPr>
        <w:rPr>
          <w:rFonts w:cstheme="minorHAnsi"/>
        </w:rPr>
      </w:pPr>
      <w:r w:rsidRPr="00846276">
        <w:rPr>
          <w:rFonts w:cstheme="minorHAnsi"/>
          <w:b/>
          <w:bCs/>
        </w:rPr>
        <w:t>0.83</w:t>
      </w:r>
      <w:r w:rsidRPr="00846276">
        <w:rPr>
          <w:rFonts w:cstheme="minorHAnsi"/>
        </w:rPr>
        <w:t xml:space="preserve">  &gt; 0.5. Vadinasi bendras modelis yra tinkamas, kadangi atitinka reikalavimus.</w:t>
      </w:r>
    </w:p>
    <w:p w14:paraId="43E41406" w14:textId="3EDDD178" w:rsidR="00483890" w:rsidRPr="00846276" w:rsidRDefault="00483890" w:rsidP="00F82CA8">
      <w:pPr>
        <w:rPr>
          <w:rFonts w:cstheme="minorHAnsi"/>
        </w:rPr>
      </w:pPr>
      <w:r w:rsidRPr="00846276">
        <w:rPr>
          <w:rFonts w:cstheme="minorHAnsi"/>
        </w:rPr>
        <w:t>Visi šie kintamieji yra tinkami faktorinei analizei, nes jų MSA reikšmės yra didesnės nei 0.5</w:t>
      </w:r>
    </w:p>
    <w:p w14:paraId="1513B49F" w14:textId="77777777" w:rsidR="00483890" w:rsidRPr="00846276" w:rsidRDefault="00483890" w:rsidP="00F82CA8">
      <w:pPr>
        <w:rPr>
          <w:rFonts w:cstheme="minorHAnsi"/>
        </w:rPr>
      </w:pPr>
    </w:p>
    <w:p w14:paraId="07A4EEF4" w14:textId="634DFC12" w:rsidR="00F82CA8" w:rsidRPr="00846276" w:rsidRDefault="00F82CA8" w:rsidP="00457B94">
      <w:pPr>
        <w:pStyle w:val="Default"/>
        <w:rPr>
          <w:rFonts w:asciiTheme="minorHAnsi" w:hAnsiTheme="minorHAnsi" w:cstheme="minorHAnsi"/>
          <w:b/>
          <w:bCs/>
          <w:sz w:val="22"/>
          <w:szCs w:val="22"/>
        </w:rPr>
      </w:pPr>
      <w:r w:rsidRPr="00846276">
        <w:rPr>
          <w:rFonts w:asciiTheme="minorHAnsi" w:hAnsiTheme="minorHAnsi" w:cstheme="minorHAnsi"/>
          <w:b/>
          <w:bCs/>
          <w:sz w:val="22"/>
          <w:szCs w:val="22"/>
        </w:rPr>
        <w:t>9. Užrašykite: a) tiesines daugdaras, kurios vadinamos pagrindinėmis komponentėmis; b) sąlygas, kurias turi tenkinti šios tiesinės daugdaros.</w:t>
      </w:r>
    </w:p>
    <w:p w14:paraId="18E05CEE" w14:textId="59B581BF" w:rsidR="00457B94" w:rsidRDefault="00457B94" w:rsidP="00F82CA8">
      <w:pPr>
        <w:pStyle w:val="Default"/>
        <w:spacing w:after="177"/>
        <w:rPr>
          <w:rFonts w:asciiTheme="minorHAnsi" w:hAnsiTheme="minorHAnsi" w:cstheme="minorHAnsi"/>
          <w:color w:val="auto"/>
          <w:sz w:val="22"/>
          <w:szCs w:val="22"/>
        </w:rPr>
      </w:pPr>
      <w:r w:rsidRPr="00846276">
        <w:rPr>
          <w:rFonts w:asciiTheme="minorHAnsi" w:hAnsiTheme="minorHAnsi" w:cstheme="minorHAnsi"/>
          <w:noProof/>
          <w:sz w:val="22"/>
          <w:szCs w:val="22"/>
        </w:rPr>
        <w:drawing>
          <wp:inline distT="0" distB="0" distL="0" distR="0" wp14:anchorId="233F7300" wp14:editId="5B1582F6">
            <wp:extent cx="4629150" cy="1599124"/>
            <wp:effectExtent l="0" t="0" r="0" b="1270"/>
            <wp:docPr id="1567869619" name="Paveikslėlis 1" descr="Paveikslėlis, kuriame yra tekstas, Šriftas, ekrano kopija, linij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69619" name="Paveikslėlis 1" descr="Paveikslėlis, kuriame yra tekstas, Šriftas, ekrano kopija, linija&#10;&#10;Automatiškai sugeneruotas aprašymas"/>
                    <pic:cNvPicPr>
                      <a:picLocks noChangeAspect="1"/>
                    </pic:cNvPicPr>
                  </pic:nvPicPr>
                  <pic:blipFill>
                    <a:blip r:embed="rId10"/>
                    <a:stretch>
                      <a:fillRect/>
                    </a:stretch>
                  </pic:blipFill>
                  <pic:spPr>
                    <a:xfrm>
                      <a:off x="0" y="0"/>
                      <a:ext cx="4633675" cy="1600687"/>
                    </a:xfrm>
                    <a:prstGeom prst="rect">
                      <a:avLst/>
                    </a:prstGeom>
                  </pic:spPr>
                </pic:pic>
              </a:graphicData>
            </a:graphic>
          </wp:inline>
        </w:drawing>
      </w:r>
    </w:p>
    <w:p w14:paraId="5C0EE706" w14:textId="77777777" w:rsidR="00F91460" w:rsidRPr="00846276" w:rsidRDefault="00F91460" w:rsidP="00F82CA8">
      <w:pPr>
        <w:pStyle w:val="Default"/>
        <w:spacing w:after="177"/>
        <w:rPr>
          <w:rFonts w:asciiTheme="minorHAnsi" w:hAnsiTheme="minorHAnsi" w:cstheme="minorHAnsi"/>
          <w:color w:val="auto"/>
          <w:sz w:val="22"/>
          <w:szCs w:val="22"/>
        </w:rPr>
      </w:pPr>
    </w:p>
    <w:p w14:paraId="78AF454D" w14:textId="5110AC0A" w:rsidR="00F82CA8" w:rsidRPr="00846276" w:rsidRDefault="00F82CA8" w:rsidP="00F82CA8">
      <w:pPr>
        <w:pStyle w:val="Default"/>
        <w:spacing w:after="177"/>
        <w:rPr>
          <w:rFonts w:asciiTheme="minorHAnsi" w:hAnsiTheme="minorHAnsi" w:cstheme="minorHAnsi"/>
          <w:b/>
          <w:bCs/>
          <w:color w:val="auto"/>
          <w:sz w:val="22"/>
          <w:szCs w:val="22"/>
        </w:rPr>
      </w:pPr>
      <w:r w:rsidRPr="00846276">
        <w:rPr>
          <w:rFonts w:asciiTheme="minorHAnsi" w:hAnsiTheme="minorHAnsi" w:cstheme="minorHAnsi"/>
          <w:b/>
          <w:bCs/>
          <w:color w:val="auto"/>
          <w:sz w:val="22"/>
          <w:szCs w:val="22"/>
        </w:rPr>
        <w:t xml:space="preserve">10. Tarkim, pirmoji pagrindinė komponentė yra </w:t>
      </w:r>
      <w:r w:rsidRPr="00846276">
        <w:rPr>
          <w:rFonts w:ascii="Cambria Math" w:hAnsi="Cambria Math" w:cs="Cambria Math"/>
          <w:b/>
          <w:bCs/>
          <w:color w:val="auto"/>
          <w:sz w:val="22"/>
          <w:szCs w:val="22"/>
        </w:rPr>
        <w:t>𝑌</w:t>
      </w:r>
      <w:r w:rsidRPr="00846276">
        <w:rPr>
          <w:rFonts w:asciiTheme="minorHAnsi" w:hAnsiTheme="minorHAnsi" w:cstheme="minorHAnsi"/>
          <w:b/>
          <w:bCs/>
          <w:color w:val="auto"/>
          <w:sz w:val="22"/>
          <w:szCs w:val="22"/>
        </w:rPr>
        <w:t>1=</w:t>
      </w:r>
      <w:r w:rsidRPr="00846276">
        <w:rPr>
          <w:rFonts w:ascii="Cambria Math" w:hAnsi="Cambria Math" w:cs="Cambria Math"/>
          <w:b/>
          <w:bCs/>
          <w:color w:val="auto"/>
          <w:sz w:val="22"/>
          <w:szCs w:val="22"/>
        </w:rPr>
        <w:t>𝛼</w:t>
      </w:r>
      <w:r w:rsidRPr="00846276">
        <w:rPr>
          <w:rFonts w:asciiTheme="minorHAnsi" w:hAnsiTheme="minorHAnsi" w:cstheme="minorHAnsi"/>
          <w:b/>
          <w:bCs/>
          <w:color w:val="auto"/>
          <w:sz w:val="22"/>
          <w:szCs w:val="22"/>
        </w:rPr>
        <w:t>11</w:t>
      </w:r>
      <w:r w:rsidRPr="00846276">
        <w:rPr>
          <w:rFonts w:ascii="Cambria Math" w:hAnsi="Cambria Math" w:cs="Cambria Math"/>
          <w:b/>
          <w:bCs/>
          <w:color w:val="auto"/>
          <w:sz w:val="22"/>
          <w:szCs w:val="22"/>
        </w:rPr>
        <w:t>𝑋</w:t>
      </w:r>
      <w:r w:rsidRPr="00846276">
        <w:rPr>
          <w:rFonts w:asciiTheme="minorHAnsi" w:hAnsiTheme="minorHAnsi" w:cstheme="minorHAnsi"/>
          <w:b/>
          <w:bCs/>
          <w:color w:val="auto"/>
          <w:sz w:val="22"/>
          <w:szCs w:val="22"/>
        </w:rPr>
        <w:t>1+</w:t>
      </w:r>
      <w:r w:rsidRPr="00846276">
        <w:rPr>
          <w:rFonts w:ascii="Cambria Math" w:hAnsi="Cambria Math" w:cs="Cambria Math"/>
          <w:b/>
          <w:bCs/>
          <w:color w:val="auto"/>
          <w:sz w:val="22"/>
          <w:szCs w:val="22"/>
        </w:rPr>
        <w:t>⋯</w:t>
      </w:r>
      <w:r w:rsidRPr="00846276">
        <w:rPr>
          <w:rFonts w:asciiTheme="minorHAnsi" w:hAnsiTheme="minorHAnsi" w:cstheme="minorHAnsi"/>
          <w:b/>
          <w:bCs/>
          <w:color w:val="auto"/>
          <w:sz w:val="22"/>
          <w:szCs w:val="22"/>
        </w:rPr>
        <w:t>+</w:t>
      </w:r>
      <w:r w:rsidRPr="00846276">
        <w:rPr>
          <w:rFonts w:ascii="Cambria Math" w:hAnsi="Cambria Math" w:cs="Cambria Math"/>
          <w:b/>
          <w:bCs/>
          <w:color w:val="auto"/>
          <w:sz w:val="22"/>
          <w:szCs w:val="22"/>
        </w:rPr>
        <w:t>𝛼</w:t>
      </w:r>
      <w:r w:rsidRPr="00846276">
        <w:rPr>
          <w:rFonts w:asciiTheme="minorHAnsi" w:hAnsiTheme="minorHAnsi" w:cstheme="minorHAnsi"/>
          <w:b/>
          <w:bCs/>
          <w:color w:val="auto"/>
          <w:sz w:val="22"/>
          <w:szCs w:val="22"/>
        </w:rPr>
        <w:t>1</w:t>
      </w:r>
      <w:r w:rsidRPr="00846276">
        <w:rPr>
          <w:rFonts w:ascii="Cambria Math" w:hAnsi="Cambria Math" w:cs="Cambria Math"/>
          <w:b/>
          <w:bCs/>
          <w:color w:val="auto"/>
          <w:sz w:val="22"/>
          <w:szCs w:val="22"/>
        </w:rPr>
        <w:t>𝑘𝑋𝑘</w:t>
      </w:r>
      <w:r w:rsidRPr="00846276">
        <w:rPr>
          <w:rFonts w:asciiTheme="minorHAnsi" w:hAnsiTheme="minorHAnsi" w:cstheme="minorHAnsi"/>
          <w:b/>
          <w:bCs/>
          <w:color w:val="auto"/>
          <w:sz w:val="22"/>
          <w:szCs w:val="22"/>
        </w:rPr>
        <w:t xml:space="preserve">. Kaip apskaičiuojami koeficientai </w:t>
      </w:r>
      <w:r w:rsidRPr="00846276">
        <w:rPr>
          <w:rFonts w:ascii="Cambria Math" w:hAnsi="Cambria Math" w:cs="Cambria Math"/>
          <w:b/>
          <w:bCs/>
          <w:color w:val="auto"/>
          <w:sz w:val="22"/>
          <w:szCs w:val="22"/>
        </w:rPr>
        <w:t>𝛼</w:t>
      </w:r>
      <w:r w:rsidRPr="00846276">
        <w:rPr>
          <w:rFonts w:asciiTheme="minorHAnsi" w:hAnsiTheme="minorHAnsi" w:cstheme="minorHAnsi"/>
          <w:b/>
          <w:bCs/>
          <w:color w:val="auto"/>
          <w:sz w:val="22"/>
          <w:szCs w:val="22"/>
        </w:rPr>
        <w:t>11,</w:t>
      </w:r>
      <w:r w:rsidRPr="00846276">
        <w:rPr>
          <w:rFonts w:ascii="Cambria Math" w:hAnsi="Cambria Math" w:cs="Cambria Math"/>
          <w:b/>
          <w:bCs/>
          <w:color w:val="auto"/>
          <w:sz w:val="22"/>
          <w:szCs w:val="22"/>
        </w:rPr>
        <w:t>𝛼</w:t>
      </w:r>
      <w:r w:rsidRPr="00846276">
        <w:rPr>
          <w:rFonts w:asciiTheme="minorHAnsi" w:hAnsiTheme="minorHAnsi" w:cstheme="minorHAnsi"/>
          <w:b/>
          <w:bCs/>
          <w:color w:val="auto"/>
          <w:sz w:val="22"/>
          <w:szCs w:val="22"/>
        </w:rPr>
        <w:t>12, …,</w:t>
      </w:r>
      <w:r w:rsidRPr="00846276">
        <w:rPr>
          <w:rFonts w:ascii="Cambria Math" w:hAnsi="Cambria Math" w:cs="Cambria Math"/>
          <w:b/>
          <w:bCs/>
          <w:color w:val="auto"/>
          <w:sz w:val="22"/>
          <w:szCs w:val="22"/>
        </w:rPr>
        <w:t>𝛼</w:t>
      </w:r>
      <w:r w:rsidRPr="00846276">
        <w:rPr>
          <w:rFonts w:asciiTheme="minorHAnsi" w:hAnsiTheme="minorHAnsi" w:cstheme="minorHAnsi"/>
          <w:b/>
          <w:bCs/>
          <w:color w:val="auto"/>
          <w:sz w:val="22"/>
          <w:szCs w:val="22"/>
        </w:rPr>
        <w:t>1</w:t>
      </w:r>
      <w:r w:rsidRPr="00846276">
        <w:rPr>
          <w:rFonts w:ascii="Cambria Math" w:hAnsi="Cambria Math" w:cs="Cambria Math"/>
          <w:b/>
          <w:bCs/>
          <w:color w:val="auto"/>
          <w:sz w:val="22"/>
          <w:szCs w:val="22"/>
        </w:rPr>
        <w:t>𝑘</w:t>
      </w:r>
      <w:r w:rsidRPr="00846276">
        <w:rPr>
          <w:rFonts w:asciiTheme="minorHAnsi" w:hAnsiTheme="minorHAnsi" w:cstheme="minorHAnsi"/>
          <w:b/>
          <w:bCs/>
          <w:color w:val="auto"/>
          <w:sz w:val="22"/>
          <w:szCs w:val="22"/>
        </w:rPr>
        <w:t xml:space="preserve">? </w:t>
      </w:r>
    </w:p>
    <w:p w14:paraId="307A1824" w14:textId="77777777" w:rsidR="00457B94" w:rsidRPr="00846276" w:rsidRDefault="00457B94" w:rsidP="00457B94">
      <w:pPr>
        <w:rPr>
          <w:rFonts w:cstheme="minorHAnsi"/>
        </w:rPr>
      </w:pPr>
      <w:r w:rsidRPr="00846276">
        <w:rPr>
          <w:rFonts w:cstheme="minorHAnsi"/>
        </w:rPr>
        <w:t xml:space="preserve">koeficientai </w:t>
      </w:r>
      <w:r w:rsidRPr="00846276">
        <w:rPr>
          <w:rFonts w:ascii="Cambria Math" w:hAnsi="Cambria Math" w:cs="Cambria Math"/>
        </w:rPr>
        <w:t>𝛼</w:t>
      </w:r>
      <w:r w:rsidRPr="00846276">
        <w:rPr>
          <w:rFonts w:cstheme="minorHAnsi"/>
        </w:rPr>
        <w:t>11,</w:t>
      </w:r>
      <w:r w:rsidRPr="00846276">
        <w:rPr>
          <w:rFonts w:ascii="Cambria Math" w:hAnsi="Cambria Math" w:cs="Cambria Math"/>
        </w:rPr>
        <w:t>𝛼</w:t>
      </w:r>
      <w:r w:rsidRPr="00846276">
        <w:rPr>
          <w:rFonts w:cstheme="minorHAnsi"/>
        </w:rPr>
        <w:t>12,…,</w:t>
      </w:r>
      <w:r w:rsidRPr="00846276">
        <w:rPr>
          <w:rFonts w:ascii="Cambria Math" w:hAnsi="Cambria Math" w:cs="Cambria Math"/>
        </w:rPr>
        <w:t>𝛼</w:t>
      </w:r>
      <w:r w:rsidRPr="00846276">
        <w:rPr>
          <w:rFonts w:cstheme="minorHAnsi"/>
        </w:rPr>
        <w:t>1</w:t>
      </w:r>
      <w:r w:rsidRPr="00846276">
        <w:rPr>
          <w:rFonts w:ascii="Cambria Math" w:hAnsi="Cambria Math" w:cs="Cambria Math"/>
        </w:rPr>
        <w:t>𝑘</w:t>
      </w:r>
      <w:r w:rsidRPr="00846276">
        <w:rPr>
          <w:rFonts w:cstheme="minorHAnsi"/>
        </w:rPr>
        <w:t>α11​,α12​,…,α1k​ apskaičiuojami naudojant kintamųjų kovariacijos arba koreliacijos matricą ir jos savivektorius.</w:t>
      </w:r>
    </w:p>
    <w:p w14:paraId="4E880AA2" w14:textId="77777777" w:rsidR="00457B94" w:rsidRPr="00846276" w:rsidRDefault="00457B94" w:rsidP="00F82CA8">
      <w:pPr>
        <w:pStyle w:val="Default"/>
        <w:spacing w:after="177"/>
        <w:rPr>
          <w:rFonts w:asciiTheme="minorHAnsi" w:hAnsiTheme="minorHAnsi" w:cstheme="minorHAnsi"/>
          <w:color w:val="auto"/>
          <w:sz w:val="22"/>
          <w:szCs w:val="22"/>
        </w:rPr>
      </w:pPr>
    </w:p>
    <w:p w14:paraId="77029481" w14:textId="77777777" w:rsidR="00F82CA8" w:rsidRPr="00846276" w:rsidRDefault="00F82CA8" w:rsidP="00F82CA8">
      <w:pPr>
        <w:pStyle w:val="Default"/>
        <w:spacing w:after="177"/>
        <w:rPr>
          <w:rFonts w:asciiTheme="minorHAnsi" w:hAnsiTheme="minorHAnsi" w:cstheme="minorHAnsi"/>
          <w:b/>
          <w:bCs/>
          <w:color w:val="auto"/>
          <w:sz w:val="22"/>
          <w:szCs w:val="22"/>
        </w:rPr>
      </w:pPr>
      <w:r w:rsidRPr="00846276">
        <w:rPr>
          <w:rFonts w:asciiTheme="minorHAnsi" w:hAnsiTheme="minorHAnsi" w:cstheme="minorHAnsi"/>
          <w:b/>
          <w:bCs/>
          <w:color w:val="auto"/>
          <w:sz w:val="22"/>
          <w:szCs w:val="22"/>
        </w:rPr>
        <w:t xml:space="preserve">11. Kiek procentų bendrosios dispersijos paaiškina pirmoji pagrindinė komponentė? </w:t>
      </w:r>
    </w:p>
    <w:p w14:paraId="7C0D22A7" w14:textId="6E3FBE2A" w:rsidR="00163791" w:rsidRPr="00846276" w:rsidRDefault="00163791" w:rsidP="00163791">
      <w:pPr>
        <w:rPr>
          <w:rFonts w:cstheme="minorHAnsi"/>
        </w:rPr>
      </w:pPr>
      <w:r w:rsidRPr="00846276">
        <w:rPr>
          <w:rFonts w:cstheme="minorHAnsi"/>
          <w:noProof/>
        </w:rPr>
        <w:drawing>
          <wp:inline distT="0" distB="0" distL="0" distR="0" wp14:anchorId="094375DC" wp14:editId="17381A04">
            <wp:extent cx="4781550" cy="1022350"/>
            <wp:effectExtent l="0" t="0" r="0" b="6350"/>
            <wp:docPr id="1934379236" name="Paveikslėlis 1" descr="Paveikslėlis, kuriame yra tekstas, Šriftas, ekrano kopij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79236" name="Paveikslėlis 1" descr="Paveikslėlis, kuriame yra tekstas, Šriftas, ekrano kopija&#10;&#10;Automatiškai sugeneruotas aprašym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1022350"/>
                    </a:xfrm>
                    <a:prstGeom prst="rect">
                      <a:avLst/>
                    </a:prstGeom>
                    <a:noFill/>
                    <a:ln>
                      <a:noFill/>
                    </a:ln>
                  </pic:spPr>
                </pic:pic>
              </a:graphicData>
            </a:graphic>
          </wp:inline>
        </w:drawing>
      </w:r>
    </w:p>
    <w:p w14:paraId="1EF7678B" w14:textId="77777777" w:rsidR="00163791" w:rsidRPr="00846276" w:rsidRDefault="00163791" w:rsidP="00163791">
      <w:pPr>
        <w:rPr>
          <w:rFonts w:cstheme="minorHAnsi"/>
          <w:lang w:val="en-US"/>
        </w:rPr>
      </w:pPr>
      <w:r w:rsidRPr="00846276">
        <w:rPr>
          <w:rFonts w:cstheme="minorHAnsi"/>
        </w:rPr>
        <w:t xml:space="preserve">69,79  </w:t>
      </w:r>
      <w:r w:rsidRPr="00846276">
        <w:rPr>
          <w:rFonts w:cstheme="minorHAnsi"/>
          <w:lang w:val="en-US"/>
        </w:rPr>
        <w:t>%</w:t>
      </w:r>
    </w:p>
    <w:p w14:paraId="60D9EE70" w14:textId="77777777" w:rsidR="004A5E93" w:rsidRPr="00846276" w:rsidRDefault="004A5E93" w:rsidP="00F82CA8">
      <w:pPr>
        <w:pStyle w:val="Default"/>
        <w:spacing w:after="177"/>
        <w:rPr>
          <w:rFonts w:asciiTheme="minorHAnsi" w:hAnsiTheme="minorHAnsi" w:cstheme="minorHAnsi"/>
          <w:color w:val="auto"/>
          <w:sz w:val="22"/>
          <w:szCs w:val="22"/>
        </w:rPr>
      </w:pPr>
    </w:p>
    <w:p w14:paraId="39080AAE" w14:textId="77777777" w:rsidR="00F82CA8" w:rsidRPr="00846276" w:rsidRDefault="00F82CA8" w:rsidP="00F82CA8">
      <w:pPr>
        <w:pStyle w:val="Default"/>
        <w:rPr>
          <w:rFonts w:asciiTheme="minorHAnsi" w:hAnsiTheme="minorHAnsi" w:cstheme="minorHAnsi"/>
          <w:b/>
          <w:bCs/>
          <w:color w:val="auto"/>
          <w:sz w:val="22"/>
          <w:szCs w:val="22"/>
        </w:rPr>
      </w:pPr>
      <w:r w:rsidRPr="00846276">
        <w:rPr>
          <w:rFonts w:asciiTheme="minorHAnsi" w:hAnsiTheme="minorHAnsi" w:cstheme="minorHAnsi"/>
          <w:b/>
          <w:bCs/>
          <w:color w:val="auto"/>
          <w:sz w:val="22"/>
          <w:szCs w:val="22"/>
        </w:rPr>
        <w:t xml:space="preserve">12. Kiek procentų bendrosios dispersijos paaiškina dvi pirmosios pagrindinės komponentės, pagal žemiau pateiktus rezultatus? </w:t>
      </w:r>
    </w:p>
    <w:p w14:paraId="1FA620B5" w14:textId="1A0ED59D" w:rsidR="00F82CA8" w:rsidRPr="00846276" w:rsidRDefault="00E06E3C" w:rsidP="00F82CA8">
      <w:pPr>
        <w:pStyle w:val="Default"/>
        <w:rPr>
          <w:rFonts w:asciiTheme="minorHAnsi" w:hAnsiTheme="minorHAnsi" w:cstheme="minorHAnsi"/>
          <w:sz w:val="22"/>
          <w:szCs w:val="22"/>
        </w:rPr>
      </w:pPr>
      <w:r w:rsidRPr="00846276">
        <w:rPr>
          <w:rFonts w:asciiTheme="minorHAnsi" w:hAnsiTheme="minorHAnsi" w:cstheme="minorHAnsi"/>
          <w:noProof/>
          <w:sz w:val="22"/>
          <w:szCs w:val="22"/>
        </w:rPr>
        <w:drawing>
          <wp:inline distT="0" distB="0" distL="0" distR="0" wp14:anchorId="4625A76D" wp14:editId="25270427">
            <wp:extent cx="4152900" cy="1087363"/>
            <wp:effectExtent l="0" t="0" r="0" b="0"/>
            <wp:docPr id="293566059" name="Picture 1" descr="A number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66059" name="Picture 1" descr="A number of numbers and letters&#10;&#10;Description automatically generated with medium confidence"/>
                    <pic:cNvPicPr>
                      <a:picLocks noChangeAspect="1"/>
                    </pic:cNvPicPr>
                  </pic:nvPicPr>
                  <pic:blipFill>
                    <a:blip r:embed="rId12"/>
                    <a:stretch>
                      <a:fillRect/>
                    </a:stretch>
                  </pic:blipFill>
                  <pic:spPr>
                    <a:xfrm>
                      <a:off x="0" y="0"/>
                      <a:ext cx="4158607" cy="1088857"/>
                    </a:xfrm>
                    <a:prstGeom prst="rect">
                      <a:avLst/>
                    </a:prstGeom>
                  </pic:spPr>
                </pic:pic>
              </a:graphicData>
            </a:graphic>
          </wp:inline>
        </w:drawing>
      </w:r>
    </w:p>
    <w:p w14:paraId="024BFFD8" w14:textId="77777777" w:rsidR="00E06E3C" w:rsidRPr="00846276" w:rsidRDefault="00E06E3C" w:rsidP="00E06E3C">
      <w:pPr>
        <w:rPr>
          <w:rFonts w:cstheme="minorHAnsi"/>
        </w:rPr>
      </w:pPr>
      <w:r w:rsidRPr="00846276">
        <w:rPr>
          <w:rFonts w:cstheme="minorHAnsi"/>
        </w:rPr>
        <w:t>Kadangi duota, kad pirmosios dvi pagrindinės komponentės paaiškina 69.79% ir 19.13% bendrosios dispersijos atitinkamai, tai norint sužinoti, kiek procentų bendrosios dispersijos paaiškina šios dvi komponentės kartu, reikia juos tiesiog sudėti:</w:t>
      </w:r>
    </w:p>
    <w:p w14:paraId="38A2A270" w14:textId="77777777" w:rsidR="00E06E3C" w:rsidRPr="00846276" w:rsidRDefault="00E06E3C" w:rsidP="00E06E3C">
      <w:pPr>
        <w:rPr>
          <w:rFonts w:cstheme="minorHAnsi"/>
          <w:b/>
          <w:bCs/>
        </w:rPr>
      </w:pPr>
      <w:r w:rsidRPr="00846276">
        <w:rPr>
          <w:rFonts w:cstheme="minorHAnsi"/>
          <w:b/>
          <w:bCs/>
        </w:rPr>
        <w:t>0.6979 + 0.1913 = 0.8892</w:t>
      </w:r>
    </w:p>
    <w:p w14:paraId="523E7988" w14:textId="77777777" w:rsidR="00E06E3C" w:rsidRPr="00846276" w:rsidRDefault="00E06E3C" w:rsidP="00E06E3C">
      <w:pPr>
        <w:rPr>
          <w:rFonts w:cstheme="minorHAnsi"/>
          <w:b/>
          <w:bCs/>
        </w:rPr>
      </w:pPr>
      <w:r w:rsidRPr="00846276">
        <w:rPr>
          <w:rFonts w:cstheme="minorHAnsi"/>
          <w:b/>
          <w:bCs/>
        </w:rPr>
        <w:t>0.6979+0.1913=0.8892</w:t>
      </w:r>
    </w:p>
    <w:p w14:paraId="41C934E4" w14:textId="77777777" w:rsidR="00E06E3C" w:rsidRPr="00846276" w:rsidRDefault="00E06E3C" w:rsidP="00E06E3C">
      <w:pPr>
        <w:rPr>
          <w:rFonts w:cstheme="minorHAnsi"/>
        </w:rPr>
      </w:pPr>
      <w:r w:rsidRPr="00846276">
        <w:rPr>
          <w:rFonts w:cstheme="minorHAnsi"/>
        </w:rPr>
        <w:t>Taigi, pirmosios dvi pagrindinės komponentės paaiškina 88.92% bendrosios dispersijos.</w:t>
      </w:r>
    </w:p>
    <w:p w14:paraId="1897257E" w14:textId="77777777" w:rsidR="00E06E3C" w:rsidRPr="00846276" w:rsidRDefault="00E06E3C" w:rsidP="00F82CA8">
      <w:pPr>
        <w:pStyle w:val="Default"/>
        <w:rPr>
          <w:rFonts w:asciiTheme="minorHAnsi" w:hAnsiTheme="minorHAnsi" w:cstheme="minorHAnsi"/>
          <w:sz w:val="22"/>
          <w:szCs w:val="22"/>
        </w:rPr>
      </w:pPr>
    </w:p>
    <w:p w14:paraId="41084EF1" w14:textId="77777777" w:rsidR="00F82CA8" w:rsidRPr="00846276" w:rsidRDefault="00F82CA8" w:rsidP="00F82CA8">
      <w:pPr>
        <w:pStyle w:val="Default"/>
        <w:rPr>
          <w:rFonts w:asciiTheme="minorHAnsi" w:hAnsiTheme="minorHAnsi" w:cstheme="minorHAnsi"/>
          <w:sz w:val="22"/>
          <w:szCs w:val="22"/>
        </w:rPr>
      </w:pPr>
    </w:p>
    <w:p w14:paraId="73360B39" w14:textId="77777777" w:rsidR="00F82CA8" w:rsidRPr="00846276" w:rsidRDefault="00F82CA8" w:rsidP="00F82CA8">
      <w:pPr>
        <w:pStyle w:val="Default"/>
        <w:rPr>
          <w:rFonts w:asciiTheme="minorHAnsi" w:hAnsiTheme="minorHAnsi" w:cstheme="minorHAnsi"/>
          <w:b/>
          <w:bCs/>
          <w:sz w:val="22"/>
          <w:szCs w:val="22"/>
        </w:rPr>
      </w:pPr>
      <w:r w:rsidRPr="00846276">
        <w:rPr>
          <w:rFonts w:asciiTheme="minorHAnsi" w:hAnsiTheme="minorHAnsi" w:cstheme="minorHAnsi"/>
          <w:b/>
          <w:bCs/>
          <w:sz w:val="22"/>
          <w:szCs w:val="22"/>
        </w:rPr>
        <w:t xml:space="preserve">13. Taikydami pagrindinių komponenčių metodą skaičiuojame koreliacijų matricą. Kaip </w:t>
      </w:r>
    </w:p>
    <w:p w14:paraId="71EE5B68" w14:textId="77777777" w:rsidR="00F82CA8" w:rsidRPr="00846276" w:rsidRDefault="00F82CA8" w:rsidP="00F82CA8">
      <w:pPr>
        <w:rPr>
          <w:rFonts w:cstheme="minorHAnsi"/>
        </w:rPr>
      </w:pPr>
    </w:p>
    <w:p w14:paraId="4E6C7AD6" w14:textId="77777777" w:rsidR="004A5E93" w:rsidRPr="00846276" w:rsidRDefault="004A5E93" w:rsidP="004A5E93">
      <w:pPr>
        <w:rPr>
          <w:rFonts w:cstheme="minorHAnsi"/>
        </w:rPr>
      </w:pPr>
      <w:r w:rsidRPr="00846276">
        <w:rPr>
          <w:rFonts w:cstheme="minorHAnsi"/>
        </w:rPr>
        <w:t>Taigi, pagal pagrindinių komponenčių metodą, koreliacijų matricos tikrinės reikšmės nurodo, kiek koreliacijos yra paaiškinta kiekvieno pagrindinio komponento, o tikriniai vektoriai nurodo, kaip kiekviena iš naujų kintamųjų (pagrindinių komponenčių) yra susijusi su pradinėmis kintamomis.</w:t>
      </w:r>
    </w:p>
    <w:p w14:paraId="05044980" w14:textId="77777777" w:rsidR="00F82CA8" w:rsidRPr="00846276" w:rsidRDefault="00F82CA8" w:rsidP="00F82CA8">
      <w:pPr>
        <w:rPr>
          <w:rFonts w:cstheme="minorHAnsi"/>
        </w:rPr>
      </w:pPr>
    </w:p>
    <w:p w14:paraId="06F09717" w14:textId="77777777" w:rsidR="005A2E60" w:rsidRPr="00846276" w:rsidRDefault="005A2E60" w:rsidP="005A2E60">
      <w:pPr>
        <w:rPr>
          <w:rFonts w:cstheme="minorHAnsi"/>
        </w:rPr>
      </w:pPr>
    </w:p>
    <w:sectPr w:rsidR="005A2E60" w:rsidRPr="00846276">
      <w:pgSz w:w="11906" w:h="16838"/>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Cambria Math">
    <w:altName w:val="Cambria Math"/>
    <w:panose1 w:val="02040503050406030204"/>
    <w:charset w:val="BA"/>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C73869"/>
    <w:multiLevelType w:val="multilevel"/>
    <w:tmpl w:val="8CFE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D19E1"/>
    <w:multiLevelType w:val="multilevel"/>
    <w:tmpl w:val="E19C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6666029">
    <w:abstractNumId w:val="1"/>
  </w:num>
  <w:num w:numId="2" w16cid:durableId="444814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E60"/>
    <w:rsid w:val="00011C6B"/>
    <w:rsid w:val="00075503"/>
    <w:rsid w:val="000F33E9"/>
    <w:rsid w:val="000F3469"/>
    <w:rsid w:val="00163791"/>
    <w:rsid w:val="001A4277"/>
    <w:rsid w:val="001B3248"/>
    <w:rsid w:val="001E01A0"/>
    <w:rsid w:val="002561DB"/>
    <w:rsid w:val="00272FC1"/>
    <w:rsid w:val="00287EF0"/>
    <w:rsid w:val="002A505D"/>
    <w:rsid w:val="002E10D5"/>
    <w:rsid w:val="00300D35"/>
    <w:rsid w:val="00314446"/>
    <w:rsid w:val="00346DF9"/>
    <w:rsid w:val="00354E9A"/>
    <w:rsid w:val="003B3EB4"/>
    <w:rsid w:val="003D4B92"/>
    <w:rsid w:val="0044429D"/>
    <w:rsid w:val="00457B94"/>
    <w:rsid w:val="00464726"/>
    <w:rsid w:val="00483890"/>
    <w:rsid w:val="004A5E93"/>
    <w:rsid w:val="004B0DC5"/>
    <w:rsid w:val="004C5207"/>
    <w:rsid w:val="0055530A"/>
    <w:rsid w:val="00556B0A"/>
    <w:rsid w:val="005846C5"/>
    <w:rsid w:val="005A0A75"/>
    <w:rsid w:val="005A2E60"/>
    <w:rsid w:val="005B3858"/>
    <w:rsid w:val="005E00AC"/>
    <w:rsid w:val="006650FE"/>
    <w:rsid w:val="006706C7"/>
    <w:rsid w:val="0068505A"/>
    <w:rsid w:val="006905C9"/>
    <w:rsid w:val="006D15C6"/>
    <w:rsid w:val="006E50DE"/>
    <w:rsid w:val="00705417"/>
    <w:rsid w:val="00715B2C"/>
    <w:rsid w:val="007652F9"/>
    <w:rsid w:val="00780BB5"/>
    <w:rsid w:val="007E75C6"/>
    <w:rsid w:val="00810C31"/>
    <w:rsid w:val="00841BC8"/>
    <w:rsid w:val="00845BDF"/>
    <w:rsid w:val="00846276"/>
    <w:rsid w:val="00870666"/>
    <w:rsid w:val="008B3867"/>
    <w:rsid w:val="008C13E4"/>
    <w:rsid w:val="00966E4E"/>
    <w:rsid w:val="009D608D"/>
    <w:rsid w:val="00A1302F"/>
    <w:rsid w:val="00A73A98"/>
    <w:rsid w:val="00A85C19"/>
    <w:rsid w:val="00B65163"/>
    <w:rsid w:val="00BE4871"/>
    <w:rsid w:val="00C11760"/>
    <w:rsid w:val="00C435C2"/>
    <w:rsid w:val="00CF189B"/>
    <w:rsid w:val="00D01BC9"/>
    <w:rsid w:val="00DD2AA9"/>
    <w:rsid w:val="00DD4191"/>
    <w:rsid w:val="00E06E3C"/>
    <w:rsid w:val="00E41481"/>
    <w:rsid w:val="00E54EC0"/>
    <w:rsid w:val="00F0751B"/>
    <w:rsid w:val="00F61761"/>
    <w:rsid w:val="00F82CA8"/>
    <w:rsid w:val="00F91460"/>
    <w:rsid w:val="00FB25CE"/>
    <w:rsid w:val="00FE7EA6"/>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6DF1"/>
  <w15:chartTrackingRefBased/>
  <w15:docId w15:val="{8B213A93-09D1-4666-AD66-C424B70FC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966E4E"/>
  </w:style>
  <w:style w:type="paragraph" w:styleId="Antrat1">
    <w:name w:val="heading 1"/>
    <w:basedOn w:val="prastasis"/>
    <w:next w:val="prastasis"/>
    <w:link w:val="Antrat1Diagrama"/>
    <w:uiPriority w:val="9"/>
    <w:qFormat/>
    <w:rsid w:val="005A2E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Antrat2">
    <w:name w:val="heading 2"/>
    <w:basedOn w:val="prastasis"/>
    <w:next w:val="prastasis"/>
    <w:link w:val="Antrat2Diagrama"/>
    <w:uiPriority w:val="9"/>
    <w:semiHidden/>
    <w:unhideWhenUsed/>
    <w:qFormat/>
    <w:rsid w:val="005A2E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Antrat3">
    <w:name w:val="heading 3"/>
    <w:basedOn w:val="prastasis"/>
    <w:next w:val="prastasis"/>
    <w:link w:val="Antrat3Diagrama"/>
    <w:uiPriority w:val="9"/>
    <w:semiHidden/>
    <w:unhideWhenUsed/>
    <w:qFormat/>
    <w:rsid w:val="005A2E60"/>
    <w:pPr>
      <w:keepNext/>
      <w:keepLines/>
      <w:spacing w:before="160" w:after="80"/>
      <w:outlineLvl w:val="2"/>
    </w:pPr>
    <w:rPr>
      <w:rFonts w:eastAsiaTheme="majorEastAsia" w:cstheme="majorBidi"/>
      <w:color w:val="2F5496" w:themeColor="accent1" w:themeShade="BF"/>
      <w:sz w:val="28"/>
      <w:szCs w:val="28"/>
    </w:rPr>
  </w:style>
  <w:style w:type="paragraph" w:styleId="Antrat4">
    <w:name w:val="heading 4"/>
    <w:basedOn w:val="prastasis"/>
    <w:next w:val="prastasis"/>
    <w:link w:val="Antrat4Diagrama"/>
    <w:uiPriority w:val="9"/>
    <w:semiHidden/>
    <w:unhideWhenUsed/>
    <w:qFormat/>
    <w:rsid w:val="005A2E60"/>
    <w:pPr>
      <w:keepNext/>
      <w:keepLines/>
      <w:spacing w:before="80" w:after="40"/>
      <w:outlineLvl w:val="3"/>
    </w:pPr>
    <w:rPr>
      <w:rFonts w:eastAsiaTheme="majorEastAsia" w:cstheme="majorBidi"/>
      <w:i/>
      <w:iCs/>
      <w:color w:val="2F5496" w:themeColor="accent1" w:themeShade="BF"/>
    </w:rPr>
  </w:style>
  <w:style w:type="paragraph" w:styleId="Antrat5">
    <w:name w:val="heading 5"/>
    <w:basedOn w:val="prastasis"/>
    <w:next w:val="prastasis"/>
    <w:link w:val="Antrat5Diagrama"/>
    <w:uiPriority w:val="9"/>
    <w:semiHidden/>
    <w:unhideWhenUsed/>
    <w:qFormat/>
    <w:rsid w:val="005A2E60"/>
    <w:pPr>
      <w:keepNext/>
      <w:keepLines/>
      <w:spacing w:before="80" w:after="40"/>
      <w:outlineLvl w:val="4"/>
    </w:pPr>
    <w:rPr>
      <w:rFonts w:eastAsiaTheme="majorEastAsia" w:cstheme="majorBidi"/>
      <w:color w:val="2F5496" w:themeColor="accent1" w:themeShade="BF"/>
    </w:rPr>
  </w:style>
  <w:style w:type="paragraph" w:styleId="Antrat6">
    <w:name w:val="heading 6"/>
    <w:basedOn w:val="prastasis"/>
    <w:next w:val="prastasis"/>
    <w:link w:val="Antrat6Diagrama"/>
    <w:uiPriority w:val="9"/>
    <w:semiHidden/>
    <w:unhideWhenUsed/>
    <w:qFormat/>
    <w:rsid w:val="005A2E60"/>
    <w:pPr>
      <w:keepNext/>
      <w:keepLines/>
      <w:spacing w:before="40" w:after="0"/>
      <w:outlineLvl w:val="5"/>
    </w:pPr>
    <w:rPr>
      <w:rFonts w:eastAsiaTheme="majorEastAsia" w:cstheme="majorBidi"/>
      <w:i/>
      <w:iCs/>
      <w:color w:val="595959" w:themeColor="text1" w:themeTint="A6"/>
    </w:rPr>
  </w:style>
  <w:style w:type="paragraph" w:styleId="Antrat7">
    <w:name w:val="heading 7"/>
    <w:basedOn w:val="prastasis"/>
    <w:next w:val="prastasis"/>
    <w:link w:val="Antrat7Diagrama"/>
    <w:uiPriority w:val="9"/>
    <w:semiHidden/>
    <w:unhideWhenUsed/>
    <w:qFormat/>
    <w:rsid w:val="005A2E60"/>
    <w:pPr>
      <w:keepNext/>
      <w:keepLines/>
      <w:spacing w:before="40" w:after="0"/>
      <w:outlineLvl w:val="6"/>
    </w:pPr>
    <w:rPr>
      <w:rFonts w:eastAsiaTheme="majorEastAsia" w:cstheme="majorBidi"/>
      <w:color w:val="595959" w:themeColor="text1" w:themeTint="A6"/>
    </w:rPr>
  </w:style>
  <w:style w:type="paragraph" w:styleId="Antrat8">
    <w:name w:val="heading 8"/>
    <w:basedOn w:val="prastasis"/>
    <w:next w:val="prastasis"/>
    <w:link w:val="Antrat8Diagrama"/>
    <w:uiPriority w:val="9"/>
    <w:semiHidden/>
    <w:unhideWhenUsed/>
    <w:qFormat/>
    <w:rsid w:val="005A2E60"/>
    <w:pPr>
      <w:keepNext/>
      <w:keepLines/>
      <w:spacing w:after="0"/>
      <w:outlineLvl w:val="7"/>
    </w:pPr>
    <w:rPr>
      <w:rFonts w:eastAsiaTheme="majorEastAsia" w:cstheme="majorBidi"/>
      <w:i/>
      <w:iCs/>
      <w:color w:val="272727" w:themeColor="text1" w:themeTint="D8"/>
    </w:rPr>
  </w:style>
  <w:style w:type="paragraph" w:styleId="Antrat9">
    <w:name w:val="heading 9"/>
    <w:basedOn w:val="prastasis"/>
    <w:next w:val="prastasis"/>
    <w:link w:val="Antrat9Diagrama"/>
    <w:uiPriority w:val="9"/>
    <w:semiHidden/>
    <w:unhideWhenUsed/>
    <w:qFormat/>
    <w:rsid w:val="005A2E60"/>
    <w:pPr>
      <w:keepNext/>
      <w:keepLines/>
      <w:spacing w:after="0"/>
      <w:outlineLvl w:val="8"/>
    </w:pPr>
    <w:rPr>
      <w:rFonts w:eastAsiaTheme="majorEastAsia" w:cstheme="majorBidi"/>
      <w:color w:val="272727" w:themeColor="text1" w:themeTint="D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5A2E60"/>
    <w:rPr>
      <w:rFonts w:asciiTheme="majorHAnsi" w:eastAsiaTheme="majorEastAsia" w:hAnsiTheme="majorHAnsi" w:cstheme="majorBidi"/>
      <w:color w:val="2F5496" w:themeColor="accent1" w:themeShade="BF"/>
      <w:sz w:val="40"/>
      <w:szCs w:val="40"/>
    </w:rPr>
  </w:style>
  <w:style w:type="character" w:customStyle="1" w:styleId="Antrat2Diagrama">
    <w:name w:val="Antraštė 2 Diagrama"/>
    <w:basedOn w:val="Numatytasispastraiposriftas"/>
    <w:link w:val="Antrat2"/>
    <w:uiPriority w:val="9"/>
    <w:semiHidden/>
    <w:rsid w:val="005A2E60"/>
    <w:rPr>
      <w:rFonts w:asciiTheme="majorHAnsi" w:eastAsiaTheme="majorEastAsia" w:hAnsiTheme="majorHAnsi" w:cstheme="majorBidi"/>
      <w:color w:val="2F5496" w:themeColor="accent1" w:themeShade="BF"/>
      <w:sz w:val="32"/>
      <w:szCs w:val="32"/>
    </w:rPr>
  </w:style>
  <w:style w:type="character" w:customStyle="1" w:styleId="Antrat3Diagrama">
    <w:name w:val="Antraštė 3 Diagrama"/>
    <w:basedOn w:val="Numatytasispastraiposriftas"/>
    <w:link w:val="Antrat3"/>
    <w:uiPriority w:val="9"/>
    <w:semiHidden/>
    <w:rsid w:val="005A2E60"/>
    <w:rPr>
      <w:rFonts w:eastAsiaTheme="majorEastAsia" w:cstheme="majorBidi"/>
      <w:color w:val="2F5496" w:themeColor="accent1" w:themeShade="BF"/>
      <w:sz w:val="28"/>
      <w:szCs w:val="28"/>
    </w:rPr>
  </w:style>
  <w:style w:type="character" w:customStyle="1" w:styleId="Antrat4Diagrama">
    <w:name w:val="Antraštė 4 Diagrama"/>
    <w:basedOn w:val="Numatytasispastraiposriftas"/>
    <w:link w:val="Antrat4"/>
    <w:uiPriority w:val="9"/>
    <w:semiHidden/>
    <w:rsid w:val="005A2E60"/>
    <w:rPr>
      <w:rFonts w:eastAsiaTheme="majorEastAsia" w:cstheme="majorBidi"/>
      <w:i/>
      <w:iCs/>
      <w:color w:val="2F5496" w:themeColor="accent1" w:themeShade="BF"/>
    </w:rPr>
  </w:style>
  <w:style w:type="character" w:customStyle="1" w:styleId="Antrat5Diagrama">
    <w:name w:val="Antraštė 5 Diagrama"/>
    <w:basedOn w:val="Numatytasispastraiposriftas"/>
    <w:link w:val="Antrat5"/>
    <w:uiPriority w:val="9"/>
    <w:semiHidden/>
    <w:rsid w:val="005A2E60"/>
    <w:rPr>
      <w:rFonts w:eastAsiaTheme="majorEastAsia" w:cstheme="majorBidi"/>
      <w:color w:val="2F5496" w:themeColor="accent1" w:themeShade="BF"/>
    </w:rPr>
  </w:style>
  <w:style w:type="character" w:customStyle="1" w:styleId="Antrat6Diagrama">
    <w:name w:val="Antraštė 6 Diagrama"/>
    <w:basedOn w:val="Numatytasispastraiposriftas"/>
    <w:link w:val="Antrat6"/>
    <w:uiPriority w:val="9"/>
    <w:semiHidden/>
    <w:rsid w:val="005A2E60"/>
    <w:rPr>
      <w:rFonts w:eastAsiaTheme="majorEastAsia" w:cstheme="majorBidi"/>
      <w:i/>
      <w:iCs/>
      <w:color w:val="595959" w:themeColor="text1" w:themeTint="A6"/>
    </w:rPr>
  </w:style>
  <w:style w:type="character" w:customStyle="1" w:styleId="Antrat7Diagrama">
    <w:name w:val="Antraštė 7 Diagrama"/>
    <w:basedOn w:val="Numatytasispastraiposriftas"/>
    <w:link w:val="Antrat7"/>
    <w:uiPriority w:val="9"/>
    <w:semiHidden/>
    <w:rsid w:val="005A2E60"/>
    <w:rPr>
      <w:rFonts w:eastAsiaTheme="majorEastAsia" w:cstheme="majorBidi"/>
      <w:color w:val="595959" w:themeColor="text1" w:themeTint="A6"/>
    </w:rPr>
  </w:style>
  <w:style w:type="character" w:customStyle="1" w:styleId="Antrat8Diagrama">
    <w:name w:val="Antraštė 8 Diagrama"/>
    <w:basedOn w:val="Numatytasispastraiposriftas"/>
    <w:link w:val="Antrat8"/>
    <w:uiPriority w:val="9"/>
    <w:semiHidden/>
    <w:rsid w:val="005A2E60"/>
    <w:rPr>
      <w:rFonts w:eastAsiaTheme="majorEastAsia" w:cstheme="majorBidi"/>
      <w:i/>
      <w:iCs/>
      <w:color w:val="272727" w:themeColor="text1" w:themeTint="D8"/>
    </w:rPr>
  </w:style>
  <w:style w:type="character" w:customStyle="1" w:styleId="Antrat9Diagrama">
    <w:name w:val="Antraštė 9 Diagrama"/>
    <w:basedOn w:val="Numatytasispastraiposriftas"/>
    <w:link w:val="Antrat9"/>
    <w:uiPriority w:val="9"/>
    <w:semiHidden/>
    <w:rsid w:val="005A2E60"/>
    <w:rPr>
      <w:rFonts w:eastAsiaTheme="majorEastAsia" w:cstheme="majorBidi"/>
      <w:color w:val="272727" w:themeColor="text1" w:themeTint="D8"/>
    </w:rPr>
  </w:style>
  <w:style w:type="paragraph" w:styleId="Pavadinimas">
    <w:name w:val="Title"/>
    <w:basedOn w:val="prastasis"/>
    <w:next w:val="prastasis"/>
    <w:link w:val="PavadinimasDiagrama"/>
    <w:uiPriority w:val="10"/>
    <w:qFormat/>
    <w:rsid w:val="005A2E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5A2E60"/>
    <w:rPr>
      <w:rFonts w:asciiTheme="majorHAnsi" w:eastAsiaTheme="majorEastAsia" w:hAnsiTheme="majorHAnsi" w:cstheme="majorBidi"/>
      <w:spacing w:val="-10"/>
      <w:kern w:val="28"/>
      <w:sz w:val="56"/>
      <w:szCs w:val="56"/>
    </w:rPr>
  </w:style>
  <w:style w:type="paragraph" w:styleId="Paantrat">
    <w:name w:val="Subtitle"/>
    <w:basedOn w:val="prastasis"/>
    <w:next w:val="prastasis"/>
    <w:link w:val="PaantratDiagrama"/>
    <w:uiPriority w:val="11"/>
    <w:qFormat/>
    <w:rsid w:val="005A2E60"/>
    <w:pPr>
      <w:numPr>
        <w:ilvl w:val="1"/>
      </w:numPr>
    </w:pPr>
    <w:rPr>
      <w:rFonts w:eastAsiaTheme="majorEastAsia" w:cstheme="majorBidi"/>
      <w:color w:val="595959" w:themeColor="text1" w:themeTint="A6"/>
      <w:spacing w:val="15"/>
      <w:sz w:val="28"/>
      <w:szCs w:val="28"/>
    </w:rPr>
  </w:style>
  <w:style w:type="character" w:customStyle="1" w:styleId="PaantratDiagrama">
    <w:name w:val="Paantraštė Diagrama"/>
    <w:basedOn w:val="Numatytasispastraiposriftas"/>
    <w:link w:val="Paantrat"/>
    <w:uiPriority w:val="11"/>
    <w:rsid w:val="005A2E60"/>
    <w:rPr>
      <w:rFonts w:eastAsiaTheme="majorEastAsia" w:cstheme="majorBidi"/>
      <w:color w:val="595959" w:themeColor="text1" w:themeTint="A6"/>
      <w:spacing w:val="15"/>
      <w:sz w:val="28"/>
      <w:szCs w:val="28"/>
    </w:rPr>
  </w:style>
  <w:style w:type="paragraph" w:styleId="Citata">
    <w:name w:val="Quote"/>
    <w:basedOn w:val="prastasis"/>
    <w:next w:val="prastasis"/>
    <w:link w:val="CitataDiagrama"/>
    <w:uiPriority w:val="29"/>
    <w:qFormat/>
    <w:rsid w:val="005A2E60"/>
    <w:pPr>
      <w:spacing w:before="160"/>
      <w:jc w:val="center"/>
    </w:pPr>
    <w:rPr>
      <w:i/>
      <w:iCs/>
      <w:color w:val="404040" w:themeColor="text1" w:themeTint="BF"/>
    </w:rPr>
  </w:style>
  <w:style w:type="character" w:customStyle="1" w:styleId="CitataDiagrama">
    <w:name w:val="Citata Diagrama"/>
    <w:basedOn w:val="Numatytasispastraiposriftas"/>
    <w:link w:val="Citata"/>
    <w:uiPriority w:val="29"/>
    <w:rsid w:val="005A2E60"/>
    <w:rPr>
      <w:i/>
      <w:iCs/>
      <w:color w:val="404040" w:themeColor="text1" w:themeTint="BF"/>
    </w:rPr>
  </w:style>
  <w:style w:type="paragraph" w:styleId="Sraopastraipa">
    <w:name w:val="List Paragraph"/>
    <w:basedOn w:val="prastasis"/>
    <w:uiPriority w:val="34"/>
    <w:qFormat/>
    <w:rsid w:val="005A2E60"/>
    <w:pPr>
      <w:ind w:left="720"/>
      <w:contextualSpacing/>
    </w:pPr>
  </w:style>
  <w:style w:type="character" w:styleId="Rykuspabraukimas">
    <w:name w:val="Intense Emphasis"/>
    <w:basedOn w:val="Numatytasispastraiposriftas"/>
    <w:uiPriority w:val="21"/>
    <w:qFormat/>
    <w:rsid w:val="005A2E60"/>
    <w:rPr>
      <w:i/>
      <w:iCs/>
      <w:color w:val="2F5496" w:themeColor="accent1" w:themeShade="BF"/>
    </w:rPr>
  </w:style>
  <w:style w:type="paragraph" w:styleId="Iskirtacitata">
    <w:name w:val="Intense Quote"/>
    <w:basedOn w:val="prastasis"/>
    <w:next w:val="prastasis"/>
    <w:link w:val="IskirtacitataDiagrama"/>
    <w:uiPriority w:val="30"/>
    <w:qFormat/>
    <w:rsid w:val="005A2E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skirtacitataDiagrama">
    <w:name w:val="Išskirta citata Diagrama"/>
    <w:basedOn w:val="Numatytasispastraiposriftas"/>
    <w:link w:val="Iskirtacitata"/>
    <w:uiPriority w:val="30"/>
    <w:rsid w:val="005A2E60"/>
    <w:rPr>
      <w:i/>
      <w:iCs/>
      <w:color w:val="2F5496" w:themeColor="accent1" w:themeShade="BF"/>
    </w:rPr>
  </w:style>
  <w:style w:type="character" w:styleId="Rykinuoroda">
    <w:name w:val="Intense Reference"/>
    <w:basedOn w:val="Numatytasispastraiposriftas"/>
    <w:uiPriority w:val="32"/>
    <w:qFormat/>
    <w:rsid w:val="005A2E60"/>
    <w:rPr>
      <w:b/>
      <w:bCs/>
      <w:smallCaps/>
      <w:color w:val="2F5496" w:themeColor="accent1" w:themeShade="BF"/>
      <w:spacing w:val="5"/>
    </w:rPr>
  </w:style>
  <w:style w:type="paragraph" w:customStyle="1" w:styleId="Default">
    <w:name w:val="Default"/>
    <w:rsid w:val="00F82CA8"/>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Grietas">
    <w:name w:val="Strong"/>
    <w:basedOn w:val="Numatytasispastraiposriftas"/>
    <w:uiPriority w:val="22"/>
    <w:qFormat/>
    <w:rsid w:val="00346DF9"/>
    <w:rPr>
      <w:b/>
      <w:bCs/>
    </w:rPr>
  </w:style>
  <w:style w:type="paragraph" w:styleId="prastasiniatinklio">
    <w:name w:val="Normal (Web)"/>
    <w:basedOn w:val="prastasis"/>
    <w:uiPriority w:val="99"/>
    <w:semiHidden/>
    <w:unhideWhenUsed/>
    <w:rsid w:val="00346DF9"/>
    <w:pPr>
      <w:spacing w:before="100" w:beforeAutospacing="1" w:after="100" w:afterAutospacing="1" w:line="240" w:lineRule="auto"/>
    </w:pPr>
    <w:rPr>
      <w:rFonts w:ascii="Times New Roman" w:eastAsia="Times New Roman" w:hAnsi="Times New Roman" w:cs="Times New Roman"/>
      <w:kern w:val="0"/>
      <w:sz w:val="24"/>
      <w:szCs w:val="24"/>
      <w:lang w:eastAsia="lt-L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641555">
      <w:bodyDiv w:val="1"/>
      <w:marLeft w:val="0"/>
      <w:marRight w:val="0"/>
      <w:marTop w:val="0"/>
      <w:marBottom w:val="0"/>
      <w:divBdr>
        <w:top w:val="none" w:sz="0" w:space="0" w:color="auto"/>
        <w:left w:val="none" w:sz="0" w:space="0" w:color="auto"/>
        <w:bottom w:val="none" w:sz="0" w:space="0" w:color="auto"/>
        <w:right w:val="none" w:sz="0" w:space="0" w:color="auto"/>
      </w:divBdr>
    </w:div>
    <w:div w:id="496503071">
      <w:bodyDiv w:val="1"/>
      <w:marLeft w:val="0"/>
      <w:marRight w:val="0"/>
      <w:marTop w:val="0"/>
      <w:marBottom w:val="0"/>
      <w:divBdr>
        <w:top w:val="none" w:sz="0" w:space="0" w:color="auto"/>
        <w:left w:val="none" w:sz="0" w:space="0" w:color="auto"/>
        <w:bottom w:val="none" w:sz="0" w:space="0" w:color="auto"/>
        <w:right w:val="none" w:sz="0" w:space="0" w:color="auto"/>
      </w:divBdr>
    </w:div>
    <w:div w:id="591595850">
      <w:bodyDiv w:val="1"/>
      <w:marLeft w:val="0"/>
      <w:marRight w:val="0"/>
      <w:marTop w:val="0"/>
      <w:marBottom w:val="0"/>
      <w:divBdr>
        <w:top w:val="none" w:sz="0" w:space="0" w:color="auto"/>
        <w:left w:val="none" w:sz="0" w:space="0" w:color="auto"/>
        <w:bottom w:val="none" w:sz="0" w:space="0" w:color="auto"/>
        <w:right w:val="none" w:sz="0" w:space="0" w:color="auto"/>
      </w:divBdr>
    </w:div>
    <w:div w:id="706301294">
      <w:bodyDiv w:val="1"/>
      <w:marLeft w:val="0"/>
      <w:marRight w:val="0"/>
      <w:marTop w:val="0"/>
      <w:marBottom w:val="0"/>
      <w:divBdr>
        <w:top w:val="none" w:sz="0" w:space="0" w:color="auto"/>
        <w:left w:val="none" w:sz="0" w:space="0" w:color="auto"/>
        <w:bottom w:val="none" w:sz="0" w:space="0" w:color="auto"/>
        <w:right w:val="none" w:sz="0" w:space="0" w:color="auto"/>
      </w:divBdr>
    </w:div>
    <w:div w:id="902181136">
      <w:bodyDiv w:val="1"/>
      <w:marLeft w:val="0"/>
      <w:marRight w:val="0"/>
      <w:marTop w:val="0"/>
      <w:marBottom w:val="0"/>
      <w:divBdr>
        <w:top w:val="none" w:sz="0" w:space="0" w:color="auto"/>
        <w:left w:val="none" w:sz="0" w:space="0" w:color="auto"/>
        <w:bottom w:val="none" w:sz="0" w:space="0" w:color="auto"/>
        <w:right w:val="none" w:sz="0" w:space="0" w:color="auto"/>
      </w:divBdr>
    </w:div>
    <w:div w:id="1096170175">
      <w:bodyDiv w:val="1"/>
      <w:marLeft w:val="0"/>
      <w:marRight w:val="0"/>
      <w:marTop w:val="0"/>
      <w:marBottom w:val="0"/>
      <w:divBdr>
        <w:top w:val="none" w:sz="0" w:space="0" w:color="auto"/>
        <w:left w:val="none" w:sz="0" w:space="0" w:color="auto"/>
        <w:bottom w:val="none" w:sz="0" w:space="0" w:color="auto"/>
        <w:right w:val="none" w:sz="0" w:space="0" w:color="auto"/>
      </w:divBdr>
    </w:div>
    <w:div w:id="1263806714">
      <w:bodyDiv w:val="1"/>
      <w:marLeft w:val="0"/>
      <w:marRight w:val="0"/>
      <w:marTop w:val="0"/>
      <w:marBottom w:val="0"/>
      <w:divBdr>
        <w:top w:val="none" w:sz="0" w:space="0" w:color="auto"/>
        <w:left w:val="none" w:sz="0" w:space="0" w:color="auto"/>
        <w:bottom w:val="none" w:sz="0" w:space="0" w:color="auto"/>
        <w:right w:val="none" w:sz="0" w:space="0" w:color="auto"/>
      </w:divBdr>
    </w:div>
    <w:div w:id="1275554104">
      <w:bodyDiv w:val="1"/>
      <w:marLeft w:val="0"/>
      <w:marRight w:val="0"/>
      <w:marTop w:val="0"/>
      <w:marBottom w:val="0"/>
      <w:divBdr>
        <w:top w:val="none" w:sz="0" w:space="0" w:color="auto"/>
        <w:left w:val="none" w:sz="0" w:space="0" w:color="auto"/>
        <w:bottom w:val="none" w:sz="0" w:space="0" w:color="auto"/>
        <w:right w:val="none" w:sz="0" w:space="0" w:color="auto"/>
      </w:divBdr>
    </w:div>
    <w:div w:id="1339771398">
      <w:bodyDiv w:val="1"/>
      <w:marLeft w:val="0"/>
      <w:marRight w:val="0"/>
      <w:marTop w:val="0"/>
      <w:marBottom w:val="0"/>
      <w:divBdr>
        <w:top w:val="none" w:sz="0" w:space="0" w:color="auto"/>
        <w:left w:val="none" w:sz="0" w:space="0" w:color="auto"/>
        <w:bottom w:val="none" w:sz="0" w:space="0" w:color="auto"/>
        <w:right w:val="none" w:sz="0" w:space="0" w:color="auto"/>
      </w:divBdr>
    </w:div>
    <w:div w:id="1670987202">
      <w:bodyDiv w:val="1"/>
      <w:marLeft w:val="0"/>
      <w:marRight w:val="0"/>
      <w:marTop w:val="0"/>
      <w:marBottom w:val="0"/>
      <w:divBdr>
        <w:top w:val="none" w:sz="0" w:space="0" w:color="auto"/>
        <w:left w:val="none" w:sz="0" w:space="0" w:color="auto"/>
        <w:bottom w:val="none" w:sz="0" w:space="0" w:color="auto"/>
        <w:right w:val="none" w:sz="0" w:space="0" w:color="auto"/>
      </w:divBdr>
    </w:div>
    <w:div w:id="1922594228">
      <w:bodyDiv w:val="1"/>
      <w:marLeft w:val="0"/>
      <w:marRight w:val="0"/>
      <w:marTop w:val="0"/>
      <w:marBottom w:val="0"/>
      <w:divBdr>
        <w:top w:val="none" w:sz="0" w:space="0" w:color="auto"/>
        <w:left w:val="none" w:sz="0" w:space="0" w:color="auto"/>
        <w:bottom w:val="none" w:sz="0" w:space="0" w:color="auto"/>
        <w:right w:val="none" w:sz="0" w:space="0" w:color="auto"/>
      </w:divBdr>
    </w:div>
    <w:div w:id="193057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940</TotalTime>
  <Pages>7</Pages>
  <Words>7578</Words>
  <Characters>4320</Characters>
  <Application>Microsoft Office Word</Application>
  <DocSecurity>0</DocSecurity>
  <Lines>36</Lines>
  <Paragraphs>23</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Daumantas Juknevičius</dc:creator>
  <cp:keywords/>
  <dc:description/>
  <cp:lastModifiedBy>Tadas Das</cp:lastModifiedBy>
  <cp:revision>59</cp:revision>
  <dcterms:created xsi:type="dcterms:W3CDTF">2024-05-26T21:33:00Z</dcterms:created>
  <dcterms:modified xsi:type="dcterms:W3CDTF">2024-05-27T13:33:00Z</dcterms:modified>
</cp:coreProperties>
</file>